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724" w:rsidRDefault="00425C29">
      <w:pPr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3"/>
      <w:bookmarkStart w:id="1" w:name="OLE_LINK6"/>
      <w:bookmarkStart w:id="2" w:name="OLE_LINK12"/>
      <w:bookmarkStart w:id="3" w:name="OLE_LINK5"/>
      <w:bookmarkStart w:id="4" w:name="OLE_LINK1"/>
      <w:bookmarkStart w:id="5" w:name="OLE_LINK2"/>
      <w:bookmarkStart w:id="6" w:name="OLE_LINK8"/>
      <w:bookmarkEnd w:id="0"/>
      <w:r>
        <w:rPr>
          <w:rFonts w:ascii="標楷體" w:eastAsia="標楷體" w:hAnsi="標楷體"/>
          <w:sz w:val="40"/>
          <w:u w:val="single"/>
        </w:rPr>
        <w:t xml:space="preserve">　　　　</w:t>
      </w:r>
      <w:r>
        <w:rPr>
          <w:rFonts w:ascii="標楷體" w:eastAsia="標楷體" w:hAnsi="標楷體"/>
          <w:sz w:val="40"/>
        </w:rPr>
        <w:t>直轄市、縣(市)遊民處理情形編製說明</w:t>
      </w:r>
    </w:p>
    <w:p w:rsidR="00B53724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一、統計範圍及對象：凡直轄市、縣(市)內經報案或查報之遊民及處理事項，</w:t>
      </w:r>
      <w:proofErr w:type="gramStart"/>
      <w:r>
        <w:rPr>
          <w:rFonts w:ascii="標楷體" w:eastAsia="標楷體" w:hAnsi="標楷體"/>
        </w:rPr>
        <w:t>均為統計</w:t>
      </w:r>
      <w:proofErr w:type="gramEnd"/>
      <w:r>
        <w:rPr>
          <w:rFonts w:ascii="標楷體" w:eastAsia="標楷體" w:hAnsi="標楷體"/>
        </w:rPr>
        <w:t>對象；服務統計包含</w:t>
      </w:r>
      <w:r>
        <w:rPr>
          <w:rFonts w:ascii="標楷體" w:eastAsia="標楷體" w:hAnsi="標楷體"/>
          <w:kern w:val="0"/>
          <w:szCs w:val="24"/>
        </w:rPr>
        <w:t>自辦、委託、中央及地方政府補助民間團體辦理提供之相關服務</w:t>
      </w:r>
      <w:r>
        <w:rPr>
          <w:rFonts w:ascii="標楷體" w:eastAsia="標楷體" w:hAnsi="標楷體"/>
        </w:rPr>
        <w:t>。</w:t>
      </w:r>
    </w:p>
    <w:p w:rsidR="00B53724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二、統計標準時間：</w:t>
      </w:r>
    </w:p>
    <w:p w:rsidR="00B53724" w:rsidRPr="00DA5115" w:rsidRDefault="00425C29">
      <w:pPr>
        <w:snapToGrid w:val="0"/>
        <w:spacing w:line="360" w:lineRule="auto"/>
        <w:ind w:left="732" w:hanging="480"/>
        <w:jc w:val="both"/>
        <w:rPr>
          <w:rFonts w:ascii="標楷體" w:eastAsia="標楷體" w:hAnsi="標楷體"/>
        </w:rPr>
      </w:pPr>
      <w:r w:rsidRPr="00DA5115">
        <w:rPr>
          <w:rFonts w:ascii="標楷體" w:eastAsia="標楷體" w:hAnsi="標楷體"/>
        </w:rPr>
        <w:t>(</w:t>
      </w:r>
      <w:proofErr w:type="gramStart"/>
      <w:r w:rsidRPr="00DA5115">
        <w:rPr>
          <w:rFonts w:ascii="標楷體" w:eastAsia="標楷體" w:hAnsi="標楷體"/>
        </w:rPr>
        <w:t>一</w:t>
      </w:r>
      <w:proofErr w:type="gramEnd"/>
      <w:r w:rsidRPr="00DA5115">
        <w:rPr>
          <w:rFonts w:ascii="標楷體" w:eastAsia="標楷體" w:hAnsi="標楷體"/>
        </w:rPr>
        <w:t>)季報：動態資料第1季以1至3月、第2季以4至6月、第3季以7至9月、第4季以10至12月之事實為</w:t>
      </w:r>
      <w:proofErr w:type="gramStart"/>
      <w:r w:rsidRPr="00DA5115">
        <w:rPr>
          <w:rFonts w:ascii="標楷體" w:eastAsia="標楷體" w:hAnsi="標楷體"/>
        </w:rPr>
        <w:t>準</w:t>
      </w:r>
      <w:proofErr w:type="gramEnd"/>
      <w:r w:rsidRPr="00DA5115">
        <w:rPr>
          <w:rFonts w:ascii="標楷體" w:eastAsia="標楷體" w:hAnsi="標楷體"/>
        </w:rPr>
        <w:t>；靜態資料以3月底、6月底、9月底、12月底之事實為</w:t>
      </w:r>
      <w:proofErr w:type="gramStart"/>
      <w:r w:rsidRPr="00DA5115">
        <w:rPr>
          <w:rFonts w:ascii="標楷體" w:eastAsia="標楷體" w:hAnsi="標楷體"/>
        </w:rPr>
        <w:t>準</w:t>
      </w:r>
      <w:proofErr w:type="gramEnd"/>
      <w:r w:rsidRPr="00DA5115">
        <w:rPr>
          <w:rFonts w:ascii="標楷體" w:eastAsia="標楷體" w:hAnsi="標楷體"/>
        </w:rPr>
        <w:t>。</w:t>
      </w:r>
    </w:p>
    <w:p w:rsidR="00B53724" w:rsidRPr="00DA5115" w:rsidRDefault="00425C29">
      <w:pPr>
        <w:snapToGrid w:val="0"/>
        <w:spacing w:line="360" w:lineRule="auto"/>
        <w:ind w:left="732" w:hanging="480"/>
        <w:jc w:val="both"/>
        <w:rPr>
          <w:rFonts w:ascii="標楷體" w:eastAsia="標楷體" w:hAnsi="標楷體"/>
        </w:rPr>
      </w:pPr>
      <w:r w:rsidRPr="00DA5115">
        <w:rPr>
          <w:rFonts w:ascii="標楷體" w:eastAsia="標楷體" w:hAnsi="標楷體"/>
        </w:rPr>
        <w:t>(二)年報：以當年1至12月之事實為</w:t>
      </w:r>
      <w:proofErr w:type="gramStart"/>
      <w:r w:rsidRPr="00DA5115">
        <w:rPr>
          <w:rFonts w:ascii="標楷體" w:eastAsia="標楷體" w:hAnsi="標楷體"/>
        </w:rPr>
        <w:t>準</w:t>
      </w:r>
      <w:proofErr w:type="gramEnd"/>
      <w:r w:rsidRPr="00DA5115">
        <w:rPr>
          <w:rFonts w:ascii="標楷體" w:eastAsia="標楷體" w:hAnsi="標楷體"/>
        </w:rPr>
        <w:t>。</w:t>
      </w:r>
    </w:p>
    <w:p w:rsidR="00B53724" w:rsidRPr="00DA5115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 w:rsidRPr="00DA5115">
        <w:rPr>
          <w:rFonts w:ascii="標楷體" w:eastAsia="標楷體" w:hAnsi="標楷體"/>
        </w:rPr>
        <w:t>三、分類標準：</w:t>
      </w:r>
      <w:proofErr w:type="gramStart"/>
      <w:r w:rsidRPr="00DA5115">
        <w:rPr>
          <w:rFonts w:ascii="標楷體" w:eastAsia="標楷體" w:hAnsi="標楷體"/>
          <w:szCs w:val="24"/>
        </w:rPr>
        <w:t>橫項依</w:t>
      </w:r>
      <w:proofErr w:type="gramEnd"/>
      <w:r w:rsidRPr="00DA5115">
        <w:rPr>
          <w:rFonts w:ascii="標楷體" w:eastAsia="標楷體" w:hAnsi="標楷體"/>
          <w:szCs w:val="24"/>
        </w:rPr>
        <w:t>「性別」分；</w:t>
      </w:r>
      <w:proofErr w:type="gramStart"/>
      <w:r w:rsidRPr="00DA5115">
        <w:rPr>
          <w:rFonts w:ascii="標楷體" w:eastAsia="標楷體" w:hAnsi="標楷體"/>
          <w:szCs w:val="24"/>
        </w:rPr>
        <w:t>縱項依</w:t>
      </w:r>
      <w:proofErr w:type="gramEnd"/>
      <w:r w:rsidRPr="00DA5115">
        <w:rPr>
          <w:rFonts w:ascii="標楷體" w:eastAsia="標楷體" w:hAnsi="標楷體"/>
          <w:szCs w:val="24"/>
        </w:rPr>
        <w:t>「</w:t>
      </w:r>
      <w:r w:rsidR="0054473E" w:rsidRPr="00DA5115">
        <w:rPr>
          <w:rFonts w:ascii="標楷體" w:eastAsia="標楷體" w:hAnsi="標楷體"/>
          <w:szCs w:val="24"/>
        </w:rPr>
        <w:t>本期</w:t>
      </w:r>
      <w:r w:rsidRPr="00DA5115">
        <w:rPr>
          <w:rFonts w:ascii="標楷體" w:eastAsia="標楷體" w:hAnsi="標楷體"/>
          <w:szCs w:val="24"/>
        </w:rPr>
        <w:t>查報</w:t>
      </w:r>
      <w:r w:rsidRPr="00DA5115">
        <w:rPr>
          <w:rFonts w:ascii="標楷體" w:eastAsia="標楷體" w:hAnsi="標楷體"/>
          <w:kern w:val="0"/>
          <w:szCs w:val="24"/>
        </w:rPr>
        <w:t>未列冊</w:t>
      </w:r>
      <w:r w:rsidRPr="00DA5115">
        <w:rPr>
          <w:rFonts w:ascii="標楷體" w:eastAsia="標楷體" w:hAnsi="標楷體"/>
          <w:szCs w:val="24"/>
        </w:rPr>
        <w:t>遊民人數」、「</w:t>
      </w:r>
      <w:r w:rsidR="0054473E" w:rsidRPr="00DA5115">
        <w:rPr>
          <w:rFonts w:ascii="標楷體" w:eastAsia="標楷體" w:hAnsi="標楷體"/>
          <w:szCs w:val="24"/>
        </w:rPr>
        <w:t>本期</w:t>
      </w:r>
      <w:r w:rsidRPr="00DA5115">
        <w:rPr>
          <w:rFonts w:ascii="標楷體" w:eastAsia="標楷體" w:hAnsi="標楷體"/>
          <w:szCs w:val="24"/>
        </w:rPr>
        <w:t>受理報案或查報遊民處理案數」、「</w:t>
      </w:r>
      <w:r w:rsidR="0054473E" w:rsidRPr="00DA5115">
        <w:rPr>
          <w:rFonts w:ascii="標楷體" w:eastAsia="標楷體" w:hAnsi="標楷體"/>
          <w:szCs w:val="24"/>
        </w:rPr>
        <w:t>本</w:t>
      </w:r>
      <w:proofErr w:type="gramStart"/>
      <w:r w:rsidR="0054473E" w:rsidRPr="00DA5115">
        <w:rPr>
          <w:rFonts w:ascii="標楷體" w:eastAsia="標楷體" w:hAnsi="標楷體"/>
          <w:szCs w:val="24"/>
        </w:rPr>
        <w:t>期</w:t>
      </w:r>
      <w:r w:rsidRPr="00DA5115">
        <w:rPr>
          <w:rFonts w:ascii="標楷體" w:eastAsia="標楷體" w:hAnsi="標楷體"/>
          <w:kern w:val="0"/>
          <w:szCs w:val="24"/>
        </w:rPr>
        <w:t>底列冊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遊民人數</w:t>
      </w:r>
      <w:r w:rsidRPr="00DA5115">
        <w:rPr>
          <w:rFonts w:ascii="標楷體" w:eastAsia="標楷體" w:hAnsi="標楷體"/>
          <w:szCs w:val="24"/>
        </w:rPr>
        <w:t>」及「</w:t>
      </w:r>
      <w:r w:rsidR="0054473E" w:rsidRPr="00DA5115">
        <w:rPr>
          <w:rFonts w:ascii="標楷體" w:eastAsia="標楷體" w:hAnsi="標楷體"/>
          <w:szCs w:val="24"/>
        </w:rPr>
        <w:t>本期</w:t>
      </w:r>
      <w:r w:rsidRPr="00DA5115">
        <w:rPr>
          <w:rFonts w:ascii="標楷體" w:eastAsia="標楷體" w:hAnsi="標楷體"/>
          <w:szCs w:val="24"/>
        </w:rPr>
        <w:t>處理遊民情形」分。</w:t>
      </w:r>
    </w:p>
    <w:p w:rsidR="00B53724" w:rsidRPr="00DA5115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 w:rsidRPr="00DA5115">
        <w:rPr>
          <w:rFonts w:ascii="標楷體" w:eastAsia="標楷體" w:hAnsi="標楷體"/>
        </w:rPr>
        <w:t>四、統計項目定義：</w:t>
      </w:r>
    </w:p>
    <w:p w:rsidR="00B53724" w:rsidRPr="00DA5115" w:rsidRDefault="00425C29">
      <w:pPr>
        <w:snapToGrid w:val="0"/>
        <w:spacing w:line="360" w:lineRule="auto"/>
        <w:ind w:left="732" w:hanging="480"/>
        <w:rPr>
          <w:rFonts w:ascii="標楷體" w:eastAsia="標楷體" w:hAnsi="標楷體"/>
        </w:rPr>
      </w:pPr>
      <w:r w:rsidRPr="00DA5115">
        <w:rPr>
          <w:rFonts w:ascii="標楷體" w:eastAsia="標楷體" w:hAnsi="標楷體"/>
        </w:rPr>
        <w:t>(一)</w:t>
      </w:r>
      <w:r w:rsidR="0054473E" w:rsidRPr="00DA5115">
        <w:rPr>
          <w:rFonts w:ascii="標楷體" w:eastAsia="標楷體" w:hAnsi="標楷體"/>
          <w:szCs w:val="24"/>
        </w:rPr>
        <w:t>本期</w:t>
      </w:r>
      <w:r w:rsidRPr="00DA5115">
        <w:rPr>
          <w:rFonts w:ascii="標楷體" w:eastAsia="標楷體" w:hAnsi="標楷體"/>
          <w:kern w:val="0"/>
          <w:szCs w:val="24"/>
        </w:rPr>
        <w:t>受理報案或查報遊民處理案數：係包含民眾報案及直轄市、縣(市)政府各局（處）、公立醫院及私立醫療院所、自行求助及其他來源通報的遊民(含疑似個案)案件數。</w:t>
      </w:r>
    </w:p>
    <w:p w:rsidR="00B53724" w:rsidRPr="00DA5115" w:rsidRDefault="00425C29">
      <w:pPr>
        <w:snapToGrid w:val="0"/>
        <w:spacing w:line="360" w:lineRule="auto"/>
        <w:ind w:left="720" w:hanging="48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(二)</w:t>
      </w:r>
      <w:r w:rsidR="0054473E" w:rsidRPr="00DA5115">
        <w:rPr>
          <w:rFonts w:ascii="標楷體" w:eastAsia="標楷體" w:hAnsi="標楷體"/>
          <w:szCs w:val="24"/>
        </w:rPr>
        <w:t>本期</w:t>
      </w:r>
      <w:r w:rsidRPr="00DA5115">
        <w:rPr>
          <w:rFonts w:ascii="標楷體" w:eastAsia="標楷體" w:hAnsi="標楷體"/>
          <w:kern w:val="0"/>
          <w:szCs w:val="24"/>
        </w:rPr>
        <w:t>查報未列冊遊民人數：</w:t>
      </w:r>
      <w:r w:rsidR="0054473E" w:rsidRPr="00DA5115">
        <w:rPr>
          <w:rFonts w:ascii="標楷體" w:eastAsia="標楷體" w:hAnsi="標楷體"/>
          <w:kern w:val="0"/>
          <w:szCs w:val="24"/>
        </w:rPr>
        <w:t>本期</w:t>
      </w:r>
      <w:r w:rsidRPr="00DA5115">
        <w:rPr>
          <w:rFonts w:ascii="標楷體" w:eastAsia="標楷體" w:hAnsi="標楷體"/>
          <w:kern w:val="0"/>
          <w:szCs w:val="24"/>
        </w:rPr>
        <w:t>受理報案或主動查報之遊民案件，經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面訪確有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流浪事實，但因個案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婉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拒服務(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含面訪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後失聯)或其他原因(如已返回戶籍地)當季(年)底尚未列冊之人數。</w:t>
      </w:r>
    </w:p>
    <w:p w:rsidR="00B53724" w:rsidRPr="00DA5115" w:rsidRDefault="00425C29">
      <w:pPr>
        <w:snapToGrid w:val="0"/>
        <w:spacing w:line="360" w:lineRule="auto"/>
        <w:ind w:left="720" w:hanging="48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(三)</w:t>
      </w:r>
      <w:r w:rsidR="0054473E" w:rsidRPr="00DA5115">
        <w:rPr>
          <w:rFonts w:ascii="標楷體" w:eastAsia="標楷體" w:hAnsi="標楷體"/>
          <w:szCs w:val="24"/>
        </w:rPr>
        <w:t>本</w:t>
      </w:r>
      <w:proofErr w:type="gramStart"/>
      <w:r w:rsidR="0054473E" w:rsidRPr="00DA5115">
        <w:rPr>
          <w:rFonts w:ascii="標楷體" w:eastAsia="標楷體" w:hAnsi="標楷體"/>
          <w:szCs w:val="24"/>
        </w:rPr>
        <w:t>期</w:t>
      </w:r>
      <w:r w:rsidRPr="00DA5115">
        <w:rPr>
          <w:rFonts w:ascii="標楷體" w:eastAsia="標楷體" w:hAnsi="標楷體"/>
          <w:kern w:val="0"/>
          <w:szCs w:val="24"/>
        </w:rPr>
        <w:t>底列冊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遊民人數：</w:t>
      </w:r>
      <w:r w:rsidR="0054473E" w:rsidRPr="00DA5115">
        <w:rPr>
          <w:rFonts w:ascii="標楷體" w:eastAsia="標楷體" w:hAnsi="標楷體"/>
          <w:kern w:val="0"/>
          <w:szCs w:val="24"/>
        </w:rPr>
        <w:t>本</w:t>
      </w:r>
      <w:proofErr w:type="gramStart"/>
      <w:r w:rsidR="0054473E" w:rsidRPr="00DA5115">
        <w:rPr>
          <w:rFonts w:ascii="標楷體" w:eastAsia="標楷體" w:hAnsi="標楷體"/>
          <w:kern w:val="0"/>
          <w:szCs w:val="24"/>
        </w:rPr>
        <w:t>期</w:t>
      </w:r>
      <w:r w:rsidRPr="00DA5115">
        <w:rPr>
          <w:rFonts w:ascii="標楷體" w:eastAsia="標楷體" w:hAnsi="標楷體"/>
          <w:kern w:val="0"/>
          <w:szCs w:val="24"/>
        </w:rPr>
        <w:t>底列冊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管理並提供相關服務之遊民人數。</w:t>
      </w:r>
    </w:p>
    <w:p w:rsidR="00B53724" w:rsidRPr="00DA5115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1.街頭遊民人數：</w:t>
      </w:r>
      <w:r w:rsidRPr="00DA5115">
        <w:rPr>
          <w:rFonts w:ascii="標楷體" w:eastAsia="標楷體" w:hAnsi="標楷體"/>
          <w:kern w:val="0"/>
        </w:rPr>
        <w:t>經常性露宿街頭、公共場所或居無定所之列冊遊民人數</w:t>
      </w:r>
      <w:r w:rsidRPr="00DA5115">
        <w:rPr>
          <w:rFonts w:ascii="標楷體" w:eastAsia="標楷體" w:hAnsi="標楷體"/>
          <w:kern w:val="0"/>
          <w:szCs w:val="24"/>
        </w:rPr>
        <w:t>。</w:t>
      </w:r>
    </w:p>
    <w:p w:rsidR="00B53724" w:rsidRPr="00DA5115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2.安置收容遊民人數：目前已住在遊民收容機構（含公立及公辦民營遊民收容所及補助民間辦理之收容單位）、其他慢性精神病房（療養院）、康復之家、老人安養暨養護機構、護理之家、身心障礙福利機構、其他收容單位及已輔導租屋尚在列冊追蹤之遊民人數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3.身心障礙者：係指領有身心障礙證明，或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未具身障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資格惟經評估其</w:t>
      </w:r>
      <w:r>
        <w:rPr>
          <w:rFonts w:ascii="標楷體" w:eastAsia="標楷體" w:hAnsi="標楷體"/>
          <w:kern w:val="0"/>
          <w:szCs w:val="24"/>
        </w:rPr>
        <w:t>行為或外觀疑似為身心障礙者。</w:t>
      </w:r>
    </w:p>
    <w:p w:rsidR="00B53724" w:rsidRPr="00DA5115" w:rsidRDefault="00425C29">
      <w:pPr>
        <w:snapToGrid w:val="0"/>
        <w:spacing w:line="360" w:lineRule="auto"/>
        <w:ind w:left="720" w:hanging="480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kern w:val="0"/>
          <w:szCs w:val="24"/>
        </w:rPr>
        <w:t>(四)關懷服務：</w:t>
      </w:r>
      <w:r>
        <w:rPr>
          <w:rFonts w:ascii="標楷體" w:eastAsia="標楷體" w:hAnsi="標楷體"/>
          <w:strike/>
          <w:kern w:val="0"/>
          <w:szCs w:val="24"/>
        </w:rPr>
        <w:br/>
      </w:r>
      <w:bookmarkStart w:id="7" w:name="OLE_LINK7"/>
      <w:bookmarkStart w:id="8" w:name="OLE_LINK9"/>
      <w:bookmarkStart w:id="9" w:name="OLE_LINK11"/>
      <w:bookmarkStart w:id="10" w:name="OLE_LINK13"/>
      <w:bookmarkEnd w:id="1"/>
      <w:bookmarkEnd w:id="2"/>
      <w:r>
        <w:rPr>
          <w:rFonts w:ascii="標楷體" w:eastAsia="標楷體" w:hAnsi="標楷體"/>
          <w:kern w:val="0"/>
          <w:szCs w:val="24"/>
        </w:rPr>
        <w:lastRenderedPageBreak/>
        <w:t>1</w:t>
      </w:r>
      <w:r w:rsidRPr="00DA5115">
        <w:rPr>
          <w:rFonts w:ascii="標楷體" w:eastAsia="標楷體" w:hAnsi="標楷體"/>
          <w:kern w:val="0"/>
          <w:szCs w:val="24"/>
        </w:rPr>
        <w:t>.餐食服務：提供便當、餐券或供應熱食、飲用水等服務。</w:t>
      </w:r>
    </w:p>
    <w:p w:rsidR="00B53724" w:rsidRPr="00DA5115" w:rsidRDefault="00425C29">
      <w:pPr>
        <w:snapToGrid w:val="0"/>
        <w:spacing w:line="360" w:lineRule="auto"/>
        <w:ind w:left="718" w:hanging="1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2.物資協助：提供衣物、睡袋、鞋子、泡麵、餅乾或其他生活所需日常民生物資。</w:t>
      </w:r>
    </w:p>
    <w:p w:rsidR="00B53724" w:rsidRPr="00DA5115" w:rsidRDefault="00425C29">
      <w:pPr>
        <w:snapToGrid w:val="0"/>
        <w:spacing w:line="360" w:lineRule="auto"/>
        <w:ind w:left="717" w:hanging="19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3.盥洗服務：提供沐浴(車)設施、盥洗（含洗衣）設備及理髮服務。</w:t>
      </w:r>
      <w:bookmarkEnd w:id="3"/>
    </w:p>
    <w:p w:rsidR="00B53724" w:rsidRPr="00DA5115" w:rsidRDefault="00425C29">
      <w:pPr>
        <w:snapToGrid w:val="0"/>
        <w:spacing w:line="360" w:lineRule="auto"/>
        <w:ind w:left="718" w:hanging="34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4.訪視服務：提供走動式(由人員至個案經常出沒地點)或定點外展服務(主動至遊民聚集的熱點)、提供面訪及電訪等關懷訪視服務。</w:t>
      </w:r>
      <w:bookmarkEnd w:id="4"/>
      <w:bookmarkEnd w:id="5"/>
    </w:p>
    <w:p w:rsidR="00B53724" w:rsidRPr="00DA5115" w:rsidRDefault="00425C29">
      <w:pPr>
        <w:snapToGrid w:val="0"/>
        <w:spacing w:line="360" w:lineRule="auto"/>
        <w:ind w:left="720" w:hanging="48"/>
        <w:rPr>
          <w:rFonts w:ascii="標楷體" w:eastAsia="標楷體" w:hAnsi="標楷體"/>
          <w:kern w:val="0"/>
          <w:szCs w:val="24"/>
        </w:rPr>
      </w:pPr>
      <w:bookmarkStart w:id="11" w:name="OLE_LINK3_副本_1"/>
      <w:bookmarkStart w:id="12" w:name="OLE_LINK4"/>
      <w:bookmarkEnd w:id="11"/>
      <w:r w:rsidRPr="00DA5115">
        <w:rPr>
          <w:rFonts w:ascii="標楷體" w:eastAsia="標楷體" w:hAnsi="標楷體"/>
          <w:kern w:val="0"/>
          <w:szCs w:val="24"/>
        </w:rPr>
        <w:t>5.年節活動：包含縣市政府(含協力團體)於春節、端午節、中秋節、重陽節及尾牙等年節辦理活動之受益服務人次。</w:t>
      </w:r>
    </w:p>
    <w:p w:rsidR="00B53724" w:rsidRPr="00DA5115" w:rsidRDefault="00425C29">
      <w:pPr>
        <w:snapToGrid w:val="0"/>
        <w:spacing w:line="360" w:lineRule="auto"/>
        <w:ind w:left="480" w:hanging="24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(五)提供或轉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 xml:space="preserve">福利服務： </w:t>
      </w:r>
    </w:p>
    <w:p w:rsidR="00B53724" w:rsidRPr="00DA5115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1.返家協助：協助返回親屬住所或原住所居住(含提供外縣市個案川資)。</w:t>
      </w:r>
    </w:p>
    <w:p w:rsidR="00B53724" w:rsidRPr="00DA5115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2.協助申請及提供社會福利服務：協助申辦身心障礙</w:t>
      </w:r>
      <w:r w:rsidR="00D714BB" w:rsidRPr="00DA5115">
        <w:rPr>
          <w:rFonts w:ascii="標楷體" w:eastAsia="標楷體" w:hAnsi="標楷體" w:hint="eastAsia"/>
          <w:kern w:val="0"/>
          <w:szCs w:val="24"/>
        </w:rPr>
        <w:t>證明</w:t>
      </w:r>
      <w:r w:rsidRPr="00DA5115">
        <w:rPr>
          <w:rFonts w:ascii="標楷體" w:eastAsia="標楷體" w:hAnsi="標楷體"/>
          <w:kern w:val="0"/>
          <w:szCs w:val="24"/>
        </w:rPr>
        <w:t>或協助接受身障鑑定程序;協助辦理低、中低收入戶資格或提供急難救助等現金給付；轉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法律服務（含消債、債務協商或代償等）、安排個案接受心理諮商(治療)及支持性同儕團體及其他福利服務。</w:t>
      </w:r>
    </w:p>
    <w:p w:rsidR="00B53724" w:rsidRPr="00DA5115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3.轉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媒合就業或提供職業訓練：包含就業輔導、職業訓練或提供以工代賑或職場見習等相關就業(含就職準備)服務。</w:t>
      </w:r>
    </w:p>
    <w:p w:rsidR="00B53724" w:rsidRPr="00DA5115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4.租屋輔導(提供補貼或中繼住宅)：輔導或轉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遊民個案進行租屋自立之相關居住(準備)服務。</w:t>
      </w:r>
    </w:p>
    <w:p w:rsidR="00B53724" w:rsidRPr="00DA5115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5.醫療服務：協助或陪同就醫(門診及住院)、支付醫療費用及申請長照等服務。</w:t>
      </w:r>
    </w:p>
    <w:p w:rsidR="00B53724" w:rsidRPr="00DA5115" w:rsidRDefault="00425C29">
      <w:pPr>
        <w:snapToGrid w:val="0"/>
        <w:spacing w:line="360" w:lineRule="auto"/>
        <w:ind w:left="24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(六)收容情形：每協助1人入所，計1人次。若有同一遊民個案離開收容單位又重新入所，則可再計算1人次。</w:t>
      </w:r>
    </w:p>
    <w:p w:rsidR="00B53724" w:rsidRPr="00DA5115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1.轉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遊民收容單位：含公立及公辦民營遊民收容所或補助民間辦理之遊民收容單位，例如:屏東縣遊民收容所(流星花園)等。</w:t>
      </w:r>
    </w:p>
    <w:p w:rsidR="00B53724" w:rsidRPr="00DA5115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2.轉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精神</w:t>
      </w:r>
      <w:r w:rsidR="002C313E" w:rsidRPr="00DA5115">
        <w:rPr>
          <w:rFonts w:ascii="標楷體" w:eastAsia="標楷體" w:hAnsi="標楷體" w:hint="eastAsia"/>
          <w:kern w:val="0"/>
          <w:szCs w:val="24"/>
        </w:rPr>
        <w:t>醫事機構</w:t>
      </w:r>
      <w:r w:rsidRPr="00DA5115">
        <w:rPr>
          <w:rFonts w:ascii="標楷體" w:eastAsia="標楷體" w:hAnsi="標楷體"/>
          <w:kern w:val="0"/>
          <w:szCs w:val="24"/>
        </w:rPr>
        <w:t>：轉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公私立精神醫療院所治療(含強制住院、急性及慢性病房)</w:t>
      </w:r>
      <w:r w:rsidR="002C313E" w:rsidRPr="00DA5115">
        <w:rPr>
          <w:rFonts w:ascii="標楷體" w:eastAsia="標楷體" w:hAnsi="標楷體"/>
          <w:kern w:val="0"/>
          <w:szCs w:val="24"/>
        </w:rPr>
        <w:t>及入住精神復健機</w:t>
      </w:r>
      <w:r w:rsidR="002C313E" w:rsidRPr="00DA5115">
        <w:rPr>
          <w:rFonts w:ascii="標楷體" w:eastAsia="標楷體" w:hAnsi="標楷體" w:hint="eastAsia"/>
          <w:kern w:val="0"/>
          <w:szCs w:val="24"/>
        </w:rPr>
        <w:t>構或精神護理之家</w:t>
      </w:r>
      <w:r w:rsidRPr="00DA5115">
        <w:rPr>
          <w:rFonts w:ascii="標楷體" w:eastAsia="標楷體" w:hAnsi="標楷體"/>
          <w:kern w:val="0"/>
          <w:szCs w:val="24"/>
        </w:rPr>
        <w:t>，如康復之家、桃園療養院等。</w:t>
      </w:r>
    </w:p>
    <w:p w:rsidR="00B53724" w:rsidRPr="00DA5115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DA5115">
        <w:t>3.</w:t>
      </w:r>
      <w:r w:rsidRPr="00DA5115">
        <w:rPr>
          <w:rFonts w:ascii="標楷體" w:eastAsia="標楷體" w:hAnsi="標楷體"/>
          <w:kern w:val="0"/>
          <w:szCs w:val="24"/>
        </w:rPr>
        <w:t>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老人安養機構：指轉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依老人福利法立案之公私立老人安養機構收容，例如</w:t>
      </w:r>
      <w:r w:rsidR="00D50F11" w:rsidRPr="00DA5115">
        <w:rPr>
          <w:rFonts w:ascii="標楷體" w:eastAsia="標楷體" w:hAnsi="標楷體" w:hint="eastAsia"/>
          <w:kern w:val="0"/>
          <w:szCs w:val="24"/>
        </w:rPr>
        <w:t>：</w:t>
      </w:r>
      <w:r w:rsidRPr="00DA5115">
        <w:rPr>
          <w:rFonts w:ascii="標楷體" w:eastAsia="標楷體" w:hAnsi="標楷體"/>
          <w:kern w:val="0"/>
          <w:szCs w:val="24"/>
        </w:rPr>
        <w:t>仁愛之家、</w:t>
      </w:r>
      <w:proofErr w:type="spellStart"/>
      <w:r w:rsidRPr="00DA5115">
        <w:rPr>
          <w:rFonts w:ascii="標楷體" w:eastAsia="標楷體" w:hAnsi="標楷體"/>
          <w:kern w:val="0"/>
          <w:szCs w:val="24"/>
        </w:rPr>
        <w:t>oo</w:t>
      </w:r>
      <w:proofErr w:type="spellEnd"/>
      <w:r w:rsidRPr="00DA5115">
        <w:rPr>
          <w:rFonts w:ascii="標楷體" w:eastAsia="標楷體" w:hAnsi="標楷體"/>
          <w:kern w:val="0"/>
          <w:szCs w:val="24"/>
        </w:rPr>
        <w:t>縣/市私立安養中心等。</w:t>
      </w:r>
    </w:p>
    <w:p w:rsidR="00B53724" w:rsidRPr="00DA5115" w:rsidRDefault="00425C29">
      <w:pPr>
        <w:snapToGrid w:val="0"/>
        <w:spacing w:line="360" w:lineRule="auto"/>
        <w:ind w:left="960" w:hanging="240"/>
      </w:pPr>
      <w:r w:rsidRPr="00DA5115">
        <w:t>4</w:t>
      </w:r>
      <w:r w:rsidR="003B1636" w:rsidRPr="00DA5115">
        <w:rPr>
          <w:rFonts w:hint="eastAsia"/>
        </w:rPr>
        <w:t>.</w:t>
      </w:r>
      <w:r w:rsidR="0054473E" w:rsidRPr="00DA5115">
        <w:rPr>
          <w:rFonts w:ascii="標楷體" w:eastAsia="標楷體" w:hAnsi="標楷體" w:hint="eastAsia"/>
          <w:kern w:val="0"/>
          <w:szCs w:val="24"/>
        </w:rPr>
        <w:t>轉</w:t>
      </w:r>
      <w:proofErr w:type="gramStart"/>
      <w:r w:rsidR="0054473E" w:rsidRPr="00DA5115">
        <w:rPr>
          <w:rFonts w:ascii="標楷體" w:eastAsia="標楷體" w:hAnsi="標楷體" w:hint="eastAsia"/>
          <w:kern w:val="0"/>
          <w:szCs w:val="24"/>
        </w:rPr>
        <w:t>介</w:t>
      </w:r>
      <w:proofErr w:type="gramEnd"/>
      <w:r w:rsidR="0054473E" w:rsidRPr="00DA5115">
        <w:rPr>
          <w:rFonts w:ascii="標楷體" w:eastAsia="標楷體" w:hAnsi="標楷體" w:hint="eastAsia"/>
          <w:kern w:val="0"/>
          <w:szCs w:val="24"/>
        </w:rPr>
        <w:t>老人長期照顧機構</w:t>
      </w:r>
      <w:r w:rsidRPr="00DA5115">
        <w:rPr>
          <w:rFonts w:ascii="標楷體" w:eastAsia="標楷體" w:hAnsi="標楷體"/>
          <w:kern w:val="0"/>
          <w:szCs w:val="24"/>
        </w:rPr>
        <w:t>:指轉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依老人福利法立案之老人長期照顧</w:t>
      </w:r>
      <w:r w:rsidR="002C313E" w:rsidRPr="00DA5115">
        <w:rPr>
          <w:rFonts w:ascii="標楷體" w:eastAsia="標楷體" w:hAnsi="標楷體" w:hint="eastAsia"/>
          <w:kern w:val="0"/>
          <w:szCs w:val="24"/>
        </w:rPr>
        <w:t>機構</w:t>
      </w:r>
      <w:r w:rsidRPr="00DA5115">
        <w:rPr>
          <w:rFonts w:ascii="標楷體" w:eastAsia="標楷體" w:hAnsi="標楷體"/>
          <w:kern w:val="0"/>
          <w:szCs w:val="24"/>
        </w:rPr>
        <w:t>(長期照顧型、養護型</w:t>
      </w:r>
      <w:r w:rsidR="0054473E" w:rsidRPr="00DA5115">
        <w:rPr>
          <w:rFonts w:ascii="標楷體" w:eastAsia="標楷體" w:hAnsi="標楷體" w:hint="eastAsia"/>
          <w:kern w:val="0"/>
          <w:szCs w:val="24"/>
        </w:rPr>
        <w:t>及失智照顧型</w:t>
      </w:r>
      <w:r w:rsidRPr="00DA5115">
        <w:rPr>
          <w:rFonts w:ascii="標楷體" w:eastAsia="標楷體" w:hAnsi="標楷體"/>
          <w:kern w:val="0"/>
          <w:szCs w:val="24"/>
        </w:rPr>
        <w:t>)</w:t>
      </w:r>
      <w:r w:rsidR="00034B64" w:rsidRPr="00DA5115">
        <w:rPr>
          <w:rFonts w:ascii="標楷體" w:eastAsia="標楷體" w:hAnsi="標楷體"/>
          <w:kern w:val="0"/>
          <w:szCs w:val="24"/>
        </w:rPr>
        <w:t>收容</w:t>
      </w:r>
      <w:r w:rsidRPr="00DA5115">
        <w:rPr>
          <w:rFonts w:ascii="標楷體" w:eastAsia="標楷體" w:hAnsi="標楷體"/>
          <w:kern w:val="0"/>
          <w:szCs w:val="24"/>
        </w:rPr>
        <w:t>。</w:t>
      </w:r>
    </w:p>
    <w:p w:rsidR="00B53724" w:rsidRPr="00DA5115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DA5115">
        <w:t>5.</w:t>
      </w:r>
      <w:r w:rsidRPr="00DA5115">
        <w:rPr>
          <w:rFonts w:ascii="標楷體" w:eastAsia="標楷體" w:hAnsi="標楷體"/>
          <w:kern w:val="0"/>
          <w:szCs w:val="24"/>
        </w:rPr>
        <w:t>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一般護理之家：指轉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立案公私一般護理之家收容，例如衛生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福利部樂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生療養院附設護理之家、私立</w:t>
      </w:r>
      <w:proofErr w:type="spellStart"/>
      <w:r w:rsidRPr="00DA5115">
        <w:rPr>
          <w:rFonts w:ascii="標楷體" w:eastAsia="標楷體" w:hAnsi="標楷體"/>
          <w:kern w:val="0"/>
          <w:szCs w:val="24"/>
        </w:rPr>
        <w:t>oo</w:t>
      </w:r>
      <w:proofErr w:type="spellEnd"/>
      <w:r w:rsidRPr="00DA5115">
        <w:rPr>
          <w:rFonts w:ascii="標楷體" w:eastAsia="標楷體" w:hAnsi="標楷體"/>
          <w:kern w:val="0"/>
          <w:szCs w:val="24"/>
        </w:rPr>
        <w:t>護理之家等。</w:t>
      </w:r>
    </w:p>
    <w:p w:rsidR="00B53724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DA5115">
        <w:t>6.</w:t>
      </w:r>
      <w:r w:rsidRPr="00DA5115">
        <w:rPr>
          <w:rFonts w:ascii="標楷體" w:eastAsia="標楷體" w:hAnsi="標楷體"/>
          <w:kern w:val="0"/>
          <w:szCs w:val="24"/>
        </w:rPr>
        <w:t>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身心障礙福利機構：指轉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立案之公私立身心障礙福利機構收容，例如:教養院、社區居住家園。</w:t>
      </w:r>
    </w:p>
    <w:p w:rsidR="00B53724" w:rsidRPr="00DA5115" w:rsidRDefault="00425C29">
      <w:pPr>
        <w:snapToGrid w:val="0"/>
        <w:spacing w:line="360" w:lineRule="auto"/>
        <w:ind w:left="960" w:hanging="240"/>
      </w:pPr>
      <w:bookmarkStart w:id="13" w:name="OLE_LINK10"/>
      <w:bookmarkStart w:id="14" w:name="OLE_LINK14"/>
      <w:bookmarkEnd w:id="7"/>
      <w:bookmarkEnd w:id="8"/>
      <w:bookmarkEnd w:id="9"/>
      <w:bookmarkEnd w:id="10"/>
      <w:r w:rsidRPr="00DA5115">
        <w:rPr>
          <w:rFonts w:ascii="標楷體" w:eastAsia="標楷體" w:hAnsi="標楷體"/>
          <w:kern w:val="0"/>
          <w:szCs w:val="24"/>
        </w:rPr>
        <w:lastRenderedPageBreak/>
        <w:t>7.轉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長期照顧</w:t>
      </w:r>
      <w:r w:rsidR="0054473E" w:rsidRPr="00DA5115">
        <w:rPr>
          <w:rFonts w:ascii="標楷體" w:eastAsia="標楷體" w:hAnsi="標楷體" w:hint="eastAsia"/>
          <w:kern w:val="0"/>
          <w:szCs w:val="24"/>
        </w:rPr>
        <w:t>服務</w:t>
      </w:r>
      <w:r w:rsidRPr="00DA5115">
        <w:rPr>
          <w:rFonts w:ascii="標楷體" w:eastAsia="標楷體" w:hAnsi="標楷體"/>
          <w:kern w:val="0"/>
          <w:szCs w:val="24"/>
        </w:rPr>
        <w:t>機構:</w:t>
      </w:r>
      <w:r w:rsidR="00034B64" w:rsidRPr="00DA5115">
        <w:rPr>
          <w:rFonts w:ascii="標楷體" w:eastAsia="標楷體" w:hAnsi="標楷體"/>
          <w:kern w:val="0"/>
          <w:szCs w:val="24"/>
        </w:rPr>
        <w:t>指轉</w:t>
      </w:r>
      <w:proofErr w:type="gramStart"/>
      <w:r w:rsidR="00034B64"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依長期照顧服務法</w:t>
      </w:r>
      <w:r w:rsidR="00034B64" w:rsidRPr="00DA5115">
        <w:rPr>
          <w:rFonts w:ascii="標楷體" w:eastAsia="標楷體" w:hAnsi="標楷體" w:hint="eastAsia"/>
          <w:kern w:val="0"/>
          <w:szCs w:val="24"/>
        </w:rPr>
        <w:t>立案</w:t>
      </w:r>
      <w:r w:rsidRPr="00DA5115">
        <w:rPr>
          <w:rFonts w:ascii="標楷體" w:eastAsia="標楷體" w:hAnsi="標楷體"/>
          <w:kern w:val="0"/>
          <w:szCs w:val="24"/>
        </w:rPr>
        <w:t>之公私立長期照顧服務機構</w:t>
      </w:r>
      <w:r w:rsidR="00034B64" w:rsidRPr="00DA5115">
        <w:rPr>
          <w:rFonts w:ascii="標楷體" w:eastAsia="標楷體" w:hAnsi="標楷體" w:hint="eastAsia"/>
          <w:kern w:val="0"/>
          <w:szCs w:val="24"/>
        </w:rPr>
        <w:t>收容</w:t>
      </w:r>
      <w:r w:rsidRPr="00DA5115">
        <w:rPr>
          <w:rFonts w:ascii="標楷體" w:eastAsia="標楷體" w:hAnsi="標楷體"/>
          <w:kern w:val="0"/>
          <w:szCs w:val="24"/>
        </w:rPr>
        <w:t>，例如:綜合/住宿長照機構。</w:t>
      </w:r>
    </w:p>
    <w:p w:rsidR="00B53724" w:rsidRPr="00DA5115" w:rsidRDefault="00425C29">
      <w:pPr>
        <w:snapToGrid w:val="0"/>
        <w:spacing w:line="360" w:lineRule="auto"/>
        <w:ind w:left="960" w:hanging="24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8.轉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介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其他收容單位：非僅以提供住所為主要收容目的(另提供支持服務)之相關社會福利機構（住所）或針對特殊議題(毒癮、藥癮、酒癮等)個案提供之收容服務，例如:基督教晨曦會戒毒村。</w:t>
      </w:r>
    </w:p>
    <w:p w:rsidR="00B53724" w:rsidRDefault="00425C29">
      <w:pPr>
        <w:snapToGrid w:val="0"/>
        <w:spacing w:line="360" w:lineRule="auto"/>
        <w:ind w:left="720" w:hanging="480"/>
        <w:rPr>
          <w:rFonts w:ascii="標楷體" w:eastAsia="標楷體" w:hAnsi="標楷體"/>
          <w:kern w:val="0"/>
          <w:szCs w:val="24"/>
        </w:rPr>
      </w:pPr>
      <w:r w:rsidRPr="00DA5115">
        <w:rPr>
          <w:rFonts w:ascii="標楷體" w:eastAsia="標楷體" w:hAnsi="標楷體"/>
          <w:kern w:val="0"/>
          <w:szCs w:val="24"/>
        </w:rPr>
        <w:t>(七</w:t>
      </w:r>
      <w:proofErr w:type="gramStart"/>
      <w:r w:rsidRPr="00DA5115">
        <w:rPr>
          <w:rFonts w:ascii="標楷體" w:eastAsia="標楷體" w:hAnsi="標楷體"/>
          <w:kern w:val="0"/>
          <w:szCs w:val="24"/>
        </w:rPr>
        <w:t>）</w:t>
      </w:r>
      <w:proofErr w:type="gramEnd"/>
      <w:r w:rsidRPr="00DA5115">
        <w:rPr>
          <w:rFonts w:ascii="標楷體" w:eastAsia="標楷體" w:hAnsi="標楷體"/>
          <w:kern w:val="0"/>
          <w:szCs w:val="24"/>
        </w:rPr>
        <w:t>因故死亡：僅計算已列冊居無定所個案或未列冊(如路倒、身分不明)之</w:t>
      </w:r>
      <w:r>
        <w:rPr>
          <w:rFonts w:ascii="標楷體" w:eastAsia="標楷體" w:hAnsi="標楷體"/>
          <w:kern w:val="0"/>
          <w:szCs w:val="24"/>
        </w:rPr>
        <w:t>遊民死亡人數。</w:t>
      </w:r>
    </w:p>
    <w:p w:rsidR="00B53724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五、資料蒐集方法及編製程序：依據本府辦理收容遊民暨處理情形登記資料彙編。</w:t>
      </w:r>
    </w:p>
    <w:p w:rsidR="00B53724" w:rsidRDefault="00425C29">
      <w:pPr>
        <w:snapToGrid w:val="0"/>
        <w:spacing w:line="360" w:lineRule="auto"/>
        <w:ind w:left="480" w:hanging="48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</w:rPr>
        <w:t>六、編送對象：</w:t>
      </w:r>
      <w:proofErr w:type="gramStart"/>
      <w:r>
        <w:rPr>
          <w:rFonts w:ascii="標楷體" w:eastAsia="標楷體" w:hAnsi="標楷體"/>
        </w:rPr>
        <w:t>本表編製</w:t>
      </w:r>
      <w:proofErr w:type="gramEnd"/>
      <w:r>
        <w:rPr>
          <w:rFonts w:ascii="標楷體" w:eastAsia="標楷體" w:hAnsi="標楷體"/>
        </w:rPr>
        <w:t>2份，1份送主計處，1份</w:t>
      </w:r>
      <w:proofErr w:type="gramStart"/>
      <w:r>
        <w:rPr>
          <w:rFonts w:ascii="標楷體" w:eastAsia="標楷體" w:hAnsi="標楷體"/>
        </w:rPr>
        <w:t>自存</w:t>
      </w:r>
      <w:proofErr w:type="gramEnd"/>
      <w:r>
        <w:rPr>
          <w:rFonts w:ascii="標楷體" w:eastAsia="標楷體" w:hAnsi="標楷體"/>
        </w:rPr>
        <w:t>外，應由</w:t>
      </w:r>
      <w:proofErr w:type="gramStart"/>
      <w:r>
        <w:rPr>
          <w:rFonts w:ascii="標楷體" w:eastAsia="標楷體" w:hAnsi="標楷體"/>
        </w:rPr>
        <w:t>網際網路線上傳</w:t>
      </w:r>
      <w:bookmarkStart w:id="15" w:name="_GoBack"/>
      <w:bookmarkEnd w:id="15"/>
      <w:proofErr w:type="gramEnd"/>
      <w:r>
        <w:rPr>
          <w:rFonts w:ascii="標楷體" w:eastAsia="標楷體" w:hAnsi="標楷體"/>
        </w:rPr>
        <w:t>送至衛生福利部統計處資料庫。</w:t>
      </w:r>
      <w:bookmarkEnd w:id="6"/>
      <w:bookmarkEnd w:id="12"/>
      <w:bookmarkEnd w:id="13"/>
      <w:bookmarkEnd w:id="14"/>
    </w:p>
    <w:sectPr w:rsidR="00B53724">
      <w:pgSz w:w="16838" w:h="11906" w:orient="landscape"/>
      <w:pgMar w:top="1134" w:right="900" w:bottom="1134" w:left="993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17A" w:rsidRDefault="004D117A"/>
  </w:endnote>
  <w:endnote w:type="continuationSeparator" w:id="0">
    <w:p w:rsidR="004D117A" w:rsidRDefault="004D11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88"/>
    <w:family w:val="roman"/>
    <w:pitch w:val="variable"/>
    <w:sig w:usb0="E0000AFF" w:usb1="500078FF" w:usb2="00000021" w:usb3="00000000" w:csb0="000001BF" w:csb1="00000000"/>
  </w:font>
  <w:font w:name="思源宋體">
    <w:panose1 w:val="00000000000000000000"/>
    <w:charset w:val="88"/>
    <w:family w:val="roman"/>
    <w:notTrueType/>
    <w:pitch w:val="variable"/>
    <w:sig w:usb0="30000287" w:usb1="2BDF3C10" w:usb2="00000016" w:usb3="00000000" w:csb0="003A010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Sans">
    <w:altName w:val="Arial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思源黑體">
    <w:panose1 w:val="00000000000000000000"/>
    <w:charset w:val="88"/>
    <w:family w:val="swiss"/>
    <w:notTrueType/>
    <w:pitch w:val="variable"/>
    <w:sig w:usb0="30000287" w:usb1="2BDF3C10" w:usb2="00000016" w:usb3="00000000" w:csb0="003A0107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1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17A" w:rsidRDefault="004D117A"/>
  </w:footnote>
  <w:footnote w:type="continuationSeparator" w:id="0">
    <w:p w:rsidR="004D117A" w:rsidRDefault="004D117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724"/>
    <w:rsid w:val="00027AF3"/>
    <w:rsid w:val="00034B64"/>
    <w:rsid w:val="00060B77"/>
    <w:rsid w:val="00092DB8"/>
    <w:rsid w:val="0013462D"/>
    <w:rsid w:val="00230813"/>
    <w:rsid w:val="00240DDA"/>
    <w:rsid w:val="00282FC0"/>
    <w:rsid w:val="002C313E"/>
    <w:rsid w:val="003A65E9"/>
    <w:rsid w:val="003B1636"/>
    <w:rsid w:val="00425C29"/>
    <w:rsid w:val="004D117A"/>
    <w:rsid w:val="0054473E"/>
    <w:rsid w:val="00596DD2"/>
    <w:rsid w:val="00644E8C"/>
    <w:rsid w:val="007113D4"/>
    <w:rsid w:val="007B61FD"/>
    <w:rsid w:val="007B7C86"/>
    <w:rsid w:val="00811C70"/>
    <w:rsid w:val="0085240A"/>
    <w:rsid w:val="008758AF"/>
    <w:rsid w:val="00983048"/>
    <w:rsid w:val="00987CB5"/>
    <w:rsid w:val="009A247E"/>
    <w:rsid w:val="00B53724"/>
    <w:rsid w:val="00BA58E7"/>
    <w:rsid w:val="00C51860"/>
    <w:rsid w:val="00D33AFD"/>
    <w:rsid w:val="00D50F11"/>
    <w:rsid w:val="00D6195C"/>
    <w:rsid w:val="00D714BB"/>
    <w:rsid w:val="00D810F6"/>
    <w:rsid w:val="00DA5115"/>
    <w:rsid w:val="00EB2554"/>
    <w:rsid w:val="00F6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2CFEFAF-C531-465F-A913-F23544BFA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1167"/>
    <w:pPr>
      <w:widowControl w:val="0"/>
    </w:pPr>
    <w:rPr>
      <w:rFonts w:ascii="Times New Roman" w:hAnsi="Times New Roman" w:cs="Times New Roman"/>
      <w:szCs w:val="20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" w:eastAsia="思源宋體" w:hAnsi="Liberation Serif" w:cs="Tahoma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頁首 字元"/>
    <w:basedOn w:val="a2"/>
    <w:link w:val="a6"/>
    <w:uiPriority w:val="99"/>
    <w:qFormat/>
    <w:rsid w:val="006E1878"/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頁尾 字元"/>
    <w:basedOn w:val="a2"/>
    <w:link w:val="a8"/>
    <w:uiPriority w:val="99"/>
    <w:qFormat/>
    <w:rsid w:val="006E1878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註解方塊文字 字元"/>
    <w:basedOn w:val="a2"/>
    <w:link w:val="aa"/>
    <w:uiPriority w:val="99"/>
    <w:semiHidden/>
    <w:qFormat/>
    <w:rsid w:val="00575EEC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思源黑體" w:hAnsi="Liberation Sans" w:cs="Lucida Sans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b">
    <w:name w:val="List"/>
    <w:basedOn w:val="a1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d">
    <w:name w:val="索引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e">
    <w:name w:val="頁首與頁尾"/>
    <w:basedOn w:val="a"/>
    <w:qFormat/>
  </w:style>
  <w:style w:type="paragraph" w:styleId="a6">
    <w:name w:val="header"/>
    <w:basedOn w:val="a"/>
    <w:link w:val="a5"/>
    <w:uiPriority w:val="99"/>
    <w:unhideWhenUsed/>
    <w:rsid w:val="006E187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footer"/>
    <w:basedOn w:val="a"/>
    <w:link w:val="a7"/>
    <w:uiPriority w:val="99"/>
    <w:unhideWhenUsed/>
    <w:rsid w:val="006E1878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alloon Text"/>
    <w:basedOn w:val="a"/>
    <w:link w:val="a9"/>
    <w:uiPriority w:val="99"/>
    <w:semiHidden/>
    <w:unhideWhenUsed/>
    <w:qFormat/>
    <w:rsid w:val="00575EE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257D47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社會救助及社工司古登儒</dc:creator>
  <dc:description/>
  <cp:lastModifiedBy>統計處蕭永興</cp:lastModifiedBy>
  <cp:revision>9</cp:revision>
  <cp:lastPrinted>2024-08-19T09:55:00Z</cp:lastPrinted>
  <dcterms:created xsi:type="dcterms:W3CDTF">2024-10-17T07:20:00Z</dcterms:created>
  <dcterms:modified xsi:type="dcterms:W3CDTF">2025-04-23T09:28:00Z</dcterms:modified>
  <dc:language>zh-TW</dc:language>
</cp:coreProperties>
</file>