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7A37" w:rsidRPr="00D140DF" w:rsidRDefault="000C7336" w:rsidP="009B0F91">
      <w:pPr>
        <w:spacing w:line="400" w:lineRule="exact"/>
        <w:jc w:val="center"/>
        <w:rPr>
          <w:rFonts w:ascii="Times New Roman" w:eastAsia="標楷體" w:hAnsi="Times New Roman" w:cs="Times New Roman"/>
          <w:sz w:val="28"/>
        </w:rPr>
      </w:pPr>
      <w:r w:rsidRPr="00D140DF">
        <w:rPr>
          <w:rFonts w:ascii="Times New Roman" w:eastAsia="標楷體" w:hAnsi="Times New Roman" w:cs="Times New Roman"/>
          <w:sz w:val="28"/>
        </w:rPr>
        <w:t>台灣地區老人健康之社會因素與生物指標研究</w:t>
      </w:r>
    </w:p>
    <w:p w:rsidR="000C7336" w:rsidRPr="00D140DF" w:rsidRDefault="00F27A37" w:rsidP="009B0F91">
      <w:pPr>
        <w:spacing w:line="400" w:lineRule="exact"/>
        <w:jc w:val="center"/>
        <w:rPr>
          <w:rFonts w:ascii="Times New Roman" w:eastAsia="標楷體" w:hAnsi="Times New Roman" w:cs="Times New Roman"/>
          <w:sz w:val="28"/>
        </w:rPr>
      </w:pPr>
      <w:r w:rsidRPr="00D140DF">
        <w:rPr>
          <w:rFonts w:ascii="Times New Roman" w:eastAsia="標楷體" w:hAnsi="Times New Roman" w:cs="Times New Roman"/>
          <w:sz w:val="28"/>
        </w:rPr>
        <w:t>（</w:t>
      </w:r>
      <w:r w:rsidR="00F80B12" w:rsidRPr="00D140DF">
        <w:rPr>
          <w:rFonts w:ascii="Times New Roman" w:eastAsia="標楷體" w:hAnsi="Times New Roman" w:cs="Times New Roman"/>
          <w:sz w:val="28"/>
        </w:rPr>
        <w:t>Social Environmental Biomarker of Aging Study</w:t>
      </w:r>
      <w:r w:rsidR="00B953A5" w:rsidRPr="00D140DF">
        <w:rPr>
          <w:rFonts w:ascii="Times New Roman" w:eastAsia="標楷體" w:hAnsi="Times New Roman" w:cs="Times New Roman"/>
          <w:sz w:val="28"/>
        </w:rPr>
        <w:t>）</w:t>
      </w:r>
      <w:r w:rsidR="00FF5AB4" w:rsidRPr="00D140DF">
        <w:rPr>
          <w:rFonts w:ascii="Times New Roman" w:eastAsia="標楷體" w:hAnsi="Times New Roman" w:cs="Times New Roman"/>
          <w:sz w:val="28"/>
        </w:rPr>
        <w:t>計畫簡介</w:t>
      </w:r>
    </w:p>
    <w:p w:rsidR="002E58D6" w:rsidRPr="00D140DF" w:rsidRDefault="000C7336" w:rsidP="00FC4247">
      <w:pPr>
        <w:spacing w:beforeLines="50" w:before="180"/>
        <w:ind w:firstLine="482"/>
        <w:rPr>
          <w:rFonts w:ascii="Times New Roman" w:eastAsia="標楷體" w:hAnsi="Times New Roman" w:cs="Times New Roman"/>
        </w:rPr>
      </w:pPr>
      <w:r w:rsidRPr="00D140DF">
        <w:rPr>
          <w:rFonts w:ascii="Times New Roman" w:eastAsia="標楷體" w:hAnsi="Times New Roman" w:cs="Times New Roman"/>
        </w:rPr>
        <w:t>為探討台灣地區老年人之生活壓力、社會環境以及健康狀況，並深入了解台灣地區老年人的健康狀況影響因素，以提供政府相關單位擬定老人衛生服務與社會福利等相關計畫之參考依據，台灣省家庭計畫研究所</w:t>
      </w:r>
      <w:r w:rsidR="00B953A5" w:rsidRPr="00D140DF">
        <w:rPr>
          <w:rFonts w:ascii="Times New Roman" w:eastAsia="標楷體" w:hAnsi="Times New Roman" w:cs="Times New Roman"/>
        </w:rPr>
        <w:t>（衛生福利部</w:t>
      </w:r>
      <w:r w:rsidRPr="00D140DF">
        <w:rPr>
          <w:rFonts w:ascii="Times New Roman" w:eastAsia="標楷體" w:hAnsi="Times New Roman" w:cs="Times New Roman"/>
        </w:rPr>
        <w:t>國民健康</w:t>
      </w:r>
      <w:r w:rsidR="00B953A5" w:rsidRPr="00D140DF">
        <w:rPr>
          <w:rFonts w:ascii="Times New Roman" w:eastAsia="標楷體" w:hAnsi="Times New Roman" w:cs="Times New Roman"/>
        </w:rPr>
        <w:t>署</w:t>
      </w:r>
      <w:r w:rsidRPr="00D140DF">
        <w:rPr>
          <w:rFonts w:ascii="Times New Roman" w:eastAsia="標楷體" w:hAnsi="Times New Roman" w:cs="Times New Roman"/>
        </w:rPr>
        <w:t>前身機關之一</w:t>
      </w:r>
      <w:r w:rsidR="00B953A5" w:rsidRPr="00D140DF">
        <w:rPr>
          <w:rFonts w:ascii="Times New Roman" w:eastAsia="標楷體" w:hAnsi="Times New Roman" w:cs="Times New Roman"/>
        </w:rPr>
        <w:t>）</w:t>
      </w:r>
      <w:r w:rsidRPr="00D140DF">
        <w:rPr>
          <w:rFonts w:ascii="Times New Roman" w:eastAsia="標楷體" w:hAnsi="Times New Roman" w:cs="Times New Roman"/>
        </w:rPr>
        <w:t>自</w:t>
      </w:r>
      <w:r w:rsidR="0083419D">
        <w:rPr>
          <w:rFonts w:ascii="Times New Roman" w:eastAsia="標楷體" w:hAnsi="Times New Roman" w:cs="Times New Roman" w:hint="eastAsia"/>
        </w:rPr>
        <w:t>1</w:t>
      </w:r>
      <w:r w:rsidR="0083419D">
        <w:rPr>
          <w:rFonts w:ascii="Times New Roman" w:eastAsia="標楷體" w:hAnsi="Times New Roman" w:cs="Times New Roman"/>
        </w:rPr>
        <w:t>9</w:t>
      </w:r>
      <w:r w:rsidRPr="00D140DF">
        <w:rPr>
          <w:rFonts w:ascii="Times New Roman" w:eastAsia="標楷體" w:hAnsi="Times New Roman" w:cs="Times New Roman"/>
        </w:rPr>
        <w:t>8</w:t>
      </w:r>
      <w:r w:rsidR="0083419D">
        <w:rPr>
          <w:rFonts w:ascii="Times New Roman" w:eastAsia="標楷體" w:hAnsi="Times New Roman" w:cs="Times New Roman"/>
        </w:rPr>
        <w:t>9</w:t>
      </w:r>
      <w:r w:rsidRPr="00D140DF">
        <w:rPr>
          <w:rFonts w:ascii="Times New Roman" w:eastAsia="標楷體" w:hAnsi="Times New Roman" w:cs="Times New Roman"/>
        </w:rPr>
        <w:t>年起開始辦理「台灣地區</w:t>
      </w:r>
      <w:bookmarkStart w:id="0" w:name="_GoBack"/>
      <w:r w:rsidRPr="00D140DF">
        <w:rPr>
          <w:rFonts w:ascii="Times New Roman" w:eastAsia="標楷體" w:hAnsi="Times New Roman" w:cs="Times New Roman"/>
        </w:rPr>
        <w:t>中老年身心社會生活狀況長期追蹤調查</w:t>
      </w:r>
      <w:proofErr w:type="gramStart"/>
      <w:r w:rsidR="00AA0082" w:rsidRPr="00D140DF">
        <w:rPr>
          <w:rFonts w:ascii="Times New Roman" w:eastAsia="標楷體" w:hAnsi="Times New Roman" w:cs="Times New Roman"/>
        </w:rPr>
        <w:t>（</w:t>
      </w:r>
      <w:bookmarkEnd w:id="0"/>
      <w:proofErr w:type="gramEnd"/>
      <w:r w:rsidR="00E470F4" w:rsidRPr="00D140DF">
        <w:rPr>
          <w:rFonts w:ascii="Times New Roman" w:eastAsia="標楷體" w:hAnsi="Times New Roman" w:cs="Times New Roman"/>
        </w:rPr>
        <w:t>Taiwan Longitudinal Study on Aging</w:t>
      </w:r>
      <w:r w:rsidR="00E470F4" w:rsidRPr="00D140DF">
        <w:rPr>
          <w:rFonts w:ascii="Times New Roman" w:eastAsia="標楷體" w:hAnsi="Times New Roman" w:cs="Times New Roman"/>
        </w:rPr>
        <w:t>；簡稱</w:t>
      </w:r>
      <w:r w:rsidR="00E470F4" w:rsidRPr="00D140DF">
        <w:rPr>
          <w:rFonts w:ascii="Times New Roman" w:eastAsia="標楷體" w:hAnsi="Times New Roman" w:cs="Times New Roman"/>
        </w:rPr>
        <w:t>TLSA</w:t>
      </w:r>
      <w:proofErr w:type="gramStart"/>
      <w:r w:rsidR="00AA0082" w:rsidRPr="00D140DF">
        <w:rPr>
          <w:rFonts w:ascii="Times New Roman" w:eastAsia="標楷體" w:hAnsi="Times New Roman" w:cs="Times New Roman"/>
        </w:rPr>
        <w:t>）</w:t>
      </w:r>
      <w:proofErr w:type="gramEnd"/>
      <w:r w:rsidRPr="00D140DF">
        <w:rPr>
          <w:rFonts w:ascii="Times New Roman" w:eastAsia="標楷體" w:hAnsi="Times New Roman" w:cs="Times New Roman"/>
        </w:rPr>
        <w:t>」，以台灣地區</w:t>
      </w:r>
      <w:r w:rsidRPr="00D140DF">
        <w:rPr>
          <w:rFonts w:ascii="Times New Roman" w:eastAsia="標楷體" w:hAnsi="Times New Roman" w:cs="Times New Roman"/>
        </w:rPr>
        <w:t>60</w:t>
      </w:r>
      <w:r w:rsidRPr="00D140DF">
        <w:rPr>
          <w:rFonts w:ascii="Times New Roman" w:eastAsia="標楷體" w:hAnsi="Times New Roman" w:cs="Times New Roman"/>
        </w:rPr>
        <w:t>歲以上中老年為對象，開始進行第一次全國性的調查，其後則以每</w:t>
      </w:r>
      <w:r w:rsidRPr="00D140DF">
        <w:rPr>
          <w:rFonts w:ascii="Times New Roman" w:eastAsia="標楷體" w:hAnsi="Times New Roman" w:cs="Times New Roman"/>
        </w:rPr>
        <w:t>3</w:t>
      </w:r>
      <w:r w:rsidRPr="00D140DF">
        <w:rPr>
          <w:rFonts w:ascii="Times New Roman" w:eastAsia="標楷體" w:hAnsi="Times New Roman" w:cs="Times New Roman"/>
        </w:rPr>
        <w:t>至</w:t>
      </w:r>
      <w:r w:rsidRPr="00D140DF">
        <w:rPr>
          <w:rFonts w:ascii="Times New Roman" w:eastAsia="標楷體" w:hAnsi="Times New Roman" w:cs="Times New Roman"/>
        </w:rPr>
        <w:t>4</w:t>
      </w:r>
      <w:r w:rsidRPr="00D140DF">
        <w:rPr>
          <w:rFonts w:ascii="Times New Roman" w:eastAsia="標楷體" w:hAnsi="Times New Roman" w:cs="Times New Roman"/>
        </w:rPr>
        <w:t>年間隔辦理追蹤調查</w:t>
      </w:r>
      <w:r w:rsidR="001008C6" w:rsidRPr="00D140DF">
        <w:rPr>
          <w:rFonts w:ascii="Times New Roman" w:eastAsia="標楷體" w:hAnsi="Times New Roman" w:cs="Times New Roman"/>
        </w:rPr>
        <w:t>，並</w:t>
      </w:r>
      <w:r w:rsidR="00B06EC4">
        <w:rPr>
          <w:rFonts w:ascii="Times New Roman" w:eastAsia="標楷體" w:hAnsi="Times New Roman" w:cs="Times New Roman" w:hint="eastAsia"/>
        </w:rPr>
        <w:t>於</w:t>
      </w:r>
      <w:r w:rsidR="00554AEF">
        <w:rPr>
          <w:rFonts w:ascii="Times New Roman" w:eastAsia="標楷體" w:hAnsi="Times New Roman" w:cs="Times New Roman" w:hint="eastAsia"/>
        </w:rPr>
        <w:t>1996</w:t>
      </w:r>
      <w:r w:rsidR="001008C6" w:rsidRPr="00D140DF">
        <w:rPr>
          <w:rFonts w:ascii="Times New Roman" w:eastAsia="標楷體" w:hAnsi="Times New Roman" w:cs="Times New Roman"/>
        </w:rPr>
        <w:t>年</w:t>
      </w:r>
      <w:r w:rsidR="00B06EC4">
        <w:rPr>
          <w:rFonts w:ascii="Times New Roman" w:eastAsia="標楷體" w:hAnsi="Times New Roman" w:cs="Times New Roman"/>
        </w:rPr>
        <w:t>、</w:t>
      </w:r>
      <w:r w:rsidR="00554AEF">
        <w:rPr>
          <w:rFonts w:ascii="Times New Roman" w:eastAsia="標楷體" w:hAnsi="Times New Roman" w:cs="Times New Roman" w:hint="eastAsia"/>
        </w:rPr>
        <w:t>2003</w:t>
      </w:r>
      <w:r w:rsidR="00B06EC4">
        <w:rPr>
          <w:rFonts w:ascii="Times New Roman" w:eastAsia="標楷體" w:hAnsi="Times New Roman" w:cs="Times New Roman"/>
        </w:rPr>
        <w:t>年新增補充樣本，</w:t>
      </w:r>
      <w:r w:rsidR="001008C6" w:rsidRPr="00D140DF">
        <w:rPr>
          <w:rFonts w:ascii="Times New Roman" w:eastAsia="標楷體" w:hAnsi="Times New Roman" w:cs="Times New Roman"/>
        </w:rPr>
        <w:t>將調查對象所涵蓋之年齡層向下延伸至</w:t>
      </w:r>
      <w:r w:rsidR="001008C6" w:rsidRPr="00D140DF">
        <w:rPr>
          <w:rFonts w:ascii="Times New Roman" w:eastAsia="標楷體" w:hAnsi="Times New Roman" w:cs="Times New Roman"/>
        </w:rPr>
        <w:t>50</w:t>
      </w:r>
      <w:r w:rsidR="001008C6" w:rsidRPr="00D140DF">
        <w:rPr>
          <w:rFonts w:ascii="Times New Roman" w:eastAsia="標楷體" w:hAnsi="Times New Roman" w:cs="Times New Roman"/>
        </w:rPr>
        <w:t>歲。</w:t>
      </w:r>
    </w:p>
    <w:p w:rsidR="000C7336" w:rsidRPr="00D140DF" w:rsidRDefault="001008C6" w:rsidP="00FC4247">
      <w:pPr>
        <w:spacing w:beforeLines="50" w:before="180"/>
        <w:ind w:firstLine="482"/>
        <w:rPr>
          <w:rFonts w:ascii="Times New Roman" w:eastAsia="標楷體" w:hAnsi="Times New Roman" w:cs="Times New Roman"/>
        </w:rPr>
      </w:pPr>
      <w:r w:rsidRPr="00542A08">
        <w:rPr>
          <w:rFonts w:ascii="Times New Roman" w:eastAsia="標楷體" w:hAnsi="Times New Roman" w:cs="Times New Roman" w:hint="eastAsia"/>
        </w:rPr>
        <w:t>為供探討健康之社會決定因素，並將資料</w:t>
      </w:r>
      <w:r w:rsidR="005A5045" w:rsidRPr="00542A08">
        <w:rPr>
          <w:rFonts w:ascii="Times New Roman" w:eastAsia="標楷體" w:hAnsi="Times New Roman" w:cs="Times New Roman" w:hint="eastAsia"/>
        </w:rPr>
        <w:t>蒐</w:t>
      </w:r>
      <w:r w:rsidRPr="00542A08">
        <w:rPr>
          <w:rFonts w:ascii="Times New Roman" w:eastAsia="標楷體" w:hAnsi="Times New Roman" w:cs="Times New Roman" w:hint="eastAsia"/>
        </w:rPr>
        <w:t>集項目由問卷訪查延伸至健康相關生物指標分析，自</w:t>
      </w:r>
      <w:r w:rsidR="006F029E" w:rsidRPr="00542A08">
        <w:rPr>
          <w:rFonts w:ascii="Times New Roman" w:eastAsia="標楷體" w:hAnsi="Times New Roman" w:cs="Times New Roman"/>
        </w:rPr>
        <w:t>1999</w:t>
      </w:r>
      <w:r w:rsidRPr="00542A08">
        <w:rPr>
          <w:rFonts w:ascii="Times New Roman" w:eastAsia="標楷體" w:hAnsi="Times New Roman" w:cs="Times New Roman" w:hint="eastAsia"/>
        </w:rPr>
        <w:t>年起與美國喬治城</w:t>
      </w:r>
      <w:r w:rsidRPr="00D140DF">
        <w:rPr>
          <w:rFonts w:ascii="Times New Roman" w:eastAsia="標楷體" w:hAnsi="Times New Roman" w:cs="Times New Roman"/>
        </w:rPr>
        <w:t>大學、普林斯頓大學合作，</w:t>
      </w:r>
      <w:r w:rsidR="005A5045">
        <w:rPr>
          <w:rFonts w:ascii="Times New Roman" w:eastAsia="標楷體" w:hAnsi="Times New Roman" w:cs="Times New Roman" w:hint="eastAsia"/>
        </w:rPr>
        <w:t>申請並獲</w:t>
      </w:r>
      <w:r w:rsidR="00150356" w:rsidRPr="00D140DF">
        <w:rPr>
          <w:rFonts w:ascii="Times New Roman" w:eastAsia="標楷體" w:hAnsi="Times New Roman" w:cs="Times New Roman"/>
        </w:rPr>
        <w:t>美國國家衛生研究院</w:t>
      </w:r>
      <w:proofErr w:type="gramStart"/>
      <w:r w:rsidR="00150356" w:rsidRPr="00D140DF">
        <w:rPr>
          <w:rFonts w:ascii="Times New Roman" w:eastAsia="標楷體" w:hAnsi="Times New Roman" w:cs="Times New Roman"/>
        </w:rPr>
        <w:t>（</w:t>
      </w:r>
      <w:proofErr w:type="gramEnd"/>
      <w:r w:rsidR="00150356" w:rsidRPr="00D140DF">
        <w:rPr>
          <w:rFonts w:ascii="Times New Roman" w:eastAsia="標楷體" w:hAnsi="Times New Roman" w:cs="Times New Roman"/>
        </w:rPr>
        <w:t>National Institutes of Health</w:t>
      </w:r>
      <w:r w:rsidR="00150356" w:rsidRPr="00D140DF">
        <w:rPr>
          <w:rFonts w:ascii="Times New Roman" w:eastAsia="標楷體" w:hAnsi="Times New Roman" w:cs="Times New Roman"/>
        </w:rPr>
        <w:t>；簡稱</w:t>
      </w:r>
      <w:r w:rsidR="00150356" w:rsidRPr="00D140DF">
        <w:rPr>
          <w:rFonts w:ascii="Times New Roman" w:eastAsia="標楷體" w:hAnsi="Times New Roman" w:cs="Times New Roman"/>
        </w:rPr>
        <w:t>NIH</w:t>
      </w:r>
      <w:proofErr w:type="gramStart"/>
      <w:r w:rsidR="00150356" w:rsidRPr="00D140DF">
        <w:rPr>
          <w:rFonts w:ascii="Times New Roman" w:eastAsia="標楷體" w:hAnsi="Times New Roman" w:cs="Times New Roman"/>
        </w:rPr>
        <w:t>）</w:t>
      </w:r>
      <w:proofErr w:type="gramEnd"/>
      <w:r w:rsidR="00150356" w:rsidRPr="00D140DF">
        <w:rPr>
          <w:rFonts w:ascii="Times New Roman" w:eastAsia="標楷體" w:hAnsi="Times New Roman" w:cs="Times New Roman"/>
        </w:rPr>
        <w:t>專案補助，</w:t>
      </w:r>
      <w:r w:rsidR="00AA0082" w:rsidRPr="00D140DF">
        <w:rPr>
          <w:rFonts w:ascii="Times New Roman" w:eastAsia="標楷體" w:hAnsi="Times New Roman" w:cs="Times New Roman"/>
        </w:rPr>
        <w:t>辦理五年期國際合作研究計畫</w:t>
      </w:r>
      <w:r w:rsidR="00991A3C" w:rsidRPr="00D140DF">
        <w:rPr>
          <w:rFonts w:ascii="Times New Roman" w:eastAsia="標楷體" w:hAnsi="Times New Roman" w:cs="Times New Roman"/>
        </w:rPr>
        <w:t>「老人健康之社會因素與生物指標研究</w:t>
      </w:r>
      <w:r w:rsidR="00991A3C" w:rsidRPr="00D140DF">
        <w:rPr>
          <w:rFonts w:ascii="Times New Roman" w:eastAsia="標楷體" w:hAnsi="Times New Roman" w:cs="Times New Roman"/>
        </w:rPr>
        <w:t>(Social Environment and Biomarkers of Aging Study</w:t>
      </w:r>
      <w:r w:rsidR="00991A3C" w:rsidRPr="00D140DF">
        <w:rPr>
          <w:rFonts w:ascii="Times New Roman" w:eastAsia="標楷體" w:hAnsi="Times New Roman" w:cs="Times New Roman"/>
        </w:rPr>
        <w:t>；簡稱</w:t>
      </w:r>
      <w:r w:rsidR="00991A3C" w:rsidRPr="00D140DF">
        <w:rPr>
          <w:rFonts w:ascii="Times New Roman" w:eastAsia="標楷體" w:hAnsi="Times New Roman" w:cs="Times New Roman"/>
        </w:rPr>
        <w:t>SEBAS)</w:t>
      </w:r>
      <w:r w:rsidR="00991A3C" w:rsidRPr="00D140DF">
        <w:rPr>
          <w:rFonts w:ascii="Times New Roman" w:eastAsia="標楷體" w:hAnsi="Times New Roman" w:cs="Times New Roman"/>
        </w:rPr>
        <w:t>」</w:t>
      </w:r>
      <w:r w:rsidR="00F11EDC" w:rsidRPr="00D140DF">
        <w:rPr>
          <w:rFonts w:ascii="Times New Roman" w:eastAsia="標楷體" w:hAnsi="Times New Roman" w:cs="Times New Roman"/>
        </w:rPr>
        <w:t>。</w:t>
      </w:r>
      <w:r w:rsidR="00242F49">
        <w:rPr>
          <w:rFonts w:ascii="Times New Roman" w:eastAsia="標楷體" w:hAnsi="Times New Roman" w:cs="Times New Roman" w:hint="eastAsia"/>
        </w:rPr>
        <w:t>由</w:t>
      </w:r>
      <w:r w:rsidR="00C1138C" w:rsidRPr="00D140DF">
        <w:rPr>
          <w:rFonts w:ascii="Times New Roman" w:eastAsia="標楷體" w:hAnsi="Times New Roman" w:cs="Times New Roman"/>
        </w:rPr>
        <w:t>TLSA</w:t>
      </w:r>
      <w:r w:rsidRPr="00D140DF">
        <w:rPr>
          <w:rFonts w:ascii="Times New Roman" w:eastAsia="標楷體" w:hAnsi="Times New Roman" w:cs="Times New Roman"/>
        </w:rPr>
        <w:t>追蹤世代</w:t>
      </w:r>
      <w:r w:rsidR="007C5A52" w:rsidRPr="00D140DF">
        <w:rPr>
          <w:rFonts w:ascii="Times New Roman" w:eastAsia="標楷體" w:hAnsi="Times New Roman" w:cs="Times New Roman"/>
        </w:rPr>
        <w:t>樣本</w:t>
      </w:r>
      <w:r w:rsidR="00242F49" w:rsidRPr="00D140DF">
        <w:rPr>
          <w:rFonts w:ascii="Times New Roman" w:eastAsia="標楷體" w:hAnsi="Times New Roman" w:cs="Times New Roman"/>
        </w:rPr>
        <w:t>依機率抽樣方法</w:t>
      </w:r>
      <w:proofErr w:type="gramStart"/>
      <w:r w:rsidR="00242F49" w:rsidRPr="00D140DF">
        <w:rPr>
          <w:rFonts w:ascii="Times New Roman" w:eastAsia="標楷體" w:hAnsi="Times New Roman" w:cs="Times New Roman"/>
        </w:rPr>
        <w:t>抽選</w:t>
      </w:r>
      <w:r w:rsidR="00991A3C" w:rsidRPr="00D140DF">
        <w:rPr>
          <w:rFonts w:ascii="Times New Roman" w:eastAsia="標楷體" w:hAnsi="Times New Roman" w:cs="Times New Roman"/>
        </w:rPr>
        <w:t>次樣本</w:t>
      </w:r>
      <w:proofErr w:type="gramEnd"/>
      <w:r w:rsidR="00991A3C" w:rsidRPr="00D140DF">
        <w:rPr>
          <w:rFonts w:ascii="Times New Roman" w:eastAsia="標楷體" w:hAnsi="Times New Roman" w:cs="Times New Roman"/>
        </w:rPr>
        <w:t>群，</w:t>
      </w:r>
      <w:r w:rsidR="00270A9F" w:rsidRPr="00D140DF">
        <w:rPr>
          <w:rFonts w:ascii="Times New Roman" w:eastAsia="標楷體" w:hAnsi="Times New Roman" w:cs="Times New Roman"/>
        </w:rPr>
        <w:t>於</w:t>
      </w:r>
      <w:r w:rsidR="00554AEF">
        <w:rPr>
          <w:rFonts w:ascii="Times New Roman" w:eastAsia="標楷體" w:hAnsi="Times New Roman" w:cs="Times New Roman" w:hint="eastAsia"/>
        </w:rPr>
        <w:t>2000</w:t>
      </w:r>
      <w:r w:rsidR="00270A9F" w:rsidRPr="00D140DF">
        <w:rPr>
          <w:rFonts w:ascii="Times New Roman" w:eastAsia="標楷體" w:hAnsi="Times New Roman" w:cs="Times New Roman"/>
        </w:rPr>
        <w:t>年</w:t>
      </w:r>
      <w:r w:rsidR="000C7336" w:rsidRPr="00D140DF">
        <w:rPr>
          <w:rFonts w:ascii="Times New Roman" w:eastAsia="標楷體" w:hAnsi="Times New Roman" w:cs="Times New Roman"/>
        </w:rPr>
        <w:t>利用問卷訪問、臨床健康檢查</w:t>
      </w:r>
      <w:r w:rsidR="00AD0BE8">
        <w:rPr>
          <w:rFonts w:ascii="Times New Roman" w:eastAsia="標楷體" w:hAnsi="Times New Roman" w:cs="Times New Roman" w:hint="eastAsia"/>
        </w:rPr>
        <w:t>與</w:t>
      </w:r>
      <w:r w:rsidR="00AD0BE8">
        <w:rPr>
          <w:rFonts w:ascii="Times New Roman" w:eastAsia="標楷體" w:hAnsi="Times New Roman" w:cs="Times New Roman"/>
        </w:rPr>
        <w:t>實驗室檢驗</w:t>
      </w:r>
      <w:r w:rsidR="000C7336" w:rsidRPr="00D140DF">
        <w:rPr>
          <w:rFonts w:ascii="Times New Roman" w:eastAsia="標楷體" w:hAnsi="Times New Roman" w:cs="Times New Roman"/>
        </w:rPr>
        <w:t>等方法</w:t>
      </w:r>
      <w:r w:rsidR="006B31D5" w:rsidRPr="00D140DF">
        <w:rPr>
          <w:rFonts w:ascii="Times New Roman" w:eastAsia="標楷體" w:hAnsi="Times New Roman" w:cs="Times New Roman"/>
        </w:rPr>
        <w:t>（詳見成果報告</w:t>
      </w:r>
      <w:r w:rsidR="006B31D5" w:rsidRPr="00D140DF">
        <w:rPr>
          <w:rStyle w:val="a7"/>
          <w:rFonts w:ascii="Times New Roman" w:eastAsia="標楷體" w:hAnsi="Times New Roman" w:cs="Times New Roman"/>
        </w:rPr>
        <w:footnoteReference w:id="1"/>
      </w:r>
      <w:r w:rsidR="006B31D5" w:rsidRPr="00D140DF">
        <w:rPr>
          <w:rFonts w:ascii="Times New Roman" w:eastAsia="標楷體" w:hAnsi="Times New Roman" w:cs="Times New Roman"/>
        </w:rPr>
        <w:t>）</w:t>
      </w:r>
      <w:r w:rsidR="000C7336" w:rsidRPr="00D140DF">
        <w:rPr>
          <w:rFonts w:ascii="Times New Roman" w:eastAsia="標楷體" w:hAnsi="Times New Roman" w:cs="Times New Roman"/>
        </w:rPr>
        <w:t>，共計完成</w:t>
      </w:r>
      <w:r w:rsidR="00270A9F" w:rsidRPr="00D140DF">
        <w:rPr>
          <w:rFonts w:ascii="Times New Roman" w:eastAsia="標楷體" w:hAnsi="Times New Roman" w:cs="Times New Roman"/>
        </w:rPr>
        <w:t>1,023</w:t>
      </w:r>
      <w:r w:rsidR="000C7336" w:rsidRPr="00D140DF">
        <w:rPr>
          <w:rFonts w:ascii="Times New Roman" w:eastAsia="標楷體" w:hAnsi="Times New Roman" w:cs="Times New Roman"/>
        </w:rPr>
        <w:t>位中老年人健康相關資料蒐集，以期結合生物醫學資料與</w:t>
      </w:r>
      <w:r w:rsidR="00496B9A">
        <w:rPr>
          <w:rFonts w:ascii="Times New Roman" w:eastAsia="標楷體" w:hAnsi="Times New Roman" w:cs="Times New Roman" w:hint="eastAsia"/>
        </w:rPr>
        <w:t>TLSA</w:t>
      </w:r>
      <w:r w:rsidR="000C7336" w:rsidRPr="00D140DF">
        <w:rPr>
          <w:rFonts w:ascii="Times New Roman" w:eastAsia="標楷體" w:hAnsi="Times New Roman" w:cs="Times New Roman"/>
        </w:rPr>
        <w:t>調查資料進行整體分析，探討我國老人身心健康狀況與慢性疾病、壓力、生物指標等之關係。</w:t>
      </w:r>
    </w:p>
    <w:p w:rsidR="00B26F80" w:rsidRPr="00E75608" w:rsidRDefault="000C7336">
      <w:pPr>
        <w:spacing w:beforeLines="50" w:before="180"/>
        <w:ind w:firstLine="482"/>
        <w:rPr>
          <w:rFonts w:ascii="Times New Roman" w:eastAsia="標楷體" w:hAnsi="Times New Roman" w:cs="Times New Roman"/>
          <w:color w:val="000000" w:themeColor="text1"/>
        </w:rPr>
      </w:pPr>
      <w:r w:rsidRPr="00D140DF">
        <w:rPr>
          <w:rFonts w:ascii="Times New Roman" w:eastAsia="標楷體" w:hAnsi="Times New Roman" w:cs="Times New Roman"/>
          <w:color w:val="000000" w:themeColor="text1"/>
        </w:rPr>
        <w:t>為進一步</w:t>
      </w:r>
      <w:proofErr w:type="gramStart"/>
      <w:r w:rsidRPr="00D140DF">
        <w:rPr>
          <w:rFonts w:ascii="Times New Roman" w:eastAsia="標楷體" w:hAnsi="Times New Roman" w:cs="Times New Roman"/>
          <w:color w:val="000000" w:themeColor="text1"/>
        </w:rPr>
        <w:t>釐</w:t>
      </w:r>
      <w:proofErr w:type="gramEnd"/>
      <w:r w:rsidRPr="00D140DF">
        <w:rPr>
          <w:rFonts w:ascii="Times New Roman" w:eastAsia="標楷體" w:hAnsi="Times New Roman" w:cs="Times New Roman"/>
          <w:color w:val="000000" w:themeColor="text1"/>
        </w:rPr>
        <w:t>清各項研究假說之因果關係時序性，並</w:t>
      </w:r>
      <w:proofErr w:type="gramStart"/>
      <w:r w:rsidRPr="00D140DF">
        <w:rPr>
          <w:rFonts w:ascii="Times New Roman" w:eastAsia="標楷體" w:hAnsi="Times New Roman" w:cs="Times New Roman"/>
          <w:color w:val="000000" w:themeColor="text1"/>
        </w:rPr>
        <w:t>以貫時性</w:t>
      </w:r>
      <w:proofErr w:type="gramEnd"/>
      <w:r w:rsidRPr="00D140DF">
        <w:rPr>
          <w:rFonts w:ascii="Times New Roman" w:eastAsia="標楷體" w:hAnsi="Times New Roman" w:cs="Times New Roman"/>
          <w:color w:val="000000" w:themeColor="text1"/>
        </w:rPr>
        <w:t>研究方法探討老人健康之社會因素與生物指標相關議題，</w:t>
      </w:r>
      <w:r w:rsidR="004A78E2">
        <w:rPr>
          <w:rFonts w:ascii="Times New Roman" w:eastAsia="標楷體" w:hAnsi="Times New Roman" w:cs="Times New Roman"/>
          <w:color w:val="000000" w:themeColor="text1"/>
        </w:rPr>
        <w:t>與</w:t>
      </w:r>
      <w:r w:rsidR="00971201" w:rsidRPr="00D140DF">
        <w:rPr>
          <w:rFonts w:ascii="Times New Roman" w:eastAsia="標楷體" w:hAnsi="Times New Roman" w:cs="Times New Roman"/>
          <w:color w:val="000000" w:themeColor="text1"/>
        </w:rPr>
        <w:t>原合作團隊</w:t>
      </w:r>
      <w:r w:rsidRPr="00D140DF">
        <w:rPr>
          <w:rFonts w:ascii="Times New Roman" w:eastAsia="標楷體" w:hAnsi="Times New Roman" w:cs="Times New Roman"/>
          <w:color w:val="000000" w:themeColor="text1"/>
        </w:rPr>
        <w:t>共同規劃第二期五年研究計畫，</w:t>
      </w:r>
      <w:r w:rsidR="004A78E2">
        <w:rPr>
          <w:rFonts w:ascii="Times New Roman" w:eastAsia="標楷體" w:hAnsi="Times New Roman" w:cs="Times New Roman"/>
          <w:color w:val="000000" w:themeColor="text1"/>
        </w:rPr>
        <w:t>並</w:t>
      </w:r>
      <w:r w:rsidR="00554AEF">
        <w:rPr>
          <w:rFonts w:ascii="Times New Roman" w:eastAsia="標楷體" w:hAnsi="Times New Roman" w:cs="Times New Roman" w:hint="eastAsia"/>
          <w:color w:val="000000" w:themeColor="text1"/>
        </w:rPr>
        <w:t>再次</w:t>
      </w:r>
      <w:r w:rsidR="005A5045">
        <w:rPr>
          <w:rFonts w:ascii="Times New Roman" w:eastAsia="標楷體" w:hAnsi="Times New Roman" w:cs="Times New Roman" w:hint="eastAsia"/>
          <w:color w:val="000000" w:themeColor="text1"/>
        </w:rPr>
        <w:t>申請</w:t>
      </w:r>
      <w:r w:rsidRPr="00D140DF">
        <w:rPr>
          <w:rFonts w:ascii="Times New Roman" w:eastAsia="標楷體" w:hAnsi="Times New Roman" w:cs="Times New Roman"/>
          <w:color w:val="000000" w:themeColor="text1"/>
        </w:rPr>
        <w:t>美國</w:t>
      </w:r>
      <w:r w:rsidRPr="00D140DF">
        <w:rPr>
          <w:rFonts w:ascii="Times New Roman" w:eastAsia="標楷體" w:hAnsi="Times New Roman" w:cs="Times New Roman"/>
          <w:color w:val="000000" w:themeColor="text1"/>
        </w:rPr>
        <w:t>NIH</w:t>
      </w:r>
      <w:r w:rsidRPr="00D140DF">
        <w:rPr>
          <w:rFonts w:ascii="Times New Roman" w:eastAsia="標楷體" w:hAnsi="Times New Roman" w:cs="Times New Roman"/>
          <w:color w:val="000000" w:themeColor="text1"/>
        </w:rPr>
        <w:t>專案補助</w:t>
      </w:r>
      <w:r w:rsidR="004F1AEE">
        <w:rPr>
          <w:rFonts w:ascii="Times New Roman" w:eastAsia="標楷體" w:hAnsi="Times New Roman" w:cs="Times New Roman" w:hint="eastAsia"/>
          <w:color w:val="000000" w:themeColor="text1"/>
        </w:rPr>
        <w:t>（</w:t>
      </w:r>
      <w:r w:rsidR="00554AEF">
        <w:rPr>
          <w:rFonts w:ascii="Times New Roman" w:eastAsia="標楷體" w:hAnsi="Times New Roman" w:cs="Times New Roman" w:hint="eastAsia"/>
          <w:color w:val="000000" w:themeColor="text1"/>
        </w:rPr>
        <w:t>經費</w:t>
      </w:r>
      <w:r w:rsidRPr="00D140DF">
        <w:rPr>
          <w:rFonts w:ascii="Times New Roman" w:eastAsia="標楷體" w:hAnsi="Times New Roman" w:cs="Times New Roman"/>
          <w:color w:val="000000" w:themeColor="text1"/>
        </w:rPr>
        <w:t>期</w:t>
      </w:r>
      <w:r w:rsidR="004F1AEE">
        <w:rPr>
          <w:rFonts w:ascii="Times New Roman" w:eastAsia="標楷體" w:hAnsi="Times New Roman" w:cs="Times New Roman" w:hint="eastAsia"/>
          <w:color w:val="000000" w:themeColor="text1"/>
        </w:rPr>
        <w:t>程</w:t>
      </w:r>
      <w:r w:rsidRPr="00D140DF">
        <w:rPr>
          <w:rFonts w:ascii="Times New Roman" w:eastAsia="標楷體" w:hAnsi="Times New Roman" w:cs="Times New Roman"/>
          <w:color w:val="000000" w:themeColor="text1"/>
        </w:rPr>
        <w:t>自</w:t>
      </w:r>
      <w:r w:rsidR="00554AEF">
        <w:rPr>
          <w:rFonts w:ascii="Times New Roman" w:eastAsia="標楷體" w:hAnsi="Times New Roman" w:cs="Times New Roman" w:hint="eastAsia"/>
          <w:color w:val="000000" w:themeColor="text1"/>
        </w:rPr>
        <w:t>2004</w:t>
      </w:r>
      <w:r w:rsidRPr="00D140DF">
        <w:rPr>
          <w:rFonts w:ascii="Times New Roman" w:eastAsia="標楷體" w:hAnsi="Times New Roman" w:cs="Times New Roman"/>
          <w:color w:val="000000" w:themeColor="text1"/>
        </w:rPr>
        <w:t>年</w:t>
      </w:r>
      <w:r w:rsidRPr="00D140DF">
        <w:rPr>
          <w:rFonts w:ascii="Times New Roman" w:eastAsia="標楷體" w:hAnsi="Times New Roman" w:cs="Times New Roman"/>
          <w:color w:val="000000" w:themeColor="text1"/>
        </w:rPr>
        <w:t>9</w:t>
      </w:r>
      <w:r w:rsidRPr="00D140DF">
        <w:rPr>
          <w:rFonts w:ascii="Times New Roman" w:eastAsia="標楷體" w:hAnsi="Times New Roman" w:cs="Times New Roman"/>
          <w:color w:val="000000" w:themeColor="text1"/>
        </w:rPr>
        <w:t>月起至</w:t>
      </w:r>
      <w:r w:rsidR="00554AEF">
        <w:rPr>
          <w:rFonts w:ascii="Times New Roman" w:eastAsia="標楷體" w:hAnsi="Times New Roman" w:cs="Times New Roman" w:hint="eastAsia"/>
          <w:color w:val="000000" w:themeColor="text1"/>
        </w:rPr>
        <w:t>2009</w:t>
      </w:r>
      <w:r w:rsidRPr="00D140DF">
        <w:rPr>
          <w:rFonts w:ascii="Times New Roman" w:eastAsia="標楷體" w:hAnsi="Times New Roman" w:cs="Times New Roman"/>
          <w:color w:val="000000" w:themeColor="text1"/>
        </w:rPr>
        <w:t>年</w:t>
      </w:r>
      <w:r w:rsidRPr="00D140DF">
        <w:rPr>
          <w:rFonts w:ascii="Times New Roman" w:eastAsia="標楷體" w:hAnsi="Times New Roman" w:cs="Times New Roman"/>
          <w:color w:val="000000" w:themeColor="text1"/>
        </w:rPr>
        <w:t>8</w:t>
      </w:r>
      <w:r w:rsidR="0073115B" w:rsidRPr="00D140DF">
        <w:rPr>
          <w:rFonts w:ascii="Times New Roman" w:eastAsia="標楷體" w:hAnsi="Times New Roman" w:cs="Times New Roman"/>
          <w:color w:val="000000" w:themeColor="text1"/>
        </w:rPr>
        <w:t>月止</w:t>
      </w:r>
      <w:r w:rsidR="004F1AEE">
        <w:rPr>
          <w:rFonts w:ascii="Times New Roman" w:eastAsia="標楷體" w:hAnsi="Times New Roman" w:cs="Times New Roman" w:hint="eastAsia"/>
          <w:color w:val="000000" w:themeColor="text1"/>
        </w:rPr>
        <w:t>）</w:t>
      </w:r>
      <w:r w:rsidR="0073115B" w:rsidRPr="00D140DF">
        <w:rPr>
          <w:rFonts w:ascii="Times New Roman" w:eastAsia="標楷體" w:hAnsi="Times New Roman" w:cs="Times New Roman"/>
          <w:color w:val="000000" w:themeColor="text1"/>
        </w:rPr>
        <w:t>。合作團隊</w:t>
      </w:r>
      <w:r w:rsidR="003410D9" w:rsidRPr="00D140DF">
        <w:rPr>
          <w:rFonts w:ascii="Times New Roman" w:eastAsia="標楷體" w:hAnsi="Times New Roman" w:cs="Times New Roman"/>
          <w:color w:val="000000" w:themeColor="text1"/>
        </w:rPr>
        <w:t>於</w:t>
      </w:r>
      <w:r w:rsidR="00554AEF">
        <w:rPr>
          <w:rFonts w:ascii="Times New Roman" w:eastAsia="標楷體" w:hAnsi="Times New Roman" w:cs="Times New Roman" w:hint="eastAsia"/>
          <w:color w:val="000000" w:themeColor="text1"/>
        </w:rPr>
        <w:t>2006</w:t>
      </w:r>
      <w:r w:rsidRPr="00D140DF">
        <w:rPr>
          <w:rFonts w:ascii="Times New Roman" w:eastAsia="標楷體" w:hAnsi="Times New Roman" w:cs="Times New Roman"/>
          <w:color w:val="000000" w:themeColor="text1"/>
        </w:rPr>
        <w:t>年</w:t>
      </w:r>
      <w:r w:rsidR="003410D9" w:rsidRPr="00D140DF">
        <w:rPr>
          <w:rFonts w:ascii="Times New Roman" w:eastAsia="標楷體" w:hAnsi="Times New Roman" w:cs="Times New Roman"/>
          <w:color w:val="000000" w:themeColor="text1"/>
        </w:rPr>
        <w:t>8</w:t>
      </w:r>
      <w:r w:rsidR="003410D9" w:rsidRPr="00D140DF">
        <w:rPr>
          <w:rFonts w:ascii="Times New Roman" w:eastAsia="標楷體" w:hAnsi="Times New Roman" w:cs="Times New Roman"/>
          <w:color w:val="000000" w:themeColor="text1"/>
        </w:rPr>
        <w:t>月至</w:t>
      </w:r>
      <w:r w:rsidR="00554AEF">
        <w:rPr>
          <w:rFonts w:ascii="Times New Roman" w:eastAsia="標楷體" w:hAnsi="Times New Roman" w:cs="Times New Roman" w:hint="eastAsia"/>
          <w:color w:val="000000" w:themeColor="text1"/>
        </w:rPr>
        <w:t>2007</w:t>
      </w:r>
      <w:r w:rsidR="003410D9" w:rsidRPr="00D140DF">
        <w:rPr>
          <w:rFonts w:ascii="Times New Roman" w:eastAsia="標楷體" w:hAnsi="Times New Roman" w:cs="Times New Roman"/>
          <w:color w:val="000000" w:themeColor="text1"/>
        </w:rPr>
        <w:t>年</w:t>
      </w:r>
      <w:r w:rsidR="003410D9" w:rsidRPr="00D140DF">
        <w:rPr>
          <w:rFonts w:ascii="Times New Roman" w:eastAsia="標楷體" w:hAnsi="Times New Roman" w:cs="Times New Roman"/>
          <w:color w:val="000000" w:themeColor="text1"/>
        </w:rPr>
        <w:t>1</w:t>
      </w:r>
      <w:r w:rsidR="003410D9" w:rsidRPr="00D140DF">
        <w:rPr>
          <w:rFonts w:ascii="Times New Roman" w:eastAsia="標楷體" w:hAnsi="Times New Roman" w:cs="Times New Roman"/>
          <w:color w:val="000000" w:themeColor="text1"/>
        </w:rPr>
        <w:t>月底，</w:t>
      </w:r>
      <w:r w:rsidRPr="00D140DF">
        <w:rPr>
          <w:rFonts w:ascii="Times New Roman" w:eastAsia="標楷體" w:hAnsi="Times New Roman" w:cs="Times New Roman"/>
          <w:color w:val="000000" w:themeColor="text1"/>
        </w:rPr>
        <w:t>辦理</w:t>
      </w:r>
      <w:r w:rsidR="0073115B" w:rsidRPr="00D140DF">
        <w:rPr>
          <w:rFonts w:ascii="Times New Roman" w:eastAsia="標楷體" w:hAnsi="Times New Roman" w:cs="Times New Roman"/>
          <w:color w:val="000000" w:themeColor="text1"/>
        </w:rPr>
        <w:t>第二波</w:t>
      </w:r>
      <w:r w:rsidR="00A6542F">
        <w:rPr>
          <w:rFonts w:ascii="Times New Roman" w:eastAsia="標楷體" w:hAnsi="Times New Roman" w:cs="Times New Roman" w:hint="eastAsia"/>
          <w:color w:val="000000" w:themeColor="text1"/>
        </w:rPr>
        <w:t>之</w:t>
      </w:r>
      <w:r w:rsidRPr="00D140DF">
        <w:rPr>
          <w:rFonts w:ascii="Times New Roman" w:eastAsia="標楷體" w:hAnsi="Times New Roman" w:cs="Times New Roman"/>
          <w:color w:val="000000" w:themeColor="text1"/>
        </w:rPr>
        <w:t>個案</w:t>
      </w:r>
      <w:r w:rsidR="00606C38" w:rsidRPr="00D140DF">
        <w:rPr>
          <w:rFonts w:ascii="Times New Roman" w:eastAsia="標楷體" w:hAnsi="Times New Roman" w:cs="Times New Roman"/>
          <w:color w:val="000000" w:themeColor="text1"/>
        </w:rPr>
        <w:t>追蹤</w:t>
      </w:r>
      <w:r w:rsidRPr="00D140DF">
        <w:rPr>
          <w:rFonts w:ascii="Times New Roman" w:eastAsia="標楷體" w:hAnsi="Times New Roman" w:cs="Times New Roman"/>
          <w:color w:val="000000" w:themeColor="text1"/>
        </w:rPr>
        <w:t>面訪問卷調查與健康評估，</w:t>
      </w:r>
      <w:r w:rsidR="0073115B" w:rsidRPr="00D140DF">
        <w:rPr>
          <w:rFonts w:ascii="Times New Roman" w:eastAsia="標楷體" w:hAnsi="Times New Roman" w:cs="Times New Roman"/>
          <w:color w:val="000000" w:themeColor="text1"/>
        </w:rPr>
        <w:t>以及</w:t>
      </w:r>
      <w:r w:rsidR="00BB793B" w:rsidRPr="00D140DF">
        <w:rPr>
          <w:rFonts w:ascii="Times New Roman" w:eastAsia="標楷體" w:hAnsi="Times New Roman" w:cs="Times New Roman"/>
          <w:color w:val="000000" w:themeColor="text1"/>
        </w:rPr>
        <w:t>各樣本區</w:t>
      </w:r>
      <w:r w:rsidRPr="00D140DF">
        <w:rPr>
          <w:rFonts w:ascii="Times New Roman" w:eastAsia="標楷體" w:hAnsi="Times New Roman" w:cs="Times New Roman"/>
          <w:color w:val="000000" w:themeColor="text1"/>
        </w:rPr>
        <w:t>健康檢查與生物醫學資料收集工作。</w:t>
      </w:r>
    </w:p>
    <w:p w:rsidR="00490DA9" w:rsidRDefault="00BD74BC" w:rsidP="001A38F8">
      <w:pPr>
        <w:spacing w:beforeLines="50" w:before="180"/>
        <w:ind w:firstLine="482"/>
        <w:rPr>
          <w:rFonts w:ascii="Times New Roman" w:eastAsia="標楷體" w:hAnsi="Times New Roman" w:cs="Times New Roman"/>
        </w:rPr>
      </w:pPr>
      <w:r w:rsidRPr="00D140DF">
        <w:rPr>
          <w:rFonts w:ascii="Times New Roman" w:eastAsia="標楷體" w:hAnsi="Times New Roman" w:cs="Times New Roman"/>
        </w:rPr>
        <w:t>有關</w:t>
      </w:r>
      <w:r w:rsidR="00554AEF">
        <w:rPr>
          <w:rFonts w:ascii="Times New Roman" w:eastAsia="標楷體" w:hAnsi="Times New Roman" w:cs="Times New Roman" w:hint="eastAsia"/>
        </w:rPr>
        <w:t>前述</w:t>
      </w:r>
      <w:r w:rsidR="00371FBE">
        <w:rPr>
          <w:rFonts w:ascii="Times New Roman" w:eastAsia="標楷體" w:hAnsi="Times New Roman" w:cs="Times New Roman" w:hint="eastAsia"/>
        </w:rPr>
        <w:t>2000</w:t>
      </w:r>
      <w:r w:rsidR="00371FBE">
        <w:rPr>
          <w:rFonts w:ascii="Times New Roman" w:eastAsia="標楷體" w:hAnsi="Times New Roman" w:cs="Times New Roman" w:hint="eastAsia"/>
        </w:rPr>
        <w:t>、</w:t>
      </w:r>
      <w:r w:rsidR="00371FBE">
        <w:rPr>
          <w:rFonts w:ascii="Times New Roman" w:eastAsia="標楷體" w:hAnsi="Times New Roman" w:cs="Times New Roman" w:hint="eastAsia"/>
        </w:rPr>
        <w:t>2006</w:t>
      </w:r>
      <w:r w:rsidR="00371FBE">
        <w:rPr>
          <w:rFonts w:ascii="Times New Roman" w:eastAsia="標楷體" w:hAnsi="Times New Roman" w:cs="Times New Roman" w:hint="eastAsia"/>
        </w:rPr>
        <w:t>年</w:t>
      </w:r>
      <w:r w:rsidR="00554AEF">
        <w:rPr>
          <w:rFonts w:ascii="Times New Roman" w:eastAsia="標楷體" w:hAnsi="Times New Roman" w:cs="Times New Roman" w:hint="eastAsia"/>
        </w:rPr>
        <w:t>兩波之</w:t>
      </w:r>
      <w:r w:rsidR="00371FBE">
        <w:rPr>
          <w:rFonts w:ascii="Times New Roman" w:eastAsia="標楷體" w:hAnsi="Times New Roman" w:cs="Times New Roman" w:hint="eastAsia"/>
        </w:rPr>
        <w:t>SEBAS</w:t>
      </w:r>
      <w:r w:rsidR="00490DA9">
        <w:rPr>
          <w:rFonts w:ascii="Times New Roman" w:eastAsia="標楷體" w:hAnsi="Times New Roman" w:cs="Times New Roman" w:hint="eastAsia"/>
        </w:rPr>
        <w:t>調查</w:t>
      </w:r>
      <w:r w:rsidRPr="00D140DF">
        <w:rPr>
          <w:rFonts w:ascii="Times New Roman" w:eastAsia="標楷體" w:hAnsi="Times New Roman" w:cs="Times New Roman"/>
        </w:rPr>
        <w:t>資料，</w:t>
      </w:r>
      <w:r w:rsidR="00AB45D6">
        <w:rPr>
          <w:rFonts w:ascii="Times New Roman" w:eastAsia="標楷體" w:hAnsi="Times New Roman" w:cs="Times New Roman" w:hint="eastAsia"/>
        </w:rPr>
        <w:t>經</w:t>
      </w:r>
      <w:proofErr w:type="gramStart"/>
      <w:r w:rsidR="00B14752" w:rsidRPr="00D140DF">
        <w:rPr>
          <w:rFonts w:ascii="Times New Roman" w:eastAsia="標楷體" w:hAnsi="Times New Roman" w:cs="Times New Roman"/>
        </w:rPr>
        <w:t>本署初步清整</w:t>
      </w:r>
      <w:proofErr w:type="gramEnd"/>
      <w:r w:rsidR="00554AEF">
        <w:rPr>
          <w:rFonts w:ascii="Times New Roman" w:eastAsia="標楷體" w:hAnsi="Times New Roman" w:cs="Times New Roman" w:hint="eastAsia"/>
        </w:rPr>
        <w:t>後</w:t>
      </w:r>
      <w:r w:rsidR="00B14752" w:rsidRPr="00D140DF">
        <w:rPr>
          <w:rFonts w:ascii="Times New Roman" w:eastAsia="標楷體" w:hAnsi="Times New Roman" w:cs="Times New Roman"/>
        </w:rPr>
        <w:t>，續由</w:t>
      </w:r>
      <w:r w:rsidRPr="00D140DF">
        <w:rPr>
          <w:rFonts w:ascii="Times New Roman" w:eastAsia="標楷體" w:hAnsi="Times New Roman" w:cs="Times New Roman"/>
        </w:rPr>
        <w:t>美國合作單位</w:t>
      </w:r>
      <w:r w:rsidR="00B26F80" w:rsidRPr="00D140DF">
        <w:rPr>
          <w:rFonts w:ascii="Times New Roman" w:eastAsia="標楷體" w:hAnsi="Times New Roman" w:cs="Times New Roman"/>
        </w:rPr>
        <w:t>進行資料加權</w:t>
      </w:r>
      <w:r w:rsidR="00A80A89" w:rsidRPr="00D140DF">
        <w:rPr>
          <w:rFonts w:ascii="Times New Roman" w:eastAsia="標楷體" w:hAnsi="Times New Roman" w:cs="Times New Roman"/>
        </w:rPr>
        <w:t>，以及外釋</w:t>
      </w:r>
      <w:r w:rsidR="00F6478A">
        <w:rPr>
          <w:rFonts w:ascii="Times New Roman" w:eastAsia="標楷體" w:hAnsi="Times New Roman" w:cs="Times New Roman" w:hint="eastAsia"/>
        </w:rPr>
        <w:t>用途</w:t>
      </w:r>
      <w:r w:rsidR="00A80A89" w:rsidRPr="00D140DF">
        <w:rPr>
          <w:rFonts w:ascii="Times New Roman" w:eastAsia="標楷體" w:hAnsi="Times New Roman" w:cs="Times New Roman"/>
        </w:rPr>
        <w:t>之</w:t>
      </w:r>
      <w:proofErr w:type="gramStart"/>
      <w:r w:rsidR="0064263A" w:rsidRPr="00D140DF">
        <w:rPr>
          <w:rFonts w:ascii="Times New Roman" w:eastAsia="標楷體" w:hAnsi="Times New Roman" w:cs="Times New Roman"/>
        </w:rPr>
        <w:t>資料</w:t>
      </w:r>
      <w:r w:rsidR="00A80A89" w:rsidRPr="00D140DF">
        <w:rPr>
          <w:rFonts w:ascii="Times New Roman" w:eastAsia="標楷體" w:hAnsi="Times New Roman" w:cs="Times New Roman"/>
        </w:rPr>
        <w:t>檢誤</w:t>
      </w:r>
      <w:proofErr w:type="gramEnd"/>
      <w:r w:rsidR="00843082" w:rsidRPr="00D140DF">
        <w:rPr>
          <w:rFonts w:ascii="Times New Roman" w:eastAsia="標楷體" w:hAnsi="Times New Roman" w:cs="Times New Roman"/>
        </w:rPr>
        <w:t>、</w:t>
      </w:r>
      <w:proofErr w:type="gramStart"/>
      <w:r w:rsidR="00A80A89" w:rsidRPr="00D140DF">
        <w:rPr>
          <w:rFonts w:ascii="Times New Roman" w:eastAsia="標楷體" w:hAnsi="Times New Roman" w:cs="Times New Roman"/>
        </w:rPr>
        <w:t>建構</w:t>
      </w:r>
      <w:r w:rsidR="0064263A" w:rsidRPr="00D140DF">
        <w:rPr>
          <w:rFonts w:ascii="Times New Roman" w:eastAsia="標楷體" w:hAnsi="Times New Roman" w:cs="Times New Roman"/>
        </w:rPr>
        <w:t>變項</w:t>
      </w:r>
      <w:proofErr w:type="gramEnd"/>
      <w:r w:rsidR="00F70EBE" w:rsidRPr="00D140DF">
        <w:rPr>
          <w:rFonts w:ascii="Times New Roman" w:eastAsia="標楷體" w:hAnsi="Times New Roman" w:cs="Times New Roman"/>
        </w:rPr>
        <w:t>與調查說明</w:t>
      </w:r>
      <w:r w:rsidR="00C14A8C" w:rsidRPr="00D140DF">
        <w:rPr>
          <w:rFonts w:ascii="Times New Roman" w:eastAsia="標楷體" w:hAnsi="Times New Roman" w:cs="Times New Roman"/>
        </w:rPr>
        <w:t>文件</w:t>
      </w:r>
      <w:r w:rsidR="00F70EBE" w:rsidRPr="00D140DF">
        <w:rPr>
          <w:rFonts w:ascii="Times New Roman" w:eastAsia="標楷體" w:hAnsi="Times New Roman" w:cs="Times New Roman"/>
        </w:rPr>
        <w:t>彙整</w:t>
      </w:r>
      <w:r w:rsidR="00EF4C86">
        <w:rPr>
          <w:rFonts w:ascii="Times New Roman" w:eastAsia="標楷體" w:hAnsi="Times New Roman" w:cs="Times New Roman" w:hint="eastAsia"/>
        </w:rPr>
        <w:t>編寫</w:t>
      </w:r>
      <w:r w:rsidR="00C14A8C" w:rsidRPr="00D140DF">
        <w:rPr>
          <w:rFonts w:ascii="Times New Roman" w:eastAsia="標楷體" w:hAnsi="Times New Roman" w:cs="Times New Roman"/>
        </w:rPr>
        <w:t>，</w:t>
      </w:r>
      <w:r w:rsidR="00D54BB8" w:rsidRPr="00D140DF">
        <w:rPr>
          <w:rFonts w:ascii="Times New Roman" w:eastAsia="標楷體" w:hAnsi="Times New Roman" w:cs="Times New Roman"/>
        </w:rPr>
        <w:t>於</w:t>
      </w:r>
      <w:r w:rsidR="001902F9" w:rsidRPr="00D140DF">
        <w:rPr>
          <w:rFonts w:ascii="Times New Roman" w:eastAsia="標楷體" w:hAnsi="Times New Roman" w:cs="Times New Roman"/>
        </w:rPr>
        <w:t>美國密西根大學</w:t>
      </w:r>
      <w:r w:rsidR="00F6478A">
        <w:rPr>
          <w:rFonts w:ascii="Times New Roman" w:eastAsia="標楷體" w:hAnsi="Times New Roman" w:cs="Times New Roman" w:hint="eastAsia"/>
        </w:rPr>
        <w:t>之</w:t>
      </w:r>
      <w:r w:rsidR="001902F9" w:rsidRPr="00D140DF">
        <w:rPr>
          <w:rFonts w:ascii="Times New Roman" w:eastAsia="標楷體" w:hAnsi="Times New Roman" w:cs="Times New Roman"/>
        </w:rPr>
        <w:t>政治與社會研究大學校際聯盟</w:t>
      </w:r>
      <w:proofErr w:type="gramStart"/>
      <w:r w:rsidR="001902F9" w:rsidRPr="00D140DF">
        <w:rPr>
          <w:rFonts w:ascii="Times New Roman" w:eastAsia="標楷體" w:hAnsi="Times New Roman" w:cs="Times New Roman"/>
        </w:rPr>
        <w:t>（</w:t>
      </w:r>
      <w:proofErr w:type="gramEnd"/>
      <w:r w:rsidRPr="00D140DF">
        <w:rPr>
          <w:rFonts w:ascii="Times New Roman" w:eastAsia="標楷體" w:hAnsi="Times New Roman" w:cs="Times New Roman"/>
        </w:rPr>
        <w:t>Inter-University Consortium for Political and Social Research</w:t>
      </w:r>
      <w:r w:rsidR="001902F9" w:rsidRPr="00D140DF">
        <w:rPr>
          <w:rFonts w:ascii="Times New Roman" w:eastAsia="標楷體" w:hAnsi="Times New Roman" w:cs="Times New Roman"/>
        </w:rPr>
        <w:t>；簡稱</w:t>
      </w:r>
      <w:r w:rsidR="001902F9" w:rsidRPr="00D140DF">
        <w:rPr>
          <w:rFonts w:ascii="Times New Roman" w:eastAsia="標楷體" w:hAnsi="Times New Roman" w:cs="Times New Roman"/>
        </w:rPr>
        <w:t>ICPSR</w:t>
      </w:r>
      <w:proofErr w:type="gramStart"/>
      <w:r w:rsidR="001902F9" w:rsidRPr="00D140DF">
        <w:rPr>
          <w:rFonts w:ascii="Times New Roman" w:eastAsia="標楷體" w:hAnsi="Times New Roman" w:cs="Times New Roman"/>
        </w:rPr>
        <w:t>）</w:t>
      </w:r>
      <w:proofErr w:type="gramEnd"/>
      <w:r w:rsidR="00CF227B" w:rsidRPr="00D140DF">
        <w:rPr>
          <w:rFonts w:ascii="Times New Roman" w:eastAsia="標楷體" w:hAnsi="Times New Roman" w:cs="Times New Roman"/>
        </w:rPr>
        <w:t>網站</w:t>
      </w:r>
      <w:r w:rsidR="00CE35D3">
        <w:rPr>
          <w:rFonts w:ascii="Times New Roman" w:eastAsia="標楷體" w:hAnsi="Times New Roman" w:cs="Times New Roman" w:hint="eastAsia"/>
        </w:rPr>
        <w:t>，</w:t>
      </w:r>
      <w:r w:rsidR="00CF227B" w:rsidRPr="00D140DF">
        <w:rPr>
          <w:rFonts w:ascii="Times New Roman" w:eastAsia="標楷體" w:hAnsi="Times New Roman" w:cs="Times New Roman"/>
        </w:rPr>
        <w:t>辦理外釋申請</w:t>
      </w:r>
      <w:r w:rsidR="003A0C71" w:rsidRPr="00D140DF">
        <w:rPr>
          <w:rFonts w:ascii="Times New Roman" w:eastAsia="標楷體" w:hAnsi="Times New Roman" w:cs="Times New Roman"/>
        </w:rPr>
        <w:t>與提供調查資料使用說明</w:t>
      </w:r>
      <w:r w:rsidR="00D73083" w:rsidRPr="00D140DF">
        <w:rPr>
          <w:rFonts w:ascii="Times New Roman" w:eastAsia="標楷體" w:hAnsi="Times New Roman" w:cs="Times New Roman"/>
        </w:rPr>
        <w:t>文件</w:t>
      </w:r>
      <w:proofErr w:type="gramStart"/>
      <w:r w:rsidR="000A6337" w:rsidRPr="00D140DF">
        <w:rPr>
          <w:rFonts w:ascii="Times New Roman" w:eastAsia="標楷體" w:hAnsi="Times New Roman" w:cs="Times New Roman"/>
          <w:vertAlign w:val="superscript"/>
        </w:rPr>
        <w:t>註</w:t>
      </w:r>
      <w:proofErr w:type="gramEnd"/>
      <w:r w:rsidR="000A6337" w:rsidRPr="00D140DF">
        <w:rPr>
          <w:rStyle w:val="a7"/>
          <w:rFonts w:ascii="Times New Roman" w:eastAsia="標楷體" w:hAnsi="Times New Roman" w:cs="Times New Roman"/>
        </w:rPr>
        <w:footnoteReference w:id="2"/>
      </w:r>
      <w:r w:rsidR="00CE35D3">
        <w:rPr>
          <w:rFonts w:ascii="Times New Roman" w:eastAsia="標楷體" w:hAnsi="Times New Roman" w:cs="Times New Roman" w:hint="eastAsia"/>
        </w:rPr>
        <w:t>，以及於</w:t>
      </w:r>
      <w:r w:rsidR="000731BF" w:rsidRPr="000731BF">
        <w:rPr>
          <w:rFonts w:ascii="Times New Roman" w:eastAsia="標楷體" w:hAnsi="Times New Roman" w:cs="Times New Roman" w:hint="eastAsia"/>
        </w:rPr>
        <w:t>國際流行病學</w:t>
      </w:r>
      <w:r w:rsidR="00B16848">
        <w:rPr>
          <w:rFonts w:ascii="Times New Roman" w:eastAsia="標楷體" w:hAnsi="Times New Roman" w:cs="Times New Roman" w:hint="eastAsia"/>
        </w:rPr>
        <w:t>期刊</w:t>
      </w:r>
      <w:r w:rsidR="00CE35D3">
        <w:rPr>
          <w:rFonts w:ascii="Times New Roman" w:eastAsia="標楷體" w:hAnsi="Times New Roman" w:cs="Times New Roman" w:hint="eastAsia"/>
        </w:rPr>
        <w:t>發表專文介紹</w:t>
      </w:r>
      <w:r w:rsidR="00242F49">
        <w:rPr>
          <w:rStyle w:val="a7"/>
          <w:rFonts w:ascii="Times New Roman" w:eastAsia="標楷體" w:hAnsi="Times New Roman" w:cs="Times New Roman"/>
        </w:rPr>
        <w:footnoteReference w:id="3"/>
      </w:r>
      <w:r w:rsidR="00CE35D3">
        <w:rPr>
          <w:rFonts w:ascii="Times New Roman" w:eastAsia="標楷體" w:hAnsi="Times New Roman" w:cs="Times New Roman" w:hint="eastAsia"/>
        </w:rPr>
        <w:t>。</w:t>
      </w:r>
      <w:r w:rsidR="00FF18E7" w:rsidRPr="00D140DF">
        <w:rPr>
          <w:rFonts w:ascii="Times New Roman" w:eastAsia="標楷體" w:hAnsi="Times New Roman" w:cs="Times New Roman"/>
        </w:rPr>
        <w:t>為</w:t>
      </w:r>
      <w:r w:rsidR="00CB0EF6" w:rsidRPr="00D140DF">
        <w:rPr>
          <w:rFonts w:ascii="Times New Roman" w:eastAsia="標楷體" w:hAnsi="Times New Roman" w:cs="Times New Roman"/>
        </w:rPr>
        <w:t>增進調查資料附加價值，提供</w:t>
      </w:r>
      <w:r w:rsidR="00CB0EF6" w:rsidRPr="00D140DF">
        <w:rPr>
          <w:rFonts w:ascii="Times New Roman" w:eastAsia="標楷體" w:hAnsi="Times New Roman" w:cs="Times New Roman"/>
        </w:rPr>
        <w:t>SEBAS</w:t>
      </w:r>
      <w:r w:rsidR="00CB0EF6" w:rsidRPr="00D140DF">
        <w:rPr>
          <w:rFonts w:ascii="Times New Roman" w:eastAsia="標楷體" w:hAnsi="Times New Roman" w:cs="Times New Roman"/>
        </w:rPr>
        <w:t>調查串聯</w:t>
      </w:r>
      <w:proofErr w:type="gramStart"/>
      <w:r w:rsidR="005C7D09">
        <w:rPr>
          <w:rFonts w:ascii="Times New Roman" w:eastAsia="標楷體" w:hAnsi="Times New Roman" w:cs="Times New Roman" w:hint="eastAsia"/>
        </w:rPr>
        <w:t>各</w:t>
      </w:r>
      <w:r w:rsidR="00CB0EF6" w:rsidRPr="00D140DF">
        <w:rPr>
          <w:rFonts w:ascii="Times New Roman" w:eastAsia="標楷體" w:hAnsi="Times New Roman" w:cs="Times New Roman"/>
        </w:rPr>
        <w:t>波次</w:t>
      </w:r>
      <w:proofErr w:type="gramEnd"/>
      <w:r w:rsidR="00CB0EF6" w:rsidRPr="00D140DF">
        <w:rPr>
          <w:rFonts w:ascii="Times New Roman" w:eastAsia="標楷體" w:hAnsi="Times New Roman" w:cs="Times New Roman"/>
        </w:rPr>
        <w:t>TLSA</w:t>
      </w:r>
      <w:r w:rsidR="00CB0EF6" w:rsidRPr="00D140DF">
        <w:rPr>
          <w:rFonts w:ascii="Times New Roman" w:eastAsia="標楷體" w:hAnsi="Times New Roman" w:cs="Times New Roman"/>
        </w:rPr>
        <w:t>調查之可能，本署</w:t>
      </w:r>
      <w:proofErr w:type="gramStart"/>
      <w:r w:rsidR="00CB0EF6" w:rsidRPr="00D140DF">
        <w:rPr>
          <w:rFonts w:ascii="Times New Roman" w:eastAsia="標楷體" w:hAnsi="Times New Roman" w:cs="Times New Roman"/>
        </w:rPr>
        <w:t>爰</w:t>
      </w:r>
      <w:proofErr w:type="gramEnd"/>
      <w:r w:rsidR="005027C4" w:rsidRPr="00D140DF">
        <w:rPr>
          <w:rFonts w:ascii="Times New Roman" w:eastAsia="標楷體" w:hAnsi="Times New Roman" w:cs="Times New Roman"/>
        </w:rPr>
        <w:t>將</w:t>
      </w:r>
      <w:r w:rsidR="008B56B8">
        <w:rPr>
          <w:rFonts w:ascii="Times New Roman" w:eastAsia="標楷體" w:hAnsi="Times New Roman" w:cs="Times New Roman" w:hint="eastAsia"/>
        </w:rPr>
        <w:t>本</w:t>
      </w:r>
      <w:r w:rsidR="005027C4" w:rsidRPr="00D140DF">
        <w:rPr>
          <w:rFonts w:ascii="Times New Roman" w:eastAsia="標楷體" w:hAnsi="Times New Roman" w:cs="Times New Roman"/>
        </w:rPr>
        <w:t>資料</w:t>
      </w:r>
      <w:proofErr w:type="gramStart"/>
      <w:r w:rsidR="00B16848">
        <w:rPr>
          <w:rFonts w:ascii="Times New Roman" w:eastAsia="標楷體" w:hAnsi="Times New Roman" w:cs="Times New Roman"/>
        </w:rPr>
        <w:t>複本亦</w:t>
      </w:r>
      <w:r w:rsidR="005027C4" w:rsidRPr="00D140DF">
        <w:rPr>
          <w:rFonts w:ascii="Times New Roman" w:eastAsia="標楷體" w:hAnsi="Times New Roman" w:cs="Times New Roman"/>
        </w:rPr>
        <w:t>送衛生</w:t>
      </w:r>
      <w:proofErr w:type="gramEnd"/>
      <w:r w:rsidR="005027C4" w:rsidRPr="00D140DF">
        <w:rPr>
          <w:rFonts w:ascii="Times New Roman" w:eastAsia="標楷體" w:hAnsi="Times New Roman" w:cs="Times New Roman"/>
        </w:rPr>
        <w:t>福利部之衛生福利資料科學中心，供各界申請到點分析使用。</w:t>
      </w:r>
    </w:p>
    <w:p w:rsidR="00F35083" w:rsidRPr="00D140DF" w:rsidRDefault="00F35083" w:rsidP="001A38F8">
      <w:pPr>
        <w:spacing w:beforeLines="50" w:before="180"/>
        <w:ind w:firstLine="482"/>
        <w:rPr>
          <w:rFonts w:ascii="Times New Roman" w:eastAsia="標楷體" w:hAnsi="Times New Roman" w:cs="Times New Roman"/>
        </w:rPr>
      </w:pPr>
      <w:r w:rsidRPr="00D140DF">
        <w:rPr>
          <w:rFonts w:ascii="Times New Roman" w:eastAsia="標楷體" w:hAnsi="Times New Roman" w:cs="Times New Roman"/>
        </w:rPr>
        <w:br w:type="page"/>
      </w:r>
    </w:p>
    <w:p w:rsidR="00DB6A6D" w:rsidRPr="00D900D7" w:rsidRDefault="00DB6A6D" w:rsidP="00D900D7">
      <w:pPr>
        <w:jc w:val="center"/>
        <w:rPr>
          <w:rFonts w:ascii="Times New Roman" w:eastAsia="標楷體" w:hAnsi="Times New Roman" w:cs="Times New Roman"/>
          <w:sz w:val="28"/>
        </w:rPr>
      </w:pPr>
      <w:r w:rsidRPr="00D900D7">
        <w:rPr>
          <w:rFonts w:ascii="Times New Roman" w:eastAsia="標楷體" w:hAnsi="Times New Roman" w:cs="Times New Roman"/>
          <w:sz w:val="28"/>
        </w:rPr>
        <w:lastRenderedPageBreak/>
        <w:t>2000</w:t>
      </w:r>
      <w:r w:rsidRPr="00D900D7">
        <w:rPr>
          <w:rFonts w:ascii="Times New Roman" w:eastAsia="標楷體" w:hAnsi="Times New Roman" w:cs="Times New Roman"/>
          <w:sz w:val="28"/>
        </w:rPr>
        <w:t>與</w:t>
      </w:r>
      <w:r w:rsidRPr="00D900D7">
        <w:rPr>
          <w:rFonts w:ascii="Times New Roman" w:eastAsia="標楷體" w:hAnsi="Times New Roman" w:cs="Times New Roman"/>
          <w:sz w:val="28"/>
        </w:rPr>
        <w:t>2006</w:t>
      </w:r>
      <w:r w:rsidRPr="00D900D7">
        <w:rPr>
          <w:rFonts w:ascii="Times New Roman" w:eastAsia="標楷體" w:hAnsi="Times New Roman" w:cs="Times New Roman"/>
          <w:sz w:val="28"/>
        </w:rPr>
        <w:t>年</w:t>
      </w:r>
      <w:r w:rsidRPr="00D900D7">
        <w:rPr>
          <w:rFonts w:ascii="Times New Roman" w:eastAsia="標楷體" w:hAnsi="Times New Roman" w:cs="Times New Roman"/>
          <w:sz w:val="28"/>
        </w:rPr>
        <w:t>SEBAS</w:t>
      </w:r>
      <w:r w:rsidRPr="00D900D7">
        <w:rPr>
          <w:rFonts w:ascii="Times New Roman" w:eastAsia="標楷體" w:hAnsi="Times New Roman" w:cs="Times New Roman"/>
          <w:sz w:val="28"/>
        </w:rPr>
        <w:t>調查摘要表</w:t>
      </w:r>
    </w:p>
    <w:tbl>
      <w:tblPr>
        <w:tblStyle w:val="a9"/>
        <w:tblW w:w="9924" w:type="dxa"/>
        <w:tblInd w:w="-431" w:type="dxa"/>
        <w:tblLook w:val="04A0" w:firstRow="1" w:lastRow="0" w:firstColumn="1" w:lastColumn="0" w:noHBand="0" w:noVBand="1"/>
      </w:tblPr>
      <w:tblGrid>
        <w:gridCol w:w="1844"/>
        <w:gridCol w:w="4040"/>
        <w:gridCol w:w="4040"/>
      </w:tblGrid>
      <w:tr w:rsidR="00DB31EA" w:rsidRPr="00D140DF" w:rsidTr="004D720A">
        <w:trPr>
          <w:trHeight w:val="549"/>
          <w:tblHeader/>
        </w:trPr>
        <w:tc>
          <w:tcPr>
            <w:tcW w:w="1844" w:type="dxa"/>
            <w:shd w:val="clear" w:color="auto" w:fill="92D050"/>
          </w:tcPr>
          <w:p w:rsidR="00DB31EA" w:rsidRPr="00D140DF" w:rsidRDefault="00DB31EA" w:rsidP="00C03B83">
            <w:pPr>
              <w:jc w:val="center"/>
              <w:rPr>
                <w:rFonts w:ascii="Times New Roman" w:eastAsia="標楷體" w:hAnsi="Times New Roman" w:cs="Times New Roman"/>
              </w:rPr>
            </w:pPr>
          </w:p>
        </w:tc>
        <w:tc>
          <w:tcPr>
            <w:tcW w:w="4040" w:type="dxa"/>
            <w:shd w:val="clear" w:color="auto" w:fill="92D050"/>
          </w:tcPr>
          <w:p w:rsidR="00DB31EA" w:rsidRPr="00D140DF" w:rsidRDefault="00DB31EA" w:rsidP="00C03B83">
            <w:pPr>
              <w:jc w:val="center"/>
              <w:rPr>
                <w:rFonts w:ascii="Times New Roman" w:eastAsia="標楷體" w:hAnsi="Times New Roman" w:cs="Times New Roman"/>
              </w:rPr>
            </w:pPr>
            <w:r w:rsidRPr="00D140DF">
              <w:rPr>
                <w:rFonts w:ascii="Times New Roman" w:eastAsia="標楷體" w:hAnsi="Times New Roman" w:cs="Times New Roman"/>
              </w:rPr>
              <w:t>2000 SEBAS</w:t>
            </w:r>
            <w:r w:rsidR="00DD6D03">
              <w:rPr>
                <w:rFonts w:ascii="Times New Roman" w:eastAsia="標楷體" w:hAnsi="Times New Roman" w:cs="Times New Roman" w:hint="eastAsia"/>
              </w:rPr>
              <w:t>（民國</w:t>
            </w:r>
            <w:r w:rsidR="00DD6D03">
              <w:rPr>
                <w:rFonts w:ascii="Times New Roman" w:eastAsia="標楷體" w:hAnsi="Times New Roman" w:cs="Times New Roman" w:hint="eastAsia"/>
              </w:rPr>
              <w:t>89</w:t>
            </w:r>
            <w:r w:rsidR="00DD6D03">
              <w:rPr>
                <w:rFonts w:ascii="Times New Roman" w:eastAsia="標楷體" w:hAnsi="Times New Roman" w:cs="Times New Roman" w:hint="eastAsia"/>
              </w:rPr>
              <w:t>年）</w:t>
            </w:r>
          </w:p>
        </w:tc>
        <w:tc>
          <w:tcPr>
            <w:tcW w:w="4040" w:type="dxa"/>
            <w:shd w:val="clear" w:color="auto" w:fill="92D050"/>
          </w:tcPr>
          <w:p w:rsidR="00DB31EA" w:rsidRPr="00D140DF" w:rsidRDefault="00DB31EA" w:rsidP="00DD6D03">
            <w:pPr>
              <w:jc w:val="center"/>
              <w:rPr>
                <w:rFonts w:ascii="Times New Roman" w:eastAsia="標楷體" w:hAnsi="Times New Roman" w:cs="Times New Roman"/>
              </w:rPr>
            </w:pPr>
            <w:r w:rsidRPr="00D140DF">
              <w:rPr>
                <w:rFonts w:ascii="Times New Roman" w:eastAsia="標楷體" w:hAnsi="Times New Roman" w:cs="Times New Roman"/>
              </w:rPr>
              <w:t>2006 SEBAS</w:t>
            </w:r>
            <w:r w:rsidR="00DD6D03">
              <w:rPr>
                <w:rFonts w:ascii="Times New Roman" w:eastAsia="標楷體" w:hAnsi="Times New Roman" w:cs="Times New Roman" w:hint="eastAsia"/>
              </w:rPr>
              <w:t>（民國</w:t>
            </w:r>
            <w:r w:rsidR="00DD6D03">
              <w:rPr>
                <w:rFonts w:ascii="Times New Roman" w:eastAsia="標楷體" w:hAnsi="Times New Roman" w:cs="Times New Roman" w:hint="eastAsia"/>
              </w:rPr>
              <w:t>9</w:t>
            </w:r>
            <w:r w:rsidR="00DD6D03">
              <w:rPr>
                <w:rFonts w:ascii="Times New Roman" w:eastAsia="標楷體" w:hAnsi="Times New Roman" w:cs="Times New Roman"/>
              </w:rPr>
              <w:t>5</w:t>
            </w:r>
            <w:r w:rsidR="00DD6D03">
              <w:rPr>
                <w:rFonts w:ascii="Times New Roman" w:eastAsia="標楷體" w:hAnsi="Times New Roman" w:cs="Times New Roman" w:hint="eastAsia"/>
              </w:rPr>
              <w:t>年）</w:t>
            </w:r>
          </w:p>
        </w:tc>
      </w:tr>
      <w:tr w:rsidR="00DB31EA" w:rsidRPr="00D140DF" w:rsidTr="004D720A">
        <w:trPr>
          <w:cantSplit/>
        </w:trPr>
        <w:tc>
          <w:tcPr>
            <w:tcW w:w="1844" w:type="dxa"/>
          </w:tcPr>
          <w:p w:rsidR="004D720A" w:rsidRDefault="00AA631C" w:rsidP="002944E4">
            <w:pPr>
              <w:rPr>
                <w:rFonts w:ascii="Times New Roman" w:eastAsia="標楷體" w:hAnsi="Times New Roman" w:cs="Times New Roman"/>
              </w:rPr>
            </w:pPr>
            <w:r w:rsidRPr="00D140DF">
              <w:rPr>
                <w:rFonts w:ascii="Times New Roman" w:eastAsia="標楷體" w:hAnsi="Times New Roman" w:cs="Times New Roman"/>
              </w:rPr>
              <w:t>調查對象</w:t>
            </w:r>
          </w:p>
          <w:p w:rsidR="00DB31EA" w:rsidRPr="00D140DF" w:rsidRDefault="00C74CC5" w:rsidP="002944E4">
            <w:pPr>
              <w:rPr>
                <w:rFonts w:ascii="Times New Roman" w:eastAsia="標楷體" w:hAnsi="Times New Roman" w:cs="Times New Roman"/>
              </w:rPr>
            </w:pPr>
            <w:r w:rsidRPr="00D140DF">
              <w:rPr>
                <w:rFonts w:ascii="Times New Roman" w:eastAsia="標楷體" w:hAnsi="Times New Roman" w:cs="Times New Roman"/>
              </w:rPr>
              <w:t>與</w:t>
            </w:r>
            <w:proofErr w:type="gramStart"/>
            <w:r w:rsidRPr="00D140DF">
              <w:rPr>
                <w:rFonts w:ascii="Times New Roman" w:eastAsia="標楷體" w:hAnsi="Times New Roman" w:cs="Times New Roman"/>
              </w:rPr>
              <w:t>完訪率</w:t>
            </w:r>
            <w:r w:rsidR="0002281B" w:rsidRPr="00D140DF">
              <w:rPr>
                <w:rFonts w:ascii="Times New Roman" w:eastAsia="標楷體" w:hAnsi="Times New Roman" w:cs="Times New Roman"/>
                <w:vertAlign w:val="superscript"/>
              </w:rPr>
              <w:t>註</w:t>
            </w:r>
            <w:proofErr w:type="gramEnd"/>
            <w:r w:rsidR="0002281B" w:rsidRPr="00D140DF">
              <w:rPr>
                <w:rStyle w:val="a7"/>
                <w:rFonts w:ascii="Times New Roman" w:eastAsia="標楷體" w:hAnsi="Times New Roman" w:cs="Times New Roman"/>
              </w:rPr>
              <w:footnoteReference w:id="4"/>
            </w:r>
          </w:p>
        </w:tc>
        <w:tc>
          <w:tcPr>
            <w:tcW w:w="4040" w:type="dxa"/>
          </w:tcPr>
          <w:p w:rsidR="00AA631C" w:rsidRPr="00D140DF" w:rsidRDefault="00AA631C" w:rsidP="00DB31EA">
            <w:pPr>
              <w:rPr>
                <w:rFonts w:ascii="Times New Roman" w:eastAsia="標楷體" w:hAnsi="Times New Roman" w:cs="Times New Roman"/>
              </w:rPr>
            </w:pPr>
            <w:r w:rsidRPr="00D140DF">
              <w:rPr>
                <w:rFonts w:ascii="Times New Roman" w:eastAsia="標楷體" w:hAnsi="Times New Roman" w:cs="Times New Roman"/>
              </w:rPr>
              <w:t>以</w:t>
            </w:r>
            <w:r w:rsidR="005C28E4">
              <w:rPr>
                <w:rFonts w:ascii="Times New Roman" w:eastAsia="標楷體" w:hAnsi="Times New Roman" w:cs="Times New Roman" w:hint="eastAsia"/>
              </w:rPr>
              <w:t>1999</w:t>
            </w:r>
            <w:r w:rsidRPr="00D140DF">
              <w:rPr>
                <w:rFonts w:ascii="Times New Roman" w:eastAsia="標楷體" w:hAnsi="Times New Roman" w:cs="Times New Roman"/>
              </w:rPr>
              <w:t>年</w:t>
            </w:r>
            <w:r w:rsidRPr="00D140DF">
              <w:rPr>
                <w:rFonts w:ascii="Times New Roman" w:eastAsia="標楷體" w:hAnsi="Times New Roman" w:cs="Times New Roman"/>
              </w:rPr>
              <w:t>TLSA</w:t>
            </w:r>
            <w:proofErr w:type="gramStart"/>
            <w:r w:rsidRPr="00D140DF">
              <w:rPr>
                <w:rFonts w:ascii="Times New Roman" w:eastAsia="標楷體" w:hAnsi="Times New Roman" w:cs="Times New Roman"/>
              </w:rPr>
              <w:t>調查完訪</w:t>
            </w:r>
            <w:r w:rsidR="00047851" w:rsidRPr="00D140DF">
              <w:rPr>
                <w:rFonts w:ascii="Times New Roman" w:eastAsia="標楷體" w:hAnsi="Times New Roman" w:cs="Times New Roman"/>
              </w:rPr>
              <w:t>個案</w:t>
            </w:r>
            <w:proofErr w:type="gramEnd"/>
            <w:r w:rsidRPr="00D140DF">
              <w:rPr>
                <w:rFonts w:ascii="Times New Roman" w:eastAsia="標楷體" w:hAnsi="Times New Roman" w:cs="Times New Roman"/>
              </w:rPr>
              <w:t>進行等機率抽樣，</w:t>
            </w:r>
            <w:r w:rsidR="007C5A52" w:rsidRPr="00D140DF">
              <w:rPr>
                <w:rFonts w:ascii="Times New Roman" w:eastAsia="標楷體" w:hAnsi="Times New Roman" w:cs="Times New Roman"/>
              </w:rPr>
              <w:t>選取其中</w:t>
            </w:r>
            <w:r w:rsidR="007C5A52" w:rsidRPr="00D140DF">
              <w:rPr>
                <w:rFonts w:ascii="Times New Roman" w:eastAsia="標楷體" w:hAnsi="Times New Roman" w:cs="Times New Roman"/>
              </w:rPr>
              <w:t>27</w:t>
            </w:r>
            <w:r w:rsidR="007C5A52" w:rsidRPr="00D140DF">
              <w:rPr>
                <w:rFonts w:ascii="Times New Roman" w:eastAsia="標楷體" w:hAnsi="Times New Roman" w:cs="Times New Roman"/>
              </w:rPr>
              <w:t>個樣本鄉鎮地區</w:t>
            </w:r>
            <w:r w:rsidR="007C5A52" w:rsidRPr="00D140DF">
              <w:rPr>
                <w:rFonts w:ascii="Times New Roman" w:eastAsia="標楷體" w:hAnsi="Times New Roman" w:cs="Times New Roman"/>
              </w:rPr>
              <w:t>(</w:t>
            </w:r>
            <w:r w:rsidR="007C5A52" w:rsidRPr="00D140DF">
              <w:rPr>
                <w:rFonts w:ascii="Times New Roman" w:eastAsia="標楷體" w:hAnsi="Times New Roman" w:cs="Times New Roman"/>
              </w:rPr>
              <w:t>分佈台灣地區十七縣市</w:t>
            </w:r>
            <w:r w:rsidR="007C5A52" w:rsidRPr="00D140DF">
              <w:rPr>
                <w:rFonts w:ascii="Times New Roman" w:eastAsia="標楷體" w:hAnsi="Times New Roman" w:cs="Times New Roman"/>
              </w:rPr>
              <w:t>)</w:t>
            </w:r>
            <w:r w:rsidR="007C5A52" w:rsidRPr="00D140DF">
              <w:rPr>
                <w:rFonts w:ascii="Times New Roman" w:eastAsia="標楷體" w:hAnsi="Times New Roman" w:cs="Times New Roman"/>
              </w:rPr>
              <w:t>之</w:t>
            </w:r>
            <w:r w:rsidR="007C5A52" w:rsidRPr="00D140DF">
              <w:rPr>
                <w:rFonts w:ascii="Times New Roman" w:eastAsia="標楷體" w:hAnsi="Times New Roman" w:cs="Times New Roman"/>
              </w:rPr>
              <w:t>1,713</w:t>
            </w:r>
            <w:r w:rsidR="007C5A52" w:rsidRPr="00D140DF">
              <w:rPr>
                <w:rFonts w:ascii="Times New Roman" w:eastAsia="標楷體" w:hAnsi="Times New Roman" w:cs="Times New Roman"/>
              </w:rPr>
              <w:t>個案，</w:t>
            </w:r>
            <w:r w:rsidRPr="00D140DF">
              <w:rPr>
                <w:rFonts w:ascii="Times New Roman" w:eastAsia="標楷體" w:hAnsi="Times New Roman" w:cs="Times New Roman"/>
              </w:rPr>
              <w:t>包含：</w:t>
            </w:r>
          </w:p>
          <w:p w:rsidR="00AA631C" w:rsidRPr="00D140DF" w:rsidRDefault="00EB169D" w:rsidP="00F2450F">
            <w:pPr>
              <w:pStyle w:val="a3"/>
              <w:numPr>
                <w:ilvl w:val="0"/>
                <w:numId w:val="12"/>
              </w:numPr>
              <w:ind w:leftChars="15" w:left="317" w:hangingChars="117" w:hanging="281"/>
              <w:rPr>
                <w:rFonts w:ascii="Times New Roman" w:eastAsia="標楷體" w:hAnsi="Times New Roman" w:cs="Times New Roman"/>
              </w:rPr>
            </w:pPr>
            <w:r w:rsidRPr="00D140DF">
              <w:rPr>
                <w:rFonts w:ascii="Times New Roman" w:eastAsia="標楷體" w:hAnsi="Times New Roman" w:cs="Times New Roman"/>
              </w:rPr>
              <w:t>71</w:t>
            </w:r>
            <w:r w:rsidR="00AA631C" w:rsidRPr="00D140DF">
              <w:rPr>
                <w:rFonts w:ascii="Times New Roman" w:eastAsia="標楷體" w:hAnsi="Times New Roman" w:cs="Times New Roman"/>
              </w:rPr>
              <w:t>歲以上樣本</w:t>
            </w:r>
            <w:r w:rsidR="00AA631C" w:rsidRPr="00D140DF">
              <w:rPr>
                <w:rFonts w:ascii="Times New Roman" w:eastAsia="標楷體" w:hAnsi="Times New Roman" w:cs="Times New Roman"/>
              </w:rPr>
              <w:t>(</w:t>
            </w:r>
            <w:r w:rsidR="008826B9" w:rsidRPr="00D140DF">
              <w:rPr>
                <w:rFonts w:ascii="Times New Roman" w:eastAsia="標楷體" w:hAnsi="Times New Roman" w:cs="Times New Roman"/>
              </w:rPr>
              <w:t>簡稱</w:t>
            </w:r>
            <w:r w:rsidR="008826B9" w:rsidRPr="00D140DF">
              <w:rPr>
                <w:rFonts w:ascii="Times New Roman" w:eastAsia="標楷體" w:hAnsi="Times New Roman" w:cs="Times New Roman"/>
              </w:rPr>
              <w:t>B</w:t>
            </w:r>
            <w:r w:rsidR="008826B9" w:rsidRPr="00D140DF">
              <w:rPr>
                <w:rFonts w:ascii="Times New Roman" w:eastAsia="標楷體" w:hAnsi="Times New Roman" w:cs="Times New Roman"/>
              </w:rPr>
              <w:t>族</w:t>
            </w:r>
            <w:r w:rsidR="00AA631C" w:rsidRPr="00D140DF">
              <w:rPr>
                <w:rFonts w:ascii="Times New Roman" w:eastAsia="標楷體" w:hAnsi="Times New Roman" w:cs="Times New Roman"/>
              </w:rPr>
              <w:t>)</w:t>
            </w:r>
            <w:r w:rsidRPr="00D140DF">
              <w:rPr>
                <w:rFonts w:ascii="Times New Roman" w:eastAsia="標楷體" w:hAnsi="Times New Roman" w:cs="Times New Roman"/>
              </w:rPr>
              <w:t>，原自</w:t>
            </w:r>
            <w:r w:rsidR="005C28E4">
              <w:rPr>
                <w:rFonts w:ascii="Times New Roman" w:eastAsia="標楷體" w:hAnsi="Times New Roman" w:cs="Times New Roman" w:hint="eastAsia"/>
              </w:rPr>
              <w:t>1989</w:t>
            </w:r>
            <w:r w:rsidR="00AA631C" w:rsidRPr="00D140DF">
              <w:rPr>
                <w:rFonts w:ascii="Times New Roman" w:eastAsia="標楷體" w:hAnsi="Times New Roman" w:cs="Times New Roman"/>
              </w:rPr>
              <w:t>年所建立之</w:t>
            </w:r>
            <w:r w:rsidRPr="00D140DF">
              <w:rPr>
                <w:rFonts w:ascii="Times New Roman" w:eastAsia="標楷體" w:hAnsi="Times New Roman" w:cs="Times New Roman"/>
              </w:rPr>
              <w:t>初始樣本</w:t>
            </w:r>
            <w:r w:rsidR="00361598" w:rsidRPr="00D140DF">
              <w:rPr>
                <w:rFonts w:ascii="Times New Roman" w:eastAsia="標楷體" w:hAnsi="Times New Roman" w:cs="Times New Roman"/>
              </w:rPr>
              <w:t>世代</w:t>
            </w:r>
            <w:r w:rsidRPr="00D140DF">
              <w:rPr>
                <w:rFonts w:ascii="Times New Roman" w:eastAsia="標楷體" w:hAnsi="Times New Roman" w:cs="Times New Roman"/>
              </w:rPr>
              <w:t>。</w:t>
            </w:r>
          </w:p>
          <w:p w:rsidR="00EB169D" w:rsidRPr="00D140DF" w:rsidRDefault="00EB169D" w:rsidP="00F2450F">
            <w:pPr>
              <w:pStyle w:val="a3"/>
              <w:numPr>
                <w:ilvl w:val="0"/>
                <w:numId w:val="12"/>
              </w:numPr>
              <w:ind w:leftChars="15" w:left="317" w:hangingChars="117" w:hanging="281"/>
              <w:rPr>
                <w:rFonts w:ascii="Times New Roman" w:eastAsia="標楷體" w:hAnsi="Times New Roman" w:cs="Times New Roman"/>
              </w:rPr>
            </w:pPr>
            <w:r w:rsidRPr="00D140DF">
              <w:rPr>
                <w:rFonts w:ascii="Times New Roman" w:eastAsia="標楷體" w:hAnsi="Times New Roman" w:cs="Times New Roman"/>
              </w:rPr>
              <w:t>54-70</w:t>
            </w:r>
            <w:r w:rsidRPr="00D140DF">
              <w:rPr>
                <w:rFonts w:ascii="Times New Roman" w:eastAsia="標楷體" w:hAnsi="Times New Roman" w:cs="Times New Roman"/>
              </w:rPr>
              <w:t>歲樣本</w:t>
            </w:r>
            <w:r w:rsidRPr="00D140DF">
              <w:rPr>
                <w:rFonts w:ascii="Times New Roman" w:eastAsia="標楷體" w:hAnsi="Times New Roman" w:cs="Times New Roman"/>
              </w:rPr>
              <w:t>(</w:t>
            </w:r>
            <w:r w:rsidR="008826B9" w:rsidRPr="00D140DF">
              <w:rPr>
                <w:rFonts w:ascii="Times New Roman" w:eastAsia="標楷體" w:hAnsi="Times New Roman" w:cs="Times New Roman"/>
              </w:rPr>
              <w:t>簡稱</w:t>
            </w:r>
            <w:r w:rsidR="008826B9" w:rsidRPr="00D140DF">
              <w:rPr>
                <w:rFonts w:ascii="Times New Roman" w:eastAsia="標楷體" w:hAnsi="Times New Roman" w:cs="Times New Roman"/>
              </w:rPr>
              <w:t>A</w:t>
            </w:r>
            <w:r w:rsidR="008826B9" w:rsidRPr="00D140DF">
              <w:rPr>
                <w:rFonts w:ascii="Times New Roman" w:eastAsia="標楷體" w:hAnsi="Times New Roman" w:cs="Times New Roman"/>
              </w:rPr>
              <w:t>族</w:t>
            </w:r>
            <w:r w:rsidRPr="00D140DF">
              <w:rPr>
                <w:rFonts w:ascii="Times New Roman" w:eastAsia="標楷體" w:hAnsi="Times New Roman" w:cs="Times New Roman"/>
              </w:rPr>
              <w:t>)</w:t>
            </w:r>
            <w:r w:rsidR="00361598" w:rsidRPr="00D140DF">
              <w:rPr>
                <w:rFonts w:ascii="Times New Roman" w:eastAsia="標楷體" w:hAnsi="Times New Roman" w:cs="Times New Roman"/>
              </w:rPr>
              <w:t>，原自</w:t>
            </w:r>
            <w:r w:rsidR="005C28E4">
              <w:rPr>
                <w:rFonts w:ascii="Times New Roman" w:eastAsia="標楷體" w:hAnsi="Times New Roman" w:cs="Times New Roman" w:hint="eastAsia"/>
              </w:rPr>
              <w:t>1996</w:t>
            </w:r>
            <w:r w:rsidRPr="00D140DF">
              <w:rPr>
                <w:rFonts w:ascii="Times New Roman" w:eastAsia="標楷體" w:hAnsi="Times New Roman" w:cs="Times New Roman"/>
              </w:rPr>
              <w:t>年所建立之</w:t>
            </w:r>
            <w:r w:rsidR="00361598" w:rsidRPr="00D140DF">
              <w:rPr>
                <w:rFonts w:ascii="Times New Roman" w:eastAsia="標楷體" w:hAnsi="Times New Roman" w:cs="Times New Roman"/>
              </w:rPr>
              <w:t>補充樣本</w:t>
            </w:r>
            <w:r w:rsidRPr="00D140DF">
              <w:rPr>
                <w:rFonts w:ascii="Times New Roman" w:eastAsia="標楷體" w:hAnsi="Times New Roman" w:cs="Times New Roman"/>
              </w:rPr>
              <w:t>世代</w:t>
            </w:r>
            <w:r w:rsidR="00D37F19" w:rsidRPr="00D140DF">
              <w:rPr>
                <w:rFonts w:ascii="Times New Roman" w:eastAsia="標楷體" w:hAnsi="Times New Roman" w:cs="Times New Roman"/>
              </w:rPr>
              <w:t>。</w:t>
            </w:r>
          </w:p>
          <w:p w:rsidR="00C74CC5" w:rsidRPr="00D140DF" w:rsidRDefault="00C74CC5" w:rsidP="00C74CC5">
            <w:pPr>
              <w:rPr>
                <w:rFonts w:ascii="Times New Roman" w:eastAsia="標楷體" w:hAnsi="Times New Roman" w:cs="Times New Roman"/>
              </w:rPr>
            </w:pPr>
            <w:r w:rsidRPr="00D140DF">
              <w:rPr>
                <w:rFonts w:ascii="Times New Roman" w:eastAsia="標楷體" w:hAnsi="Times New Roman" w:cs="Times New Roman"/>
              </w:rPr>
              <w:t>完成</w:t>
            </w:r>
            <w:r w:rsidRPr="00D140DF">
              <w:rPr>
                <w:rFonts w:ascii="Times New Roman" w:eastAsia="標楷體" w:hAnsi="Times New Roman" w:cs="Times New Roman"/>
              </w:rPr>
              <w:t>1,023</w:t>
            </w:r>
            <w:r w:rsidRPr="00D140DF">
              <w:rPr>
                <w:rFonts w:ascii="Times New Roman" w:eastAsia="標楷體" w:hAnsi="Times New Roman" w:cs="Times New Roman"/>
              </w:rPr>
              <w:t>案，</w:t>
            </w:r>
            <w:proofErr w:type="gramStart"/>
            <w:r w:rsidRPr="00D140DF">
              <w:rPr>
                <w:rFonts w:ascii="Times New Roman" w:eastAsia="標楷體" w:hAnsi="Times New Roman" w:cs="Times New Roman"/>
              </w:rPr>
              <w:t>完訪率</w:t>
            </w:r>
            <w:proofErr w:type="gramEnd"/>
            <w:r w:rsidRPr="00D140DF">
              <w:rPr>
                <w:rFonts w:ascii="Times New Roman" w:eastAsia="標楷體" w:hAnsi="Times New Roman" w:cs="Times New Roman"/>
              </w:rPr>
              <w:t>約</w:t>
            </w:r>
            <w:proofErr w:type="gramStart"/>
            <w:r w:rsidRPr="00D140DF">
              <w:rPr>
                <w:rFonts w:ascii="Times New Roman" w:eastAsia="標楷體" w:hAnsi="Times New Roman" w:cs="Times New Roman"/>
              </w:rPr>
              <w:t>7</w:t>
            </w:r>
            <w:r w:rsidRPr="00D140DF">
              <w:rPr>
                <w:rFonts w:ascii="Times New Roman" w:eastAsia="標楷體" w:hAnsi="Times New Roman" w:cs="Times New Roman"/>
              </w:rPr>
              <w:t>成</w:t>
            </w:r>
            <w:proofErr w:type="gramEnd"/>
            <w:r w:rsidRPr="00D140DF">
              <w:rPr>
                <w:rFonts w:ascii="Times New Roman" w:eastAsia="標楷體" w:hAnsi="Times New Roman" w:cs="Times New Roman"/>
              </w:rPr>
              <w:t>。</w:t>
            </w:r>
          </w:p>
        </w:tc>
        <w:tc>
          <w:tcPr>
            <w:tcW w:w="4040" w:type="dxa"/>
          </w:tcPr>
          <w:p w:rsidR="00F4669B" w:rsidRPr="00D140DF" w:rsidRDefault="00DE05E8" w:rsidP="00A818EF">
            <w:pPr>
              <w:rPr>
                <w:rFonts w:ascii="Times New Roman" w:eastAsia="標楷體" w:hAnsi="Times New Roman" w:cs="Times New Roman"/>
              </w:rPr>
            </w:pPr>
            <w:r w:rsidRPr="00D140DF">
              <w:rPr>
                <w:rFonts w:ascii="Times New Roman" w:eastAsia="標楷體" w:hAnsi="Times New Roman" w:cs="Times New Roman"/>
              </w:rPr>
              <w:t>以</w:t>
            </w:r>
            <w:r w:rsidRPr="00D140DF">
              <w:rPr>
                <w:rFonts w:ascii="Times New Roman" w:eastAsia="標楷體" w:hAnsi="Times New Roman" w:cs="Times New Roman"/>
              </w:rPr>
              <w:t>2000</w:t>
            </w:r>
            <w:r w:rsidRPr="00D140DF">
              <w:rPr>
                <w:rFonts w:ascii="Times New Roman" w:eastAsia="標楷體" w:hAnsi="Times New Roman" w:cs="Times New Roman"/>
              </w:rPr>
              <w:t>年調查完成個人問卷面訪</w:t>
            </w:r>
            <w:r w:rsidR="002444A0" w:rsidRPr="00D140DF">
              <w:rPr>
                <w:rFonts w:ascii="Times New Roman" w:eastAsia="標楷體" w:hAnsi="Times New Roman" w:cs="Times New Roman"/>
              </w:rPr>
              <w:t>、</w:t>
            </w:r>
            <w:r w:rsidRPr="00D140DF">
              <w:rPr>
                <w:rFonts w:ascii="Times New Roman" w:eastAsia="標楷體" w:hAnsi="Times New Roman" w:cs="Times New Roman"/>
              </w:rPr>
              <w:t>健康檢查與生物指標收集之</w:t>
            </w:r>
            <w:r w:rsidRPr="00D140DF">
              <w:rPr>
                <w:rFonts w:ascii="Times New Roman" w:eastAsia="標楷體" w:hAnsi="Times New Roman" w:cs="Times New Roman"/>
              </w:rPr>
              <w:t>1,023</w:t>
            </w:r>
            <w:r w:rsidRPr="00D140DF">
              <w:rPr>
                <w:rFonts w:ascii="Times New Roman" w:eastAsia="標楷體" w:hAnsi="Times New Roman" w:cs="Times New Roman"/>
              </w:rPr>
              <w:t>案</w:t>
            </w:r>
            <w:r w:rsidR="005675AA" w:rsidRPr="00D140DF">
              <w:rPr>
                <w:rFonts w:ascii="Times New Roman" w:eastAsia="標楷體" w:hAnsi="Times New Roman" w:cs="Times New Roman"/>
              </w:rPr>
              <w:t>為對象</w:t>
            </w:r>
            <w:proofErr w:type="gramStart"/>
            <w:r w:rsidR="00F06DF2" w:rsidRPr="00D140DF">
              <w:rPr>
                <w:rFonts w:ascii="Times New Roman" w:eastAsia="標楷體" w:hAnsi="Times New Roman" w:cs="Times New Roman"/>
              </w:rPr>
              <w:t>進行追訪</w:t>
            </w:r>
            <w:proofErr w:type="gramEnd"/>
            <w:r w:rsidR="002444A0" w:rsidRPr="00D140DF">
              <w:rPr>
                <w:rFonts w:ascii="Times New Roman" w:eastAsia="標楷體" w:hAnsi="Times New Roman" w:cs="Times New Roman"/>
              </w:rPr>
              <w:t>（</w:t>
            </w:r>
            <w:r w:rsidR="008826B9" w:rsidRPr="00D140DF">
              <w:rPr>
                <w:rFonts w:ascii="Times New Roman" w:eastAsia="標楷體" w:hAnsi="Times New Roman" w:cs="Times New Roman"/>
              </w:rPr>
              <w:t>包含</w:t>
            </w:r>
            <w:r w:rsidR="00D160F2" w:rsidRPr="00D140DF">
              <w:rPr>
                <w:rFonts w:ascii="Times New Roman" w:eastAsia="標楷體" w:hAnsi="Times New Roman" w:cs="Times New Roman"/>
              </w:rPr>
              <w:t>B</w:t>
            </w:r>
            <w:r w:rsidR="00D160F2" w:rsidRPr="00D140DF">
              <w:rPr>
                <w:rFonts w:ascii="Times New Roman" w:eastAsia="標楷體" w:hAnsi="Times New Roman" w:cs="Times New Roman"/>
              </w:rPr>
              <w:t>、</w:t>
            </w:r>
            <w:r w:rsidR="00D160F2" w:rsidRPr="00D140DF">
              <w:rPr>
                <w:rFonts w:ascii="Times New Roman" w:eastAsia="標楷體" w:hAnsi="Times New Roman" w:cs="Times New Roman"/>
              </w:rPr>
              <w:t>A</w:t>
            </w:r>
            <w:r w:rsidR="00D160F2" w:rsidRPr="00D140DF">
              <w:rPr>
                <w:rFonts w:ascii="Times New Roman" w:eastAsia="標楷體" w:hAnsi="Times New Roman" w:cs="Times New Roman"/>
              </w:rPr>
              <w:t>群</w:t>
            </w:r>
            <w:r w:rsidR="002444A0" w:rsidRPr="00D140DF">
              <w:rPr>
                <w:rFonts w:ascii="Times New Roman" w:eastAsia="標楷體" w:hAnsi="Times New Roman" w:cs="Times New Roman"/>
              </w:rPr>
              <w:t>）</w:t>
            </w:r>
            <w:r w:rsidR="00F4669B" w:rsidRPr="00D140DF">
              <w:rPr>
                <w:rFonts w:ascii="Times New Roman" w:eastAsia="標楷體" w:hAnsi="Times New Roman" w:cs="Times New Roman"/>
              </w:rPr>
              <w:t>。</w:t>
            </w:r>
          </w:p>
          <w:p w:rsidR="00DE05E8" w:rsidRPr="00D140DF" w:rsidRDefault="00F4669B" w:rsidP="00F4669B">
            <w:pPr>
              <w:rPr>
                <w:rFonts w:ascii="Times New Roman" w:eastAsia="標楷體" w:hAnsi="Times New Roman" w:cs="Times New Roman"/>
              </w:rPr>
            </w:pPr>
            <w:r w:rsidRPr="00D140DF">
              <w:rPr>
                <w:rFonts w:ascii="Times New Roman" w:eastAsia="標楷體" w:hAnsi="Times New Roman" w:cs="Times New Roman"/>
              </w:rPr>
              <w:t>另外，新增</w:t>
            </w:r>
            <w:r w:rsidR="005C28E4">
              <w:rPr>
                <w:rFonts w:ascii="Times New Roman" w:eastAsia="標楷體" w:hAnsi="Times New Roman" w:cs="Times New Roman" w:hint="eastAsia"/>
              </w:rPr>
              <w:t>2003</w:t>
            </w:r>
            <w:r w:rsidR="00A818EF" w:rsidRPr="00D140DF">
              <w:rPr>
                <w:rFonts w:ascii="Times New Roman" w:eastAsia="標楷體" w:hAnsi="Times New Roman" w:cs="Times New Roman"/>
              </w:rPr>
              <w:t>年所建立之補充樣本世代</w:t>
            </w:r>
            <w:r w:rsidR="00A818EF" w:rsidRPr="00D140DF">
              <w:rPr>
                <w:rFonts w:ascii="Times New Roman" w:eastAsia="標楷體" w:hAnsi="Times New Roman" w:cs="Times New Roman"/>
              </w:rPr>
              <w:t>(</w:t>
            </w:r>
            <w:r w:rsidR="00A818EF" w:rsidRPr="00D140DF">
              <w:rPr>
                <w:rFonts w:ascii="Times New Roman" w:eastAsia="標楷體" w:hAnsi="Times New Roman" w:cs="Times New Roman"/>
              </w:rPr>
              <w:t>簡稱</w:t>
            </w:r>
            <w:r w:rsidR="00A818EF" w:rsidRPr="00D140DF">
              <w:rPr>
                <w:rFonts w:ascii="Times New Roman" w:eastAsia="標楷體" w:hAnsi="Times New Roman" w:cs="Times New Roman"/>
              </w:rPr>
              <w:t>C</w:t>
            </w:r>
            <w:r w:rsidR="00A818EF" w:rsidRPr="00D140DF">
              <w:rPr>
                <w:rFonts w:ascii="Times New Roman" w:eastAsia="標楷體" w:hAnsi="Times New Roman" w:cs="Times New Roman"/>
              </w:rPr>
              <w:t>族</w:t>
            </w:r>
            <w:r w:rsidR="00A818EF" w:rsidRPr="00D140DF">
              <w:rPr>
                <w:rFonts w:ascii="Times New Roman" w:eastAsia="標楷體" w:hAnsi="Times New Roman" w:cs="Times New Roman"/>
              </w:rPr>
              <w:t>)</w:t>
            </w:r>
            <w:r w:rsidRPr="00D140DF">
              <w:rPr>
                <w:rFonts w:ascii="Times New Roman" w:eastAsia="標楷體" w:hAnsi="Times New Roman" w:cs="Times New Roman"/>
              </w:rPr>
              <w:t>，共計抽選</w:t>
            </w:r>
            <w:r w:rsidRPr="00D140DF">
              <w:rPr>
                <w:rFonts w:ascii="Times New Roman" w:eastAsia="標楷體" w:hAnsi="Times New Roman" w:cs="Times New Roman"/>
              </w:rPr>
              <w:t>660</w:t>
            </w:r>
            <w:r w:rsidRPr="00D140DF">
              <w:rPr>
                <w:rFonts w:ascii="Times New Roman" w:eastAsia="標楷體" w:hAnsi="Times New Roman" w:cs="Times New Roman"/>
              </w:rPr>
              <w:t>案</w:t>
            </w:r>
            <w:r w:rsidR="00A818EF" w:rsidRPr="00D140DF">
              <w:rPr>
                <w:rFonts w:ascii="Times New Roman" w:eastAsia="標楷體" w:hAnsi="Times New Roman" w:cs="Times New Roman"/>
              </w:rPr>
              <w:t>。</w:t>
            </w:r>
          </w:p>
          <w:p w:rsidR="00C74CC5" w:rsidRPr="00D140DF" w:rsidRDefault="00C74CC5" w:rsidP="00C74CC5">
            <w:pPr>
              <w:rPr>
                <w:rFonts w:ascii="Times New Roman" w:eastAsia="標楷體" w:hAnsi="Times New Roman" w:cs="Times New Roman"/>
              </w:rPr>
            </w:pPr>
            <w:r w:rsidRPr="00D140DF">
              <w:rPr>
                <w:rFonts w:ascii="Times New Roman" w:eastAsia="標楷體" w:hAnsi="Times New Roman" w:cs="Times New Roman"/>
              </w:rPr>
              <w:t>完成</w:t>
            </w:r>
            <w:r w:rsidRPr="00D140DF">
              <w:rPr>
                <w:rFonts w:ascii="Times New Roman" w:eastAsia="標楷體" w:hAnsi="Times New Roman" w:cs="Times New Roman"/>
              </w:rPr>
              <w:t>1,284</w:t>
            </w:r>
            <w:r w:rsidRPr="00D140DF">
              <w:rPr>
                <w:rFonts w:ascii="Times New Roman" w:eastAsia="標楷體" w:hAnsi="Times New Roman" w:cs="Times New Roman"/>
              </w:rPr>
              <w:t>案，</w:t>
            </w:r>
            <w:proofErr w:type="gramStart"/>
            <w:r w:rsidRPr="00D140DF">
              <w:rPr>
                <w:rFonts w:ascii="Times New Roman" w:eastAsia="標楷體" w:hAnsi="Times New Roman" w:cs="Times New Roman"/>
              </w:rPr>
              <w:t>完訪率</w:t>
            </w:r>
            <w:proofErr w:type="gramEnd"/>
            <w:r w:rsidRPr="00D140DF">
              <w:rPr>
                <w:rFonts w:ascii="Times New Roman" w:eastAsia="標楷體" w:hAnsi="Times New Roman" w:cs="Times New Roman"/>
              </w:rPr>
              <w:t>約</w:t>
            </w:r>
            <w:proofErr w:type="gramStart"/>
            <w:r w:rsidRPr="00D140DF">
              <w:rPr>
                <w:rFonts w:ascii="Times New Roman" w:eastAsia="標楷體" w:hAnsi="Times New Roman" w:cs="Times New Roman"/>
              </w:rPr>
              <w:t>8</w:t>
            </w:r>
            <w:r w:rsidRPr="00D140DF">
              <w:rPr>
                <w:rFonts w:ascii="Times New Roman" w:eastAsia="標楷體" w:hAnsi="Times New Roman" w:cs="Times New Roman"/>
              </w:rPr>
              <w:t>成</w:t>
            </w:r>
            <w:proofErr w:type="gramEnd"/>
            <w:r w:rsidRPr="00D140DF">
              <w:rPr>
                <w:rFonts w:ascii="Times New Roman" w:eastAsia="標楷體" w:hAnsi="Times New Roman" w:cs="Times New Roman"/>
              </w:rPr>
              <w:t>。</w:t>
            </w:r>
          </w:p>
        </w:tc>
      </w:tr>
      <w:tr w:rsidR="00F4669B" w:rsidRPr="00D140DF" w:rsidTr="004D720A">
        <w:trPr>
          <w:cantSplit/>
          <w:trHeight w:val="4685"/>
        </w:trPr>
        <w:tc>
          <w:tcPr>
            <w:tcW w:w="1844" w:type="dxa"/>
          </w:tcPr>
          <w:p w:rsidR="00287E5D" w:rsidRPr="00D140DF" w:rsidRDefault="00412448" w:rsidP="00DB31EA">
            <w:pPr>
              <w:rPr>
                <w:rFonts w:ascii="Times New Roman" w:eastAsia="標楷體" w:hAnsi="Times New Roman" w:cs="Times New Roman"/>
              </w:rPr>
            </w:pPr>
            <w:r w:rsidRPr="00D140DF">
              <w:rPr>
                <w:rFonts w:ascii="Times New Roman" w:eastAsia="標楷體" w:hAnsi="Times New Roman" w:cs="Times New Roman"/>
              </w:rPr>
              <w:t>調查資料收集</w:t>
            </w:r>
          </w:p>
          <w:p w:rsidR="003D0D08" w:rsidRDefault="00412448" w:rsidP="00287E5D">
            <w:pPr>
              <w:jc w:val="right"/>
              <w:rPr>
                <w:rFonts w:ascii="Times New Roman" w:eastAsia="標楷體" w:hAnsi="Times New Roman" w:cs="Times New Roman"/>
              </w:rPr>
            </w:pPr>
            <w:r w:rsidRPr="00D140DF">
              <w:rPr>
                <w:rFonts w:ascii="Times New Roman" w:eastAsia="標楷體" w:hAnsi="Times New Roman" w:cs="Times New Roman"/>
              </w:rPr>
              <w:t>—</w:t>
            </w:r>
          </w:p>
          <w:p w:rsidR="00F4669B" w:rsidRPr="00D140DF" w:rsidRDefault="00412448" w:rsidP="00287E5D">
            <w:pPr>
              <w:jc w:val="right"/>
              <w:rPr>
                <w:rFonts w:ascii="Times New Roman" w:eastAsia="標楷體" w:hAnsi="Times New Roman" w:cs="Times New Roman"/>
              </w:rPr>
            </w:pPr>
            <w:r w:rsidRPr="00D140DF">
              <w:rPr>
                <w:rFonts w:ascii="Times New Roman" w:eastAsia="標楷體" w:hAnsi="Times New Roman" w:cs="Times New Roman"/>
              </w:rPr>
              <w:t>面訪問卷</w:t>
            </w:r>
          </w:p>
        </w:tc>
        <w:tc>
          <w:tcPr>
            <w:tcW w:w="4040" w:type="dxa"/>
          </w:tcPr>
          <w:p w:rsidR="008053E9" w:rsidRPr="00D140DF" w:rsidRDefault="00D027BB" w:rsidP="00412448">
            <w:pPr>
              <w:rPr>
                <w:rFonts w:ascii="Times New Roman" w:eastAsia="標楷體" w:hAnsi="Times New Roman" w:cs="Times New Roman"/>
                <w:color w:val="000000" w:themeColor="text1"/>
              </w:rPr>
            </w:pPr>
            <w:r w:rsidRPr="00D140DF">
              <w:rPr>
                <w:rFonts w:ascii="Times New Roman" w:eastAsia="標楷體" w:hAnsi="Times New Roman" w:cs="Times New Roman"/>
              </w:rPr>
              <w:t>初訪</w:t>
            </w:r>
            <w:r w:rsidR="0037223A" w:rsidRPr="00D140DF">
              <w:rPr>
                <w:rFonts w:ascii="Times New Roman" w:eastAsia="標楷體" w:hAnsi="Times New Roman" w:cs="Times New Roman"/>
              </w:rPr>
              <w:t>問卷訪視：</w:t>
            </w:r>
          </w:p>
          <w:p w:rsidR="008053E9" w:rsidRPr="00D140DF" w:rsidRDefault="0037223A" w:rsidP="00B321B5">
            <w:pPr>
              <w:pStyle w:val="a3"/>
              <w:numPr>
                <w:ilvl w:val="0"/>
                <w:numId w:val="12"/>
              </w:numPr>
              <w:ind w:leftChars="15" w:left="317" w:hangingChars="117" w:hanging="281"/>
              <w:rPr>
                <w:rFonts w:ascii="Times New Roman" w:eastAsia="標楷體" w:hAnsi="Times New Roman" w:cs="Times New Roman"/>
                <w:color w:val="000000" w:themeColor="text1"/>
              </w:rPr>
            </w:pPr>
            <w:r w:rsidRPr="00D140DF">
              <w:rPr>
                <w:rFonts w:ascii="Times New Roman" w:eastAsia="標楷體" w:hAnsi="Times New Roman" w:cs="Times New Roman"/>
              </w:rPr>
              <w:t>個案之背景資料</w:t>
            </w:r>
          </w:p>
          <w:p w:rsidR="008053E9" w:rsidRPr="00D140DF" w:rsidRDefault="0037223A" w:rsidP="00B321B5">
            <w:pPr>
              <w:pStyle w:val="a3"/>
              <w:numPr>
                <w:ilvl w:val="0"/>
                <w:numId w:val="12"/>
              </w:numPr>
              <w:ind w:leftChars="15" w:left="317" w:hangingChars="117" w:hanging="281"/>
              <w:rPr>
                <w:rFonts w:ascii="Times New Roman" w:eastAsia="標楷體" w:hAnsi="Times New Roman" w:cs="Times New Roman"/>
                <w:color w:val="000000" w:themeColor="text1"/>
              </w:rPr>
            </w:pPr>
            <w:r w:rsidRPr="00D140DF">
              <w:rPr>
                <w:rFonts w:ascii="Times New Roman" w:eastAsia="標楷體" w:hAnsi="Times New Roman" w:cs="Times New Roman"/>
              </w:rPr>
              <w:t>社會經濟地位</w:t>
            </w:r>
          </w:p>
          <w:p w:rsidR="008053E9" w:rsidRPr="00D140DF" w:rsidRDefault="0037223A" w:rsidP="00B321B5">
            <w:pPr>
              <w:pStyle w:val="a3"/>
              <w:numPr>
                <w:ilvl w:val="0"/>
                <w:numId w:val="12"/>
              </w:numPr>
              <w:ind w:leftChars="15" w:left="317" w:hangingChars="117" w:hanging="281"/>
              <w:rPr>
                <w:rFonts w:ascii="Times New Roman" w:eastAsia="標楷體" w:hAnsi="Times New Roman" w:cs="Times New Roman"/>
                <w:color w:val="000000" w:themeColor="text1"/>
              </w:rPr>
            </w:pPr>
            <w:r w:rsidRPr="00D140DF">
              <w:rPr>
                <w:rFonts w:ascii="Times New Roman" w:eastAsia="標楷體" w:hAnsi="Times New Roman" w:cs="Times New Roman"/>
              </w:rPr>
              <w:t>健康</w:t>
            </w:r>
            <w:r w:rsidRPr="00D140DF">
              <w:rPr>
                <w:rFonts w:ascii="Times New Roman" w:eastAsia="標楷體" w:hAnsi="Times New Roman" w:cs="Times New Roman"/>
                <w:color w:val="000000" w:themeColor="text1"/>
              </w:rPr>
              <w:t>狀況</w:t>
            </w:r>
            <w:r w:rsidRPr="00D140DF">
              <w:rPr>
                <w:rFonts w:ascii="Times New Roman" w:eastAsia="標楷體" w:hAnsi="Times New Roman" w:cs="Times New Roman"/>
              </w:rPr>
              <w:t>、醫療服務利用、衛生行為</w:t>
            </w:r>
          </w:p>
          <w:p w:rsidR="008053E9" w:rsidRPr="00D140DF" w:rsidRDefault="0037223A" w:rsidP="00B321B5">
            <w:pPr>
              <w:pStyle w:val="a3"/>
              <w:numPr>
                <w:ilvl w:val="0"/>
                <w:numId w:val="12"/>
              </w:numPr>
              <w:ind w:leftChars="15" w:left="317" w:hangingChars="117" w:hanging="281"/>
              <w:rPr>
                <w:rFonts w:ascii="Times New Roman" w:eastAsia="標楷體" w:hAnsi="Times New Roman" w:cs="Times New Roman"/>
                <w:color w:val="000000" w:themeColor="text1"/>
              </w:rPr>
            </w:pPr>
            <w:r w:rsidRPr="00D140DF">
              <w:rPr>
                <w:rFonts w:ascii="Times New Roman" w:eastAsia="標楷體" w:hAnsi="Times New Roman" w:cs="Times New Roman"/>
              </w:rPr>
              <w:t>生活與外在環境壓力</w:t>
            </w:r>
            <w:r w:rsidR="00556524" w:rsidRPr="00D140DF">
              <w:rPr>
                <w:rFonts w:ascii="Times New Roman" w:eastAsia="標楷體" w:hAnsi="Times New Roman" w:cs="Times New Roman"/>
              </w:rPr>
              <w:t>、</w:t>
            </w:r>
            <w:r w:rsidR="00556524" w:rsidRPr="00D140DF">
              <w:rPr>
                <w:rFonts w:ascii="Times New Roman" w:eastAsia="標楷體" w:hAnsi="Times New Roman" w:cs="Times New Roman"/>
                <w:color w:val="000000" w:themeColor="text1"/>
              </w:rPr>
              <w:t>921</w:t>
            </w:r>
            <w:r w:rsidR="00556524" w:rsidRPr="00D140DF">
              <w:rPr>
                <w:rFonts w:ascii="Times New Roman" w:eastAsia="標楷體" w:hAnsi="Times New Roman" w:cs="Times New Roman"/>
                <w:color w:val="000000" w:themeColor="text1"/>
              </w:rPr>
              <w:t>地震相關問題</w:t>
            </w:r>
          </w:p>
          <w:p w:rsidR="005D6CE3" w:rsidRPr="00D140DF" w:rsidRDefault="005D6CE3" w:rsidP="00B321B5">
            <w:pPr>
              <w:pStyle w:val="a3"/>
              <w:numPr>
                <w:ilvl w:val="0"/>
                <w:numId w:val="12"/>
              </w:numPr>
              <w:ind w:leftChars="15" w:left="317" w:hangingChars="117" w:hanging="281"/>
              <w:rPr>
                <w:rFonts w:ascii="Times New Roman" w:eastAsia="標楷體" w:hAnsi="Times New Roman" w:cs="Times New Roman"/>
                <w:color w:val="000000" w:themeColor="text1"/>
              </w:rPr>
            </w:pPr>
            <w:r w:rsidRPr="00D140DF">
              <w:rPr>
                <w:rFonts w:ascii="Times New Roman" w:eastAsia="標楷體" w:hAnsi="Times New Roman" w:cs="Times New Roman"/>
              </w:rPr>
              <w:t>後續</w:t>
            </w:r>
            <w:r w:rsidRPr="00D140DF">
              <w:rPr>
                <w:rFonts w:ascii="Times New Roman" w:eastAsia="標楷體" w:hAnsi="Times New Roman" w:cs="Times New Roman"/>
                <w:color w:val="000000" w:themeColor="text1"/>
              </w:rPr>
              <w:t>接受健</w:t>
            </w:r>
            <w:r w:rsidR="0011211E" w:rsidRPr="00D140DF">
              <w:rPr>
                <w:rFonts w:ascii="Times New Roman" w:eastAsia="標楷體" w:hAnsi="Times New Roman" w:cs="Times New Roman"/>
                <w:color w:val="000000" w:themeColor="text1"/>
              </w:rPr>
              <w:t>康</w:t>
            </w:r>
            <w:r w:rsidRPr="00D140DF">
              <w:rPr>
                <w:rFonts w:ascii="Times New Roman" w:eastAsia="標楷體" w:hAnsi="Times New Roman" w:cs="Times New Roman"/>
                <w:color w:val="000000" w:themeColor="text1"/>
              </w:rPr>
              <w:t>檢</w:t>
            </w:r>
            <w:r w:rsidR="0011211E" w:rsidRPr="00D140DF">
              <w:rPr>
                <w:rFonts w:ascii="Times New Roman" w:eastAsia="標楷體" w:hAnsi="Times New Roman" w:cs="Times New Roman"/>
                <w:color w:val="000000" w:themeColor="text1"/>
              </w:rPr>
              <w:t>查之</w:t>
            </w:r>
            <w:r w:rsidRPr="00D140DF">
              <w:rPr>
                <w:rFonts w:ascii="Times New Roman" w:eastAsia="標楷體" w:hAnsi="Times New Roman" w:cs="Times New Roman"/>
                <w:color w:val="000000" w:themeColor="text1"/>
              </w:rPr>
              <w:t>合適性評估與意願徵詢</w:t>
            </w:r>
          </w:p>
          <w:p w:rsidR="00412448" w:rsidRPr="00D140DF" w:rsidRDefault="00412448" w:rsidP="00412448">
            <w:pPr>
              <w:rPr>
                <w:rFonts w:ascii="Times New Roman" w:eastAsia="標楷體" w:hAnsi="Times New Roman" w:cs="Times New Roman"/>
              </w:rPr>
            </w:pPr>
          </w:p>
        </w:tc>
        <w:tc>
          <w:tcPr>
            <w:tcW w:w="4040" w:type="dxa"/>
          </w:tcPr>
          <w:p w:rsidR="008053E9" w:rsidRPr="00D140DF" w:rsidRDefault="009B3193" w:rsidP="00412448">
            <w:pPr>
              <w:rPr>
                <w:rFonts w:ascii="Times New Roman" w:eastAsia="標楷體" w:hAnsi="Times New Roman" w:cs="Times New Roman"/>
                <w:color w:val="000000" w:themeColor="text1"/>
              </w:rPr>
            </w:pPr>
            <w:r w:rsidRPr="00D140DF">
              <w:rPr>
                <w:rFonts w:ascii="Times New Roman" w:eastAsia="標楷體" w:hAnsi="Times New Roman" w:cs="Times New Roman"/>
              </w:rPr>
              <w:t>家訪</w:t>
            </w:r>
            <w:r w:rsidR="00D027BB" w:rsidRPr="00D140DF">
              <w:rPr>
                <w:rFonts w:ascii="Times New Roman" w:eastAsia="標楷體" w:hAnsi="Times New Roman" w:cs="Times New Roman"/>
              </w:rPr>
              <w:t>問卷訪視：</w:t>
            </w:r>
          </w:p>
          <w:p w:rsidR="008053E9" w:rsidRPr="00D140DF" w:rsidRDefault="00D027BB" w:rsidP="00B321B5">
            <w:pPr>
              <w:pStyle w:val="a3"/>
              <w:numPr>
                <w:ilvl w:val="0"/>
                <w:numId w:val="12"/>
              </w:numPr>
              <w:ind w:leftChars="15" w:left="317" w:hangingChars="117" w:hanging="281"/>
              <w:rPr>
                <w:rFonts w:ascii="Times New Roman" w:eastAsia="標楷體" w:hAnsi="Times New Roman" w:cs="Times New Roman"/>
              </w:rPr>
            </w:pPr>
            <w:r w:rsidRPr="00D140DF">
              <w:rPr>
                <w:rFonts w:ascii="Times New Roman" w:eastAsia="標楷體" w:hAnsi="Times New Roman" w:cs="Times New Roman"/>
              </w:rPr>
              <w:t>個案之背景資料</w:t>
            </w:r>
          </w:p>
          <w:p w:rsidR="008053E9" w:rsidRPr="00D140DF" w:rsidRDefault="00D027BB" w:rsidP="00B321B5">
            <w:pPr>
              <w:pStyle w:val="a3"/>
              <w:numPr>
                <w:ilvl w:val="0"/>
                <w:numId w:val="12"/>
              </w:numPr>
              <w:ind w:leftChars="15" w:left="317" w:hangingChars="117" w:hanging="281"/>
              <w:rPr>
                <w:rFonts w:ascii="Times New Roman" w:eastAsia="標楷體" w:hAnsi="Times New Roman" w:cs="Times New Roman"/>
              </w:rPr>
            </w:pPr>
            <w:r w:rsidRPr="00D140DF">
              <w:rPr>
                <w:rFonts w:ascii="Times New Roman" w:eastAsia="標楷體" w:hAnsi="Times New Roman" w:cs="Times New Roman"/>
              </w:rPr>
              <w:t>社會經濟地位</w:t>
            </w:r>
          </w:p>
          <w:p w:rsidR="002E7F8E" w:rsidRPr="00D140DF" w:rsidRDefault="00D027BB" w:rsidP="00B321B5">
            <w:pPr>
              <w:pStyle w:val="a3"/>
              <w:numPr>
                <w:ilvl w:val="0"/>
                <w:numId w:val="12"/>
              </w:numPr>
              <w:ind w:leftChars="15" w:left="317" w:hangingChars="117" w:hanging="281"/>
              <w:rPr>
                <w:rFonts w:ascii="Times New Roman" w:eastAsia="標楷體" w:hAnsi="Times New Roman" w:cs="Times New Roman"/>
              </w:rPr>
            </w:pPr>
            <w:r w:rsidRPr="00D140DF">
              <w:rPr>
                <w:rFonts w:ascii="Times New Roman" w:eastAsia="標楷體" w:hAnsi="Times New Roman" w:cs="Times New Roman"/>
              </w:rPr>
              <w:t>健康狀況、醫療服務利用、衛生行為</w:t>
            </w:r>
            <w:r w:rsidR="00436E91" w:rsidRPr="00D140DF">
              <w:rPr>
                <w:rFonts w:ascii="Times New Roman" w:eastAsia="標楷體" w:hAnsi="Times New Roman" w:cs="Times New Roman"/>
              </w:rPr>
              <w:t>、</w:t>
            </w:r>
            <w:r w:rsidR="00652925" w:rsidRPr="00D140DF">
              <w:rPr>
                <w:rFonts w:ascii="Times New Roman" w:eastAsia="標楷體" w:hAnsi="Times New Roman" w:cs="Times New Roman"/>
              </w:rPr>
              <w:t>社交活動</w:t>
            </w:r>
          </w:p>
          <w:p w:rsidR="002E7F8E" w:rsidRPr="00D140DF" w:rsidRDefault="00D027BB" w:rsidP="00B321B5">
            <w:pPr>
              <w:pStyle w:val="a3"/>
              <w:numPr>
                <w:ilvl w:val="0"/>
                <w:numId w:val="12"/>
              </w:numPr>
              <w:ind w:leftChars="15" w:left="317" w:hangingChars="117" w:hanging="281"/>
              <w:rPr>
                <w:rFonts w:ascii="Times New Roman" w:eastAsia="標楷體" w:hAnsi="Times New Roman" w:cs="Times New Roman"/>
              </w:rPr>
            </w:pPr>
            <w:r w:rsidRPr="00D140DF">
              <w:rPr>
                <w:rFonts w:ascii="Times New Roman" w:eastAsia="標楷體" w:hAnsi="Times New Roman" w:cs="Times New Roman"/>
              </w:rPr>
              <w:t>生活與外在環境壓力</w:t>
            </w:r>
            <w:r w:rsidR="00BA5B54" w:rsidRPr="00D140DF">
              <w:rPr>
                <w:rFonts w:ascii="Times New Roman" w:eastAsia="標楷體" w:hAnsi="Times New Roman" w:cs="Times New Roman"/>
              </w:rPr>
              <w:t>、主要</w:t>
            </w:r>
            <w:r w:rsidR="008305EE" w:rsidRPr="00D140DF">
              <w:rPr>
                <w:rFonts w:ascii="Times New Roman" w:eastAsia="標楷體" w:hAnsi="Times New Roman" w:cs="Times New Roman"/>
              </w:rPr>
              <w:t>生活與創傷事件</w:t>
            </w:r>
          </w:p>
          <w:p w:rsidR="002E7F8E" w:rsidRPr="00D140DF" w:rsidRDefault="007E2322" w:rsidP="00B321B5">
            <w:pPr>
              <w:pStyle w:val="a3"/>
              <w:numPr>
                <w:ilvl w:val="0"/>
                <w:numId w:val="12"/>
              </w:numPr>
              <w:ind w:leftChars="15" w:left="317" w:hangingChars="117" w:hanging="281"/>
              <w:rPr>
                <w:rFonts w:ascii="Times New Roman" w:eastAsia="標楷體" w:hAnsi="Times New Roman" w:cs="Times New Roman"/>
              </w:rPr>
            </w:pPr>
            <w:r w:rsidRPr="00D140DF">
              <w:rPr>
                <w:rFonts w:ascii="Times New Roman" w:eastAsia="標楷體" w:hAnsi="Times New Roman" w:cs="Times New Roman"/>
              </w:rPr>
              <w:t>家訪健康評估（包括血壓、握力、尖峰吐氣量測量及身體活動評估等項目）</w:t>
            </w:r>
          </w:p>
          <w:p w:rsidR="00C84479" w:rsidRPr="00D140DF" w:rsidRDefault="00D57BE8" w:rsidP="00B321B5">
            <w:pPr>
              <w:pStyle w:val="a3"/>
              <w:numPr>
                <w:ilvl w:val="0"/>
                <w:numId w:val="12"/>
              </w:numPr>
              <w:ind w:leftChars="15" w:left="317" w:hangingChars="117" w:hanging="281"/>
              <w:rPr>
                <w:rFonts w:ascii="Times New Roman" w:eastAsia="標楷體" w:hAnsi="Times New Roman" w:cs="Times New Roman"/>
                <w:color w:val="000000" w:themeColor="text1"/>
              </w:rPr>
            </w:pPr>
            <w:r w:rsidRPr="00D140DF">
              <w:rPr>
                <w:rFonts w:ascii="Times New Roman" w:eastAsia="標楷體" w:hAnsi="Times New Roman" w:cs="Times New Roman"/>
              </w:rPr>
              <w:t>後續接受健康檢查之合適性評估與意願徵詢</w:t>
            </w:r>
          </w:p>
        </w:tc>
      </w:tr>
      <w:tr w:rsidR="00960BAA" w:rsidRPr="00D140DF" w:rsidTr="004D720A">
        <w:trPr>
          <w:cantSplit/>
          <w:trHeight w:val="3273"/>
        </w:trPr>
        <w:tc>
          <w:tcPr>
            <w:tcW w:w="1844" w:type="dxa"/>
          </w:tcPr>
          <w:p w:rsidR="00287E5D" w:rsidRPr="00D140DF" w:rsidRDefault="008F6E65" w:rsidP="00DB31EA">
            <w:pPr>
              <w:rPr>
                <w:rFonts w:ascii="Times New Roman" w:eastAsia="標楷體" w:hAnsi="Times New Roman" w:cs="Times New Roman"/>
              </w:rPr>
            </w:pPr>
            <w:r w:rsidRPr="00D140DF">
              <w:rPr>
                <w:rFonts w:ascii="Times New Roman" w:eastAsia="標楷體" w:hAnsi="Times New Roman" w:cs="Times New Roman"/>
              </w:rPr>
              <w:t>調查資料收集</w:t>
            </w:r>
          </w:p>
          <w:p w:rsidR="003D0D08" w:rsidRDefault="008F6E65" w:rsidP="00287E5D">
            <w:pPr>
              <w:jc w:val="right"/>
              <w:rPr>
                <w:rFonts w:ascii="Times New Roman" w:eastAsia="標楷體" w:hAnsi="Times New Roman" w:cs="Times New Roman"/>
              </w:rPr>
            </w:pPr>
            <w:r w:rsidRPr="00D140DF">
              <w:rPr>
                <w:rFonts w:ascii="Times New Roman" w:eastAsia="標楷體" w:hAnsi="Times New Roman" w:cs="Times New Roman"/>
              </w:rPr>
              <w:t>—</w:t>
            </w:r>
          </w:p>
          <w:p w:rsidR="00960BAA" w:rsidRPr="00D140DF" w:rsidRDefault="00B321B5" w:rsidP="00287E5D">
            <w:pPr>
              <w:jc w:val="right"/>
              <w:rPr>
                <w:rFonts w:ascii="Times New Roman" w:eastAsia="標楷體" w:hAnsi="Times New Roman" w:cs="Times New Roman"/>
              </w:rPr>
            </w:pPr>
            <w:r w:rsidRPr="00D140DF">
              <w:rPr>
                <w:rFonts w:ascii="Times New Roman" w:eastAsia="標楷體" w:hAnsi="Times New Roman" w:cs="Times New Roman"/>
                <w:color w:val="000000" w:themeColor="text1"/>
              </w:rPr>
              <w:t>醫院</w:t>
            </w:r>
            <w:r w:rsidR="008F6E65" w:rsidRPr="00D140DF">
              <w:rPr>
                <w:rFonts w:ascii="Times New Roman" w:eastAsia="標楷體" w:hAnsi="Times New Roman" w:cs="Times New Roman"/>
                <w:color w:val="000000" w:themeColor="text1"/>
              </w:rPr>
              <w:t>健康檢查與評估</w:t>
            </w:r>
          </w:p>
        </w:tc>
        <w:tc>
          <w:tcPr>
            <w:tcW w:w="4040" w:type="dxa"/>
          </w:tcPr>
          <w:p w:rsidR="00960BAA" w:rsidRPr="00D140DF" w:rsidRDefault="00960BAA" w:rsidP="0074769E">
            <w:pPr>
              <w:pStyle w:val="a3"/>
              <w:numPr>
                <w:ilvl w:val="0"/>
                <w:numId w:val="12"/>
              </w:numPr>
              <w:ind w:leftChars="15" w:left="317" w:hangingChars="117" w:hanging="281"/>
              <w:rPr>
                <w:rFonts w:ascii="Times New Roman" w:eastAsia="標楷體" w:hAnsi="Times New Roman" w:cs="Times New Roman"/>
              </w:rPr>
            </w:pPr>
            <w:r w:rsidRPr="00D140DF">
              <w:rPr>
                <w:rFonts w:ascii="Times New Roman" w:eastAsia="標楷體" w:hAnsi="Times New Roman" w:cs="Times New Roman"/>
              </w:rPr>
              <w:t>個案基本資料、個人及家族疾病史、健康行為</w:t>
            </w:r>
          </w:p>
          <w:p w:rsidR="00960BAA" w:rsidRPr="00D140DF" w:rsidRDefault="00960BAA" w:rsidP="0074769E">
            <w:pPr>
              <w:pStyle w:val="a3"/>
              <w:numPr>
                <w:ilvl w:val="0"/>
                <w:numId w:val="12"/>
              </w:numPr>
              <w:ind w:leftChars="15" w:left="317" w:hangingChars="117" w:hanging="281"/>
              <w:rPr>
                <w:rFonts w:ascii="Times New Roman" w:eastAsia="標楷體" w:hAnsi="Times New Roman" w:cs="Times New Roman"/>
              </w:rPr>
            </w:pPr>
            <w:r w:rsidRPr="00D140DF">
              <w:rPr>
                <w:rFonts w:ascii="Times New Roman" w:eastAsia="標楷體" w:hAnsi="Times New Roman" w:cs="Times New Roman"/>
              </w:rPr>
              <w:t>基本健康測量：身高、體重、腰圍、臀圍、血壓</w:t>
            </w:r>
          </w:p>
          <w:p w:rsidR="00960BAA" w:rsidRPr="00D140DF" w:rsidRDefault="00960BAA" w:rsidP="0074769E">
            <w:pPr>
              <w:pStyle w:val="a3"/>
              <w:numPr>
                <w:ilvl w:val="0"/>
                <w:numId w:val="12"/>
              </w:numPr>
              <w:ind w:leftChars="15" w:left="317" w:hangingChars="117" w:hanging="281"/>
              <w:rPr>
                <w:rFonts w:ascii="Times New Roman" w:eastAsia="標楷體" w:hAnsi="Times New Roman" w:cs="Times New Roman"/>
              </w:rPr>
            </w:pPr>
            <w:r w:rsidRPr="00D140DF">
              <w:rPr>
                <w:rFonts w:ascii="Times New Roman" w:eastAsia="標楷體" w:hAnsi="Times New Roman" w:cs="Times New Roman"/>
              </w:rPr>
              <w:t>理學檢查：脈搏測量、頸部及胸腔檢查、心臟聽診、乳房檢查、直腸</w:t>
            </w:r>
            <w:proofErr w:type="gramStart"/>
            <w:r w:rsidRPr="00D140DF">
              <w:rPr>
                <w:rFonts w:ascii="Times New Roman" w:eastAsia="標楷體" w:hAnsi="Times New Roman" w:cs="Times New Roman"/>
              </w:rPr>
              <w:t>肛</w:t>
            </w:r>
            <w:proofErr w:type="gramEnd"/>
            <w:r w:rsidRPr="00D140DF">
              <w:rPr>
                <w:rFonts w:ascii="Times New Roman" w:eastAsia="標楷體" w:hAnsi="Times New Roman" w:cs="Times New Roman"/>
              </w:rPr>
              <w:t>診及四肢檢查等</w:t>
            </w:r>
          </w:p>
          <w:p w:rsidR="00960BAA" w:rsidRPr="00D140DF" w:rsidRDefault="00960BAA" w:rsidP="0074769E">
            <w:pPr>
              <w:pStyle w:val="a3"/>
              <w:numPr>
                <w:ilvl w:val="0"/>
                <w:numId w:val="12"/>
              </w:numPr>
              <w:ind w:leftChars="15" w:left="317" w:hangingChars="117" w:hanging="281"/>
              <w:rPr>
                <w:rFonts w:ascii="Times New Roman" w:eastAsia="標楷體" w:hAnsi="Times New Roman" w:cs="Times New Roman"/>
              </w:rPr>
            </w:pPr>
            <w:r w:rsidRPr="00D140DF">
              <w:rPr>
                <w:rFonts w:ascii="Times New Roman" w:eastAsia="標楷體" w:hAnsi="Times New Roman" w:cs="Times New Roman"/>
              </w:rPr>
              <w:t>腹部超音波</w:t>
            </w:r>
          </w:p>
        </w:tc>
        <w:tc>
          <w:tcPr>
            <w:tcW w:w="4040" w:type="dxa"/>
          </w:tcPr>
          <w:p w:rsidR="00960BAA" w:rsidRPr="00D140DF" w:rsidRDefault="00960BAA" w:rsidP="0074769E">
            <w:pPr>
              <w:rPr>
                <w:rFonts w:ascii="Times New Roman" w:eastAsia="標楷體" w:hAnsi="Times New Roman" w:cs="Times New Roman"/>
              </w:rPr>
            </w:pPr>
            <w:r w:rsidRPr="00D140DF">
              <w:rPr>
                <w:rFonts w:ascii="Times New Roman" w:eastAsia="標楷體" w:hAnsi="Times New Roman" w:cs="Times New Roman"/>
                <w:color w:val="000000" w:themeColor="text1"/>
              </w:rPr>
              <w:t>包含</w:t>
            </w:r>
            <w:r w:rsidRPr="00D140DF">
              <w:rPr>
                <w:rFonts w:ascii="Times New Roman" w:eastAsia="標楷體" w:hAnsi="Times New Roman" w:cs="Times New Roman"/>
                <w:color w:val="000000" w:themeColor="text1"/>
              </w:rPr>
              <w:t>2000</w:t>
            </w:r>
            <w:r w:rsidRPr="00D140DF">
              <w:rPr>
                <w:rFonts w:ascii="Times New Roman" w:eastAsia="標楷體" w:hAnsi="Times New Roman" w:cs="Times New Roman"/>
                <w:color w:val="000000" w:themeColor="text1"/>
              </w:rPr>
              <w:t>年調查相關項目，並增加眼睛檢查、耳鼻喉及口腔檢查、以及壓力感受量表。</w:t>
            </w:r>
          </w:p>
        </w:tc>
      </w:tr>
      <w:tr w:rsidR="0074769E" w:rsidRPr="00D140DF" w:rsidTr="004D720A">
        <w:trPr>
          <w:cantSplit/>
          <w:trHeight w:val="11906"/>
        </w:trPr>
        <w:tc>
          <w:tcPr>
            <w:tcW w:w="1844" w:type="dxa"/>
          </w:tcPr>
          <w:p w:rsidR="00287E5D" w:rsidRPr="00D140DF" w:rsidRDefault="00287E5D" w:rsidP="00287E5D">
            <w:pPr>
              <w:rPr>
                <w:rFonts w:ascii="Times New Roman" w:eastAsia="標楷體" w:hAnsi="Times New Roman" w:cs="Times New Roman"/>
              </w:rPr>
            </w:pPr>
            <w:r w:rsidRPr="00D140DF">
              <w:rPr>
                <w:rFonts w:ascii="Times New Roman" w:eastAsia="標楷體" w:hAnsi="Times New Roman" w:cs="Times New Roman"/>
              </w:rPr>
              <w:lastRenderedPageBreak/>
              <w:t>調查資料收集</w:t>
            </w:r>
          </w:p>
          <w:p w:rsidR="003D0D08" w:rsidRDefault="00287E5D" w:rsidP="0020113B">
            <w:pPr>
              <w:jc w:val="right"/>
              <w:rPr>
                <w:rFonts w:ascii="Times New Roman" w:eastAsia="標楷體" w:hAnsi="Times New Roman" w:cs="Times New Roman"/>
              </w:rPr>
            </w:pPr>
            <w:r w:rsidRPr="00D140DF">
              <w:rPr>
                <w:rFonts w:ascii="Times New Roman" w:eastAsia="標楷體" w:hAnsi="Times New Roman" w:cs="Times New Roman"/>
              </w:rPr>
              <w:t>—</w:t>
            </w:r>
          </w:p>
          <w:p w:rsidR="003D0D08" w:rsidRDefault="00287E5D" w:rsidP="0020113B">
            <w:pPr>
              <w:jc w:val="right"/>
              <w:rPr>
                <w:rFonts w:ascii="Times New Roman" w:eastAsia="標楷體" w:hAnsi="Times New Roman" w:cs="Times New Roman"/>
              </w:rPr>
            </w:pPr>
            <w:r w:rsidRPr="00D140DF">
              <w:rPr>
                <w:rFonts w:ascii="Times New Roman" w:eastAsia="標楷體" w:hAnsi="Times New Roman" w:cs="Times New Roman"/>
              </w:rPr>
              <w:t>12</w:t>
            </w:r>
            <w:r w:rsidRPr="00D140DF">
              <w:rPr>
                <w:rFonts w:ascii="Times New Roman" w:eastAsia="標楷體" w:hAnsi="Times New Roman" w:cs="Times New Roman"/>
              </w:rPr>
              <w:t>小時尿液</w:t>
            </w:r>
          </w:p>
          <w:p w:rsidR="003D0D08" w:rsidRDefault="00287E5D" w:rsidP="0020113B">
            <w:pPr>
              <w:jc w:val="right"/>
              <w:rPr>
                <w:rFonts w:ascii="Times New Roman" w:eastAsia="標楷體" w:hAnsi="Times New Roman" w:cs="Times New Roman"/>
              </w:rPr>
            </w:pPr>
            <w:r w:rsidRPr="00D140DF">
              <w:rPr>
                <w:rFonts w:ascii="Times New Roman" w:eastAsia="標楷體" w:hAnsi="Times New Roman" w:cs="Times New Roman"/>
              </w:rPr>
              <w:t>、隨機尿液</w:t>
            </w:r>
          </w:p>
          <w:p w:rsidR="00D23C7A" w:rsidRDefault="00287E5D" w:rsidP="0020113B">
            <w:pPr>
              <w:jc w:val="right"/>
              <w:rPr>
                <w:rFonts w:ascii="Times New Roman" w:eastAsia="標楷體" w:hAnsi="Times New Roman" w:cs="Times New Roman"/>
              </w:rPr>
            </w:pPr>
            <w:r w:rsidRPr="00D140DF">
              <w:rPr>
                <w:rFonts w:ascii="Times New Roman" w:eastAsia="標楷體" w:hAnsi="Times New Roman" w:cs="Times New Roman"/>
              </w:rPr>
              <w:t>與血液檢體</w:t>
            </w:r>
            <w:r w:rsidR="00395BFF" w:rsidRPr="00D140DF">
              <w:rPr>
                <w:rFonts w:ascii="Times New Roman" w:eastAsia="標楷體" w:hAnsi="Times New Roman" w:cs="Times New Roman"/>
              </w:rPr>
              <w:br/>
            </w:r>
            <w:r w:rsidR="00395BFF" w:rsidRPr="00D140DF">
              <w:rPr>
                <w:rFonts w:ascii="Times New Roman" w:eastAsia="標楷體" w:hAnsi="Times New Roman" w:cs="Times New Roman"/>
              </w:rPr>
              <w:t>收集與檢驗</w:t>
            </w:r>
          </w:p>
          <w:p w:rsidR="0074769E" w:rsidRPr="0083151F" w:rsidRDefault="0083151F" w:rsidP="00670DE9">
            <w:pPr>
              <w:jc w:val="right"/>
              <w:rPr>
                <w:rFonts w:ascii="Times New Roman" w:eastAsia="標楷體" w:hAnsi="Times New Roman" w:cs="Times New Roman"/>
                <w:color w:val="000000" w:themeColor="text1"/>
              </w:rPr>
            </w:pPr>
            <w:proofErr w:type="gramStart"/>
            <w:r w:rsidRPr="00D140DF">
              <w:rPr>
                <w:rFonts w:ascii="Times New Roman" w:eastAsia="標楷體" w:hAnsi="Times New Roman" w:cs="Times New Roman"/>
                <w:vertAlign w:val="superscript"/>
              </w:rPr>
              <w:t>註</w:t>
            </w:r>
            <w:proofErr w:type="gramEnd"/>
            <w:r w:rsidRPr="00D140DF">
              <w:rPr>
                <w:rStyle w:val="a7"/>
                <w:rFonts w:ascii="Times New Roman" w:eastAsia="標楷體" w:hAnsi="Times New Roman" w:cs="Times New Roman"/>
              </w:rPr>
              <w:footnoteReference w:id="5"/>
            </w:r>
          </w:p>
        </w:tc>
        <w:tc>
          <w:tcPr>
            <w:tcW w:w="4040" w:type="dxa"/>
          </w:tcPr>
          <w:p w:rsidR="00822203" w:rsidRPr="00D140DF" w:rsidRDefault="00822203" w:rsidP="00412448">
            <w:pPr>
              <w:rPr>
                <w:rFonts w:ascii="Times New Roman" w:eastAsia="標楷體" w:hAnsi="Times New Roman" w:cs="Times New Roman"/>
              </w:rPr>
            </w:pPr>
            <w:r w:rsidRPr="00D140DF">
              <w:rPr>
                <w:rFonts w:ascii="Times New Roman" w:eastAsia="標楷體" w:hAnsi="Times New Roman" w:cs="Times New Roman"/>
              </w:rPr>
              <w:t>釋出資料包含以下：</w:t>
            </w:r>
          </w:p>
          <w:p w:rsidR="0074769E" w:rsidRPr="00D140DF" w:rsidRDefault="0074769E" w:rsidP="001B5634">
            <w:pPr>
              <w:pStyle w:val="a3"/>
              <w:numPr>
                <w:ilvl w:val="0"/>
                <w:numId w:val="16"/>
              </w:numPr>
              <w:ind w:leftChars="0" w:left="318" w:hanging="318"/>
              <w:rPr>
                <w:rFonts w:ascii="Times New Roman" w:eastAsia="標楷體" w:hAnsi="Times New Roman" w:cs="Times New Roman"/>
              </w:rPr>
            </w:pPr>
            <w:r w:rsidRPr="00D140DF">
              <w:rPr>
                <w:rFonts w:ascii="Times New Roman" w:eastAsia="標楷體" w:hAnsi="Times New Roman" w:cs="Times New Roman"/>
              </w:rPr>
              <w:t>血液檢驗項目</w:t>
            </w:r>
            <w:r w:rsidR="00F2450F" w:rsidRPr="00D140DF">
              <w:rPr>
                <w:rFonts w:ascii="Times New Roman" w:eastAsia="標楷體" w:hAnsi="Times New Roman" w:cs="Times New Roman"/>
              </w:rPr>
              <w:t>：</w:t>
            </w:r>
          </w:p>
          <w:p w:rsidR="001B5634" w:rsidRPr="00D140DF" w:rsidRDefault="001B5634" w:rsidP="00F2450F">
            <w:pPr>
              <w:pStyle w:val="a3"/>
              <w:numPr>
                <w:ilvl w:val="0"/>
                <w:numId w:val="12"/>
              </w:numPr>
              <w:ind w:leftChars="15" w:left="317" w:hangingChars="117" w:hanging="281"/>
              <w:rPr>
                <w:rFonts w:ascii="Times New Roman" w:eastAsia="標楷體" w:hAnsi="Times New Roman" w:cs="Times New Roman"/>
              </w:rPr>
            </w:pPr>
            <w:r w:rsidRPr="00D140DF">
              <w:rPr>
                <w:rFonts w:ascii="Times New Roman" w:eastAsia="標楷體" w:hAnsi="Times New Roman" w:cs="Times New Roman"/>
              </w:rPr>
              <w:t>血球計數：包括</w:t>
            </w:r>
            <w:r w:rsidRPr="00D140DF">
              <w:rPr>
                <w:rFonts w:ascii="Times New Roman" w:eastAsia="標楷體" w:hAnsi="Times New Roman" w:cs="Times New Roman"/>
              </w:rPr>
              <w:t>RBC, Hemoglobin, Hematocrit, MCV, MCH, MCHC, Platelet, WBC</w:t>
            </w:r>
            <w:r w:rsidR="00AF6BE2" w:rsidRPr="00D140DF">
              <w:rPr>
                <w:rFonts w:ascii="Times New Roman" w:eastAsia="標楷體" w:hAnsi="Times New Roman" w:cs="Times New Roman"/>
              </w:rPr>
              <w:t xml:space="preserve"> (</w:t>
            </w:r>
            <w:r w:rsidRPr="00D140DF">
              <w:rPr>
                <w:rFonts w:ascii="Times New Roman" w:eastAsia="標楷體" w:hAnsi="Times New Roman" w:cs="Times New Roman"/>
              </w:rPr>
              <w:t>Neutrophils, Lymphocytes, Monocytes, Eosinophils, Basophils</w:t>
            </w:r>
            <w:r w:rsidR="00AF6BE2" w:rsidRPr="00D140DF">
              <w:rPr>
                <w:rFonts w:ascii="Times New Roman" w:eastAsia="標楷體" w:hAnsi="Times New Roman" w:cs="Times New Roman"/>
              </w:rPr>
              <w:t>)</w:t>
            </w:r>
          </w:p>
          <w:p w:rsidR="001B5634" w:rsidRPr="00D140DF" w:rsidRDefault="001B5634" w:rsidP="00F2450F">
            <w:pPr>
              <w:pStyle w:val="a3"/>
              <w:numPr>
                <w:ilvl w:val="0"/>
                <w:numId w:val="12"/>
              </w:numPr>
              <w:ind w:leftChars="15" w:left="317" w:hangingChars="117" w:hanging="281"/>
              <w:rPr>
                <w:rFonts w:ascii="Times New Roman" w:eastAsia="標楷體" w:hAnsi="Times New Roman" w:cs="Times New Roman"/>
              </w:rPr>
            </w:pPr>
            <w:r w:rsidRPr="00D140DF">
              <w:rPr>
                <w:rFonts w:ascii="Times New Roman" w:eastAsia="標楷體" w:hAnsi="Times New Roman" w:cs="Times New Roman"/>
              </w:rPr>
              <w:t>血液生化檢查：包括肝功能（</w:t>
            </w:r>
            <w:r w:rsidRPr="00D140DF">
              <w:rPr>
                <w:rFonts w:ascii="Times New Roman" w:eastAsia="標楷體" w:hAnsi="Times New Roman" w:cs="Times New Roman"/>
              </w:rPr>
              <w:t>Albumin, Globulin, SGOT, SGPT</w:t>
            </w:r>
            <w:r w:rsidRPr="00D140DF">
              <w:rPr>
                <w:rFonts w:ascii="Times New Roman" w:eastAsia="標楷體" w:hAnsi="Times New Roman" w:cs="Times New Roman"/>
              </w:rPr>
              <w:t>）、腎功能（</w:t>
            </w:r>
            <w:r w:rsidRPr="00D140DF">
              <w:rPr>
                <w:rFonts w:ascii="Times New Roman" w:eastAsia="標楷體" w:hAnsi="Times New Roman" w:cs="Times New Roman"/>
              </w:rPr>
              <w:t>BUN, Creatinine, Uric acid</w:t>
            </w:r>
            <w:r w:rsidRPr="00D140DF">
              <w:rPr>
                <w:rFonts w:ascii="Times New Roman" w:eastAsia="標楷體" w:hAnsi="Times New Roman" w:cs="Times New Roman"/>
              </w:rPr>
              <w:t>）、</w:t>
            </w:r>
            <w:r w:rsidRPr="00D140DF">
              <w:rPr>
                <w:rFonts w:ascii="Times New Roman" w:eastAsia="標楷體" w:hAnsi="Times New Roman" w:cs="Times New Roman"/>
              </w:rPr>
              <w:t>Glucose</w:t>
            </w:r>
            <w:r w:rsidR="0020333E" w:rsidRPr="00D140DF">
              <w:rPr>
                <w:rFonts w:ascii="Times New Roman" w:eastAsia="標楷體" w:hAnsi="Times New Roman" w:cs="Times New Roman"/>
              </w:rPr>
              <w:t xml:space="preserve">, </w:t>
            </w:r>
            <w:r w:rsidRPr="00D140DF">
              <w:rPr>
                <w:rFonts w:ascii="Times New Roman" w:eastAsia="標楷體" w:hAnsi="Times New Roman" w:cs="Times New Roman"/>
              </w:rPr>
              <w:t>Triglycerides</w:t>
            </w:r>
            <w:r w:rsidR="0020333E" w:rsidRPr="00D140DF">
              <w:rPr>
                <w:rFonts w:ascii="Times New Roman" w:eastAsia="標楷體" w:hAnsi="Times New Roman" w:cs="Times New Roman"/>
              </w:rPr>
              <w:t xml:space="preserve">, </w:t>
            </w:r>
            <w:r w:rsidRPr="00D140DF">
              <w:rPr>
                <w:rFonts w:ascii="Times New Roman" w:eastAsia="標楷體" w:hAnsi="Times New Roman" w:cs="Times New Roman"/>
              </w:rPr>
              <w:t>Total Cholesterol</w:t>
            </w:r>
            <w:r w:rsidR="0020333E" w:rsidRPr="00D140DF">
              <w:rPr>
                <w:rFonts w:ascii="Times New Roman" w:eastAsia="標楷體" w:hAnsi="Times New Roman" w:cs="Times New Roman"/>
              </w:rPr>
              <w:t xml:space="preserve">, </w:t>
            </w:r>
            <w:r w:rsidRPr="00D140DF">
              <w:rPr>
                <w:rFonts w:ascii="Times New Roman" w:eastAsia="標楷體" w:hAnsi="Times New Roman" w:cs="Times New Roman"/>
              </w:rPr>
              <w:t>HDL</w:t>
            </w:r>
          </w:p>
          <w:p w:rsidR="001B5634" w:rsidRPr="00D140DF" w:rsidRDefault="001B5634" w:rsidP="00F2450F">
            <w:pPr>
              <w:pStyle w:val="a3"/>
              <w:numPr>
                <w:ilvl w:val="0"/>
                <w:numId w:val="12"/>
              </w:numPr>
              <w:ind w:leftChars="15" w:left="317" w:hangingChars="117" w:hanging="281"/>
              <w:rPr>
                <w:rFonts w:ascii="Times New Roman" w:eastAsia="標楷體" w:hAnsi="Times New Roman" w:cs="Times New Roman"/>
              </w:rPr>
            </w:pPr>
            <w:r w:rsidRPr="00D140DF">
              <w:rPr>
                <w:rFonts w:ascii="Times New Roman" w:eastAsia="標楷體" w:hAnsi="Times New Roman" w:cs="Times New Roman"/>
              </w:rPr>
              <w:t>遺傳、免疫、核醫或等其他檢查：</w:t>
            </w:r>
            <w:r w:rsidRPr="00D140DF">
              <w:rPr>
                <w:rFonts w:ascii="Times New Roman" w:eastAsia="標楷體" w:hAnsi="Times New Roman" w:cs="Times New Roman"/>
              </w:rPr>
              <w:t>5HTT</w:t>
            </w:r>
            <w:r w:rsidR="00AF6BE2" w:rsidRPr="00D140DF">
              <w:rPr>
                <w:rFonts w:ascii="Times New Roman" w:eastAsia="標楷體" w:hAnsi="Times New Roman" w:cs="Times New Roman"/>
              </w:rPr>
              <w:t xml:space="preserve"> (</w:t>
            </w:r>
            <w:r w:rsidRPr="00D140DF">
              <w:rPr>
                <w:rFonts w:ascii="Times New Roman" w:eastAsia="標楷體" w:hAnsi="Times New Roman" w:cs="Times New Roman"/>
              </w:rPr>
              <w:t>serotonin transporter</w:t>
            </w:r>
            <w:r w:rsidR="00AF6BE2" w:rsidRPr="00D140DF">
              <w:rPr>
                <w:rFonts w:ascii="Times New Roman" w:eastAsia="標楷體" w:hAnsi="Times New Roman" w:cs="Times New Roman"/>
              </w:rPr>
              <w:t xml:space="preserve">) </w:t>
            </w:r>
            <w:r w:rsidRPr="00D140DF">
              <w:rPr>
                <w:rFonts w:ascii="Times New Roman" w:eastAsia="標楷體" w:hAnsi="Times New Roman" w:cs="Times New Roman"/>
              </w:rPr>
              <w:t>genotype</w:t>
            </w:r>
            <w:r w:rsidR="0020333E" w:rsidRPr="00D140DF">
              <w:rPr>
                <w:rFonts w:ascii="Times New Roman" w:eastAsia="標楷體" w:hAnsi="Times New Roman" w:cs="Times New Roman"/>
              </w:rPr>
              <w:t xml:space="preserve">, </w:t>
            </w:r>
            <w:r w:rsidRPr="00D140DF">
              <w:rPr>
                <w:rFonts w:ascii="Times New Roman" w:eastAsia="標楷體" w:hAnsi="Times New Roman" w:cs="Times New Roman"/>
              </w:rPr>
              <w:t>Apo-E</w:t>
            </w:r>
            <w:r w:rsidR="00AF6BE2" w:rsidRPr="00D140DF">
              <w:rPr>
                <w:rFonts w:ascii="Times New Roman" w:eastAsia="標楷體" w:hAnsi="Times New Roman" w:cs="Times New Roman"/>
              </w:rPr>
              <w:t xml:space="preserve"> (</w:t>
            </w:r>
            <w:r w:rsidRPr="00D140DF">
              <w:rPr>
                <w:rFonts w:ascii="Times New Roman" w:eastAsia="標楷體" w:hAnsi="Times New Roman" w:cs="Times New Roman"/>
              </w:rPr>
              <w:t>apolipoprotein-</w:t>
            </w:r>
            <w:r w:rsidR="00AF6BE2" w:rsidRPr="00D140DF">
              <w:rPr>
                <w:rFonts w:ascii="Times New Roman" w:eastAsia="標楷體" w:hAnsi="Times New Roman" w:cs="Times New Roman"/>
              </w:rPr>
              <w:t xml:space="preserve">E) </w:t>
            </w:r>
            <w:r w:rsidRPr="00D140DF">
              <w:rPr>
                <w:rFonts w:ascii="Times New Roman" w:eastAsia="標楷體" w:hAnsi="Times New Roman" w:cs="Times New Roman"/>
              </w:rPr>
              <w:t>genotyping</w:t>
            </w:r>
            <w:r w:rsidR="0020333E" w:rsidRPr="00D140DF">
              <w:rPr>
                <w:rFonts w:ascii="Times New Roman" w:eastAsia="標楷體" w:hAnsi="Times New Roman" w:cs="Times New Roman"/>
              </w:rPr>
              <w:t xml:space="preserve">, </w:t>
            </w:r>
            <w:r w:rsidRPr="00D140DF">
              <w:rPr>
                <w:rFonts w:ascii="Times New Roman" w:eastAsia="標楷體" w:hAnsi="Times New Roman" w:cs="Times New Roman"/>
              </w:rPr>
              <w:t>IGF-1</w:t>
            </w:r>
            <w:r w:rsidR="00BB768D" w:rsidRPr="00D140DF">
              <w:rPr>
                <w:rFonts w:ascii="Times New Roman" w:eastAsia="標楷體" w:hAnsi="Times New Roman" w:cs="Times New Roman"/>
              </w:rPr>
              <w:t xml:space="preserve"> (</w:t>
            </w:r>
            <w:r w:rsidRPr="00D140DF">
              <w:rPr>
                <w:rFonts w:ascii="Times New Roman" w:eastAsia="標楷體" w:hAnsi="Times New Roman" w:cs="Times New Roman"/>
              </w:rPr>
              <w:t>insulin-like growth factor-1</w:t>
            </w:r>
            <w:r w:rsidR="00BB768D" w:rsidRPr="00D140DF">
              <w:rPr>
                <w:rFonts w:ascii="Times New Roman" w:eastAsia="標楷體" w:hAnsi="Times New Roman" w:cs="Times New Roman"/>
              </w:rPr>
              <w:t>)</w:t>
            </w:r>
            <w:r w:rsidR="0020333E" w:rsidRPr="00D140DF">
              <w:rPr>
                <w:rFonts w:ascii="Times New Roman" w:eastAsia="標楷體" w:hAnsi="Times New Roman" w:cs="Times New Roman"/>
              </w:rPr>
              <w:t xml:space="preserve">, </w:t>
            </w:r>
            <w:r w:rsidRPr="00D140DF">
              <w:rPr>
                <w:rFonts w:ascii="Times New Roman" w:eastAsia="標楷體" w:hAnsi="Times New Roman" w:cs="Times New Roman"/>
              </w:rPr>
              <w:t>IL-6</w:t>
            </w:r>
            <w:r w:rsidR="00BB768D" w:rsidRPr="00D140DF">
              <w:rPr>
                <w:rFonts w:ascii="Times New Roman" w:eastAsia="標楷體" w:hAnsi="Times New Roman" w:cs="Times New Roman"/>
              </w:rPr>
              <w:t xml:space="preserve"> (</w:t>
            </w:r>
            <w:r w:rsidRPr="00D140DF">
              <w:rPr>
                <w:rFonts w:ascii="Times New Roman" w:eastAsia="標楷體" w:hAnsi="Times New Roman" w:cs="Times New Roman"/>
              </w:rPr>
              <w:t>interleukin-6</w:t>
            </w:r>
            <w:r w:rsidR="00BB768D" w:rsidRPr="00D140DF">
              <w:rPr>
                <w:rFonts w:ascii="Times New Roman" w:eastAsia="標楷體" w:hAnsi="Times New Roman" w:cs="Times New Roman"/>
              </w:rPr>
              <w:t>)</w:t>
            </w:r>
            <w:r w:rsidR="0020333E" w:rsidRPr="00D140DF">
              <w:rPr>
                <w:rFonts w:ascii="Times New Roman" w:eastAsia="標楷體" w:hAnsi="Times New Roman" w:cs="Times New Roman"/>
              </w:rPr>
              <w:t xml:space="preserve">, </w:t>
            </w:r>
            <w:r w:rsidRPr="00D140DF">
              <w:rPr>
                <w:rFonts w:ascii="Times New Roman" w:eastAsia="標楷體" w:hAnsi="Times New Roman" w:cs="Times New Roman"/>
              </w:rPr>
              <w:t>DHEA-S</w:t>
            </w:r>
            <w:r w:rsidR="00BB768D" w:rsidRPr="00D140DF">
              <w:rPr>
                <w:rFonts w:ascii="Times New Roman" w:eastAsia="標楷體" w:hAnsi="Times New Roman" w:cs="Times New Roman"/>
              </w:rPr>
              <w:t xml:space="preserve"> (</w:t>
            </w:r>
            <w:proofErr w:type="spellStart"/>
            <w:r w:rsidRPr="00D140DF">
              <w:rPr>
                <w:rFonts w:ascii="Times New Roman" w:eastAsia="標楷體" w:hAnsi="Times New Roman" w:cs="Times New Roman"/>
              </w:rPr>
              <w:t>dehydroepiandrosterone</w:t>
            </w:r>
            <w:proofErr w:type="spellEnd"/>
            <w:r w:rsidRPr="00D140DF">
              <w:rPr>
                <w:rFonts w:ascii="Times New Roman" w:eastAsia="標楷體" w:hAnsi="Times New Roman" w:cs="Times New Roman"/>
              </w:rPr>
              <w:t xml:space="preserve"> sulfate</w:t>
            </w:r>
            <w:r w:rsidR="00BB768D" w:rsidRPr="00D140DF">
              <w:rPr>
                <w:rFonts w:ascii="Times New Roman" w:eastAsia="標楷體" w:hAnsi="Times New Roman" w:cs="Times New Roman"/>
              </w:rPr>
              <w:t>)</w:t>
            </w:r>
            <w:r w:rsidR="0020333E" w:rsidRPr="00D140DF">
              <w:rPr>
                <w:rFonts w:ascii="Times New Roman" w:eastAsia="標楷體" w:hAnsi="Times New Roman" w:cs="Times New Roman"/>
              </w:rPr>
              <w:t xml:space="preserve">, </w:t>
            </w:r>
            <w:r w:rsidRPr="00D140DF">
              <w:rPr>
                <w:rFonts w:ascii="Times New Roman" w:eastAsia="標楷體" w:hAnsi="Times New Roman" w:cs="Times New Roman"/>
              </w:rPr>
              <w:t>ICAM</w:t>
            </w:r>
            <w:r w:rsidR="00BB768D" w:rsidRPr="00D140DF">
              <w:rPr>
                <w:rFonts w:ascii="Times New Roman" w:eastAsia="標楷體" w:hAnsi="Times New Roman" w:cs="Times New Roman"/>
              </w:rPr>
              <w:t xml:space="preserve"> (</w:t>
            </w:r>
            <w:r w:rsidRPr="00D140DF">
              <w:rPr>
                <w:rFonts w:ascii="Times New Roman" w:eastAsia="標楷體" w:hAnsi="Times New Roman" w:cs="Times New Roman"/>
              </w:rPr>
              <w:t>intercellular adhesion molecule</w:t>
            </w:r>
            <w:r w:rsidR="00BB768D" w:rsidRPr="00D140DF">
              <w:rPr>
                <w:rFonts w:ascii="Times New Roman" w:eastAsia="標楷體" w:hAnsi="Times New Roman" w:cs="Times New Roman"/>
              </w:rPr>
              <w:t>)</w:t>
            </w:r>
            <w:r w:rsidR="0020333E" w:rsidRPr="00D140DF">
              <w:rPr>
                <w:rFonts w:ascii="Times New Roman" w:eastAsia="標楷體" w:hAnsi="Times New Roman" w:cs="Times New Roman"/>
              </w:rPr>
              <w:t xml:space="preserve">, </w:t>
            </w:r>
            <w:r w:rsidRPr="00D140DF">
              <w:rPr>
                <w:rFonts w:ascii="Times New Roman" w:eastAsia="標楷體" w:hAnsi="Times New Roman" w:cs="Times New Roman"/>
              </w:rPr>
              <w:t>e-Selectin</w:t>
            </w:r>
            <w:r w:rsidR="0020333E" w:rsidRPr="00D140DF">
              <w:rPr>
                <w:rFonts w:ascii="Times New Roman" w:eastAsia="標楷體" w:hAnsi="Times New Roman" w:cs="Times New Roman"/>
              </w:rPr>
              <w:t xml:space="preserve">, </w:t>
            </w:r>
            <w:r w:rsidRPr="00D140DF">
              <w:rPr>
                <w:rFonts w:ascii="Times New Roman" w:eastAsia="標楷體" w:hAnsi="Times New Roman" w:cs="Times New Roman"/>
              </w:rPr>
              <w:t>IL-6sr</w:t>
            </w:r>
            <w:r w:rsidR="00BB768D" w:rsidRPr="00D140DF">
              <w:rPr>
                <w:rFonts w:ascii="Times New Roman" w:eastAsia="標楷體" w:hAnsi="Times New Roman" w:cs="Times New Roman"/>
              </w:rPr>
              <w:t xml:space="preserve"> (</w:t>
            </w:r>
            <w:r w:rsidRPr="00D140DF">
              <w:rPr>
                <w:rFonts w:ascii="Times New Roman" w:eastAsia="標楷體" w:hAnsi="Times New Roman" w:cs="Times New Roman"/>
              </w:rPr>
              <w:t>IL-6 soluble receptor</w:t>
            </w:r>
            <w:r w:rsidR="00BB768D" w:rsidRPr="00D140DF">
              <w:rPr>
                <w:rFonts w:ascii="Times New Roman" w:eastAsia="標楷體" w:hAnsi="Times New Roman" w:cs="Times New Roman"/>
              </w:rPr>
              <w:t>)</w:t>
            </w:r>
            <w:r w:rsidR="0020333E" w:rsidRPr="00D140DF">
              <w:rPr>
                <w:rFonts w:ascii="Times New Roman" w:eastAsia="標楷體" w:hAnsi="Times New Roman" w:cs="Times New Roman"/>
              </w:rPr>
              <w:t xml:space="preserve">, </w:t>
            </w:r>
            <w:r w:rsidRPr="00D140DF">
              <w:rPr>
                <w:rFonts w:ascii="Times New Roman" w:eastAsia="標楷體" w:hAnsi="Times New Roman" w:cs="Times New Roman"/>
              </w:rPr>
              <w:t>HbA1c (glycosylated hemoglobin)</w:t>
            </w:r>
            <w:r w:rsidR="00822F98" w:rsidRPr="00D140DF">
              <w:rPr>
                <w:rFonts w:ascii="Times New Roman" w:eastAsia="標楷體" w:hAnsi="Times New Roman" w:cs="Times New Roman"/>
              </w:rPr>
              <w:t xml:space="preserve">, </w:t>
            </w:r>
            <w:r w:rsidRPr="00D140DF">
              <w:rPr>
                <w:rFonts w:ascii="Times New Roman" w:eastAsia="標楷體" w:hAnsi="Times New Roman" w:cs="Times New Roman"/>
              </w:rPr>
              <w:t>Homocysteine</w:t>
            </w:r>
            <w:r w:rsidR="00822F98" w:rsidRPr="00D140DF">
              <w:rPr>
                <w:rFonts w:ascii="Times New Roman" w:eastAsia="標楷體" w:hAnsi="Times New Roman" w:cs="Times New Roman"/>
              </w:rPr>
              <w:t xml:space="preserve">, </w:t>
            </w:r>
            <w:r w:rsidRPr="00D140DF">
              <w:rPr>
                <w:rFonts w:ascii="Times New Roman" w:eastAsia="標楷體" w:hAnsi="Times New Roman" w:cs="Times New Roman"/>
              </w:rPr>
              <w:t>Folic acid</w:t>
            </w:r>
            <w:r w:rsidR="00822F98" w:rsidRPr="00D140DF">
              <w:rPr>
                <w:rFonts w:ascii="Times New Roman" w:eastAsia="標楷體" w:hAnsi="Times New Roman" w:cs="Times New Roman"/>
              </w:rPr>
              <w:t xml:space="preserve">, </w:t>
            </w:r>
            <w:proofErr w:type="spellStart"/>
            <w:r w:rsidRPr="00D140DF">
              <w:rPr>
                <w:rFonts w:ascii="Times New Roman" w:eastAsia="標楷體" w:hAnsi="Times New Roman" w:cs="Times New Roman"/>
              </w:rPr>
              <w:t>hsCRP</w:t>
            </w:r>
            <w:proofErr w:type="spellEnd"/>
          </w:p>
          <w:p w:rsidR="0074769E" w:rsidRPr="00D140DF" w:rsidRDefault="001B5634" w:rsidP="009825C2">
            <w:pPr>
              <w:pStyle w:val="a3"/>
              <w:numPr>
                <w:ilvl w:val="0"/>
                <w:numId w:val="16"/>
              </w:numPr>
              <w:ind w:leftChars="0" w:left="318" w:hanging="318"/>
              <w:rPr>
                <w:rFonts w:ascii="Times New Roman" w:eastAsia="標楷體" w:hAnsi="Times New Roman" w:cs="Times New Roman"/>
              </w:rPr>
            </w:pPr>
            <w:r w:rsidRPr="00D140DF">
              <w:rPr>
                <w:rFonts w:ascii="Times New Roman" w:eastAsia="標楷體" w:hAnsi="Times New Roman" w:cs="Times New Roman"/>
              </w:rPr>
              <w:t>12</w:t>
            </w:r>
            <w:r w:rsidRPr="00D140DF">
              <w:rPr>
                <w:rFonts w:ascii="Times New Roman" w:eastAsia="標楷體" w:hAnsi="Times New Roman" w:cs="Times New Roman"/>
              </w:rPr>
              <w:t>小時尿液檢驗項目</w:t>
            </w:r>
            <w:r w:rsidR="00ED1730" w:rsidRPr="00D140DF">
              <w:rPr>
                <w:rFonts w:ascii="Times New Roman" w:eastAsia="標楷體" w:hAnsi="Times New Roman" w:cs="Times New Roman"/>
              </w:rPr>
              <w:t>：</w:t>
            </w:r>
            <w:r w:rsidR="0074769E" w:rsidRPr="00D140DF">
              <w:rPr>
                <w:rFonts w:ascii="Times New Roman" w:eastAsia="標楷體" w:hAnsi="Times New Roman" w:cs="Times New Roman"/>
              </w:rPr>
              <w:t>Free Cortisol</w:t>
            </w:r>
            <w:r w:rsidR="009825C2" w:rsidRPr="00D140DF">
              <w:rPr>
                <w:rFonts w:ascii="Times New Roman" w:eastAsia="標楷體" w:hAnsi="Times New Roman" w:cs="Times New Roman"/>
              </w:rPr>
              <w:t xml:space="preserve">, </w:t>
            </w:r>
            <w:proofErr w:type="spellStart"/>
            <w:r w:rsidR="0074769E" w:rsidRPr="00D140DF">
              <w:rPr>
                <w:rFonts w:ascii="Times New Roman" w:eastAsia="標楷體" w:hAnsi="Times New Roman" w:cs="Times New Roman"/>
              </w:rPr>
              <w:t>Catecholamines</w:t>
            </w:r>
            <w:proofErr w:type="spellEnd"/>
            <w:r w:rsidR="009825C2" w:rsidRPr="00D140DF">
              <w:rPr>
                <w:rFonts w:ascii="Times New Roman" w:eastAsia="標楷體" w:hAnsi="Times New Roman" w:cs="Times New Roman"/>
              </w:rPr>
              <w:t xml:space="preserve"> (</w:t>
            </w:r>
            <w:r w:rsidR="0074769E" w:rsidRPr="00D140DF">
              <w:rPr>
                <w:rFonts w:ascii="Times New Roman" w:eastAsia="標楷體" w:hAnsi="Times New Roman" w:cs="Times New Roman"/>
              </w:rPr>
              <w:t>Norepinephrine</w:t>
            </w:r>
            <w:r w:rsidR="009825C2" w:rsidRPr="00D140DF">
              <w:rPr>
                <w:rFonts w:ascii="Times New Roman" w:eastAsia="標楷體" w:hAnsi="Times New Roman" w:cs="Times New Roman"/>
              </w:rPr>
              <w:t xml:space="preserve">, </w:t>
            </w:r>
            <w:r w:rsidR="0074769E" w:rsidRPr="00D140DF">
              <w:rPr>
                <w:rFonts w:ascii="Times New Roman" w:eastAsia="標楷體" w:hAnsi="Times New Roman" w:cs="Times New Roman"/>
              </w:rPr>
              <w:t>Epinephrine</w:t>
            </w:r>
            <w:r w:rsidR="009825C2" w:rsidRPr="00D140DF">
              <w:rPr>
                <w:rFonts w:ascii="Times New Roman" w:eastAsia="標楷體" w:hAnsi="Times New Roman" w:cs="Times New Roman"/>
              </w:rPr>
              <w:t xml:space="preserve">, </w:t>
            </w:r>
            <w:r w:rsidR="0074769E" w:rsidRPr="00D140DF">
              <w:rPr>
                <w:rFonts w:ascii="Times New Roman" w:eastAsia="標楷體" w:hAnsi="Times New Roman" w:cs="Times New Roman"/>
              </w:rPr>
              <w:t>Dopamine</w:t>
            </w:r>
            <w:r w:rsidR="009825C2" w:rsidRPr="00D140DF">
              <w:rPr>
                <w:rFonts w:ascii="Times New Roman" w:eastAsia="標楷體" w:hAnsi="Times New Roman" w:cs="Times New Roman"/>
              </w:rPr>
              <w:t>)</w:t>
            </w:r>
          </w:p>
        </w:tc>
        <w:tc>
          <w:tcPr>
            <w:tcW w:w="4040" w:type="dxa"/>
          </w:tcPr>
          <w:p w:rsidR="0074769E" w:rsidRPr="00D140DF" w:rsidRDefault="00822203" w:rsidP="00822203">
            <w:pPr>
              <w:rPr>
                <w:rFonts w:ascii="Times New Roman" w:eastAsia="標楷體" w:hAnsi="Times New Roman" w:cs="Times New Roman"/>
                <w:color w:val="000000" w:themeColor="text1"/>
              </w:rPr>
            </w:pPr>
            <w:r w:rsidRPr="00D140DF">
              <w:rPr>
                <w:rFonts w:ascii="Times New Roman" w:eastAsia="標楷體" w:hAnsi="Times New Roman" w:cs="Times New Roman"/>
                <w:color w:val="000000" w:themeColor="text1"/>
              </w:rPr>
              <w:t>包含</w:t>
            </w:r>
            <w:r w:rsidRPr="00D140DF">
              <w:rPr>
                <w:rFonts w:ascii="Times New Roman" w:eastAsia="標楷體" w:hAnsi="Times New Roman" w:cs="Times New Roman"/>
                <w:color w:val="000000" w:themeColor="text1"/>
              </w:rPr>
              <w:t>2000</w:t>
            </w:r>
            <w:r w:rsidRPr="00D140DF">
              <w:rPr>
                <w:rFonts w:ascii="Times New Roman" w:eastAsia="標楷體" w:hAnsi="Times New Roman" w:cs="Times New Roman"/>
                <w:color w:val="000000" w:themeColor="text1"/>
              </w:rPr>
              <w:t>年調查釋出項目，並增加</w:t>
            </w:r>
            <w:r w:rsidRPr="00D140DF">
              <w:rPr>
                <w:rFonts w:ascii="Times New Roman" w:eastAsia="標楷體" w:hAnsi="Times New Roman" w:cs="Times New Roman"/>
                <w:color w:val="000000" w:themeColor="text1"/>
              </w:rPr>
              <w:t>Fibrinogen</w:t>
            </w:r>
            <w:r w:rsidRPr="00D140DF">
              <w:rPr>
                <w:rFonts w:ascii="Times New Roman" w:eastAsia="標楷體" w:hAnsi="Times New Roman" w:cs="Times New Roman"/>
                <w:color w:val="000000" w:themeColor="text1"/>
              </w:rPr>
              <w:t>。</w:t>
            </w:r>
          </w:p>
        </w:tc>
      </w:tr>
      <w:tr w:rsidR="00F4669B" w:rsidRPr="00D140DF" w:rsidTr="004D720A">
        <w:trPr>
          <w:cantSplit/>
        </w:trPr>
        <w:tc>
          <w:tcPr>
            <w:tcW w:w="1844" w:type="dxa"/>
          </w:tcPr>
          <w:p w:rsidR="00F4669B" w:rsidRPr="00D140DF" w:rsidRDefault="00B25C85" w:rsidP="004710C6">
            <w:pPr>
              <w:rPr>
                <w:rFonts w:ascii="Times New Roman" w:eastAsia="標楷體" w:hAnsi="Times New Roman" w:cs="Times New Roman"/>
              </w:rPr>
            </w:pPr>
            <w:r w:rsidRPr="00D140DF">
              <w:rPr>
                <w:rFonts w:ascii="Times New Roman" w:eastAsia="標楷體" w:hAnsi="Times New Roman" w:cs="Times New Roman"/>
              </w:rPr>
              <w:lastRenderedPageBreak/>
              <w:t>研究作業倫理審議</w:t>
            </w:r>
          </w:p>
        </w:tc>
        <w:tc>
          <w:tcPr>
            <w:tcW w:w="4040" w:type="dxa"/>
          </w:tcPr>
          <w:p w:rsidR="00BF5490" w:rsidRDefault="002C1360" w:rsidP="00BF5490">
            <w:pPr>
              <w:rPr>
                <w:rFonts w:ascii="Times New Roman" w:eastAsia="標楷體" w:hAnsi="Times New Roman" w:cs="Times New Roman"/>
              </w:rPr>
            </w:pPr>
            <w:r w:rsidRPr="00D140DF">
              <w:rPr>
                <w:rFonts w:ascii="Times New Roman" w:eastAsia="標楷體" w:hAnsi="Times New Roman" w:cs="Times New Roman"/>
              </w:rPr>
              <w:t>參與本研究所提供免費健康檢查與檢體收集之個案，需事先</w:t>
            </w:r>
            <w:r w:rsidR="00BF5490" w:rsidRPr="00D140DF">
              <w:rPr>
                <w:rFonts w:ascii="Times New Roman" w:eastAsia="標楷體" w:hAnsi="Times New Roman" w:cs="Times New Roman"/>
              </w:rPr>
              <w:t>簽署</w:t>
            </w:r>
            <w:r w:rsidRPr="00D140DF">
              <w:rPr>
                <w:rFonts w:ascii="Times New Roman" w:eastAsia="標楷體" w:hAnsi="Times New Roman" w:cs="Times New Roman"/>
              </w:rPr>
              <w:t>健康檢查同意書</w:t>
            </w:r>
            <w:r w:rsidR="00BF5490">
              <w:rPr>
                <w:rFonts w:ascii="Times New Roman" w:eastAsia="標楷體" w:hAnsi="Times New Roman" w:cs="Times New Roman" w:hint="eastAsia"/>
              </w:rPr>
              <w:t>。</w:t>
            </w:r>
          </w:p>
          <w:p w:rsidR="00F03CED" w:rsidRPr="00D140DF" w:rsidRDefault="00F03CED" w:rsidP="00FF6874">
            <w:pPr>
              <w:rPr>
                <w:rFonts w:ascii="Times New Roman" w:eastAsia="標楷體" w:hAnsi="Times New Roman" w:cs="Times New Roman"/>
              </w:rPr>
            </w:pPr>
            <w:r w:rsidRPr="00D140DF">
              <w:rPr>
                <w:rFonts w:ascii="Times New Roman" w:eastAsia="標楷體" w:hAnsi="Times New Roman" w:cs="Times New Roman"/>
              </w:rPr>
              <w:t>該同意書內容</w:t>
            </w:r>
            <w:r w:rsidR="00FF6874">
              <w:rPr>
                <w:rFonts w:ascii="Times New Roman" w:eastAsia="標楷體" w:hAnsi="Times New Roman" w:cs="Times New Roman" w:hint="eastAsia"/>
              </w:rPr>
              <w:t>通過</w:t>
            </w:r>
            <w:r w:rsidRPr="00D140DF">
              <w:rPr>
                <w:rFonts w:ascii="Times New Roman" w:eastAsia="標楷體" w:hAnsi="Times New Roman" w:cs="Times New Roman"/>
              </w:rPr>
              <w:t>美國喬治城大學、普林斯頓大學</w:t>
            </w:r>
            <w:r w:rsidR="003B56D4" w:rsidRPr="00D140DF">
              <w:rPr>
                <w:rFonts w:ascii="Times New Roman" w:eastAsia="標楷體" w:hAnsi="Times New Roman" w:cs="Times New Roman"/>
              </w:rPr>
              <w:t>、</w:t>
            </w:r>
            <w:r w:rsidR="003B56D4" w:rsidRPr="00D140DF">
              <w:rPr>
                <w:rFonts w:ascii="Times New Roman" w:eastAsia="標楷體" w:hAnsi="Times New Roman" w:cs="Times New Roman"/>
              </w:rPr>
              <w:t>RAND</w:t>
            </w:r>
            <w:r w:rsidR="003B56D4" w:rsidRPr="00D140DF">
              <w:rPr>
                <w:rFonts w:ascii="Times New Roman" w:eastAsia="標楷體" w:hAnsi="Times New Roman" w:cs="Times New Roman"/>
              </w:rPr>
              <w:t>基金會、加州大學洛杉磯分校等機構</w:t>
            </w:r>
            <w:r w:rsidR="00FF6874">
              <w:rPr>
                <w:rFonts w:ascii="Times New Roman" w:eastAsia="標楷體" w:hAnsi="Times New Roman" w:cs="Times New Roman" w:hint="eastAsia"/>
              </w:rPr>
              <w:t>之</w:t>
            </w:r>
            <w:r w:rsidR="00FF6874" w:rsidRPr="00D140DF">
              <w:rPr>
                <w:rFonts w:ascii="Times New Roman" w:eastAsia="標楷體" w:hAnsi="Times New Roman" w:cs="Times New Roman"/>
              </w:rPr>
              <w:t>研究作業倫理規範審議委員會</w:t>
            </w:r>
            <w:r w:rsidR="00FF6874" w:rsidRPr="00D140DF">
              <w:rPr>
                <w:rFonts w:ascii="Times New Roman" w:eastAsia="標楷體" w:hAnsi="Times New Roman" w:cs="Times New Roman"/>
              </w:rPr>
              <w:t>(Institutional Review Board; IRB)</w:t>
            </w:r>
            <w:r w:rsidR="00FF6874">
              <w:rPr>
                <w:rFonts w:ascii="Times New Roman" w:eastAsia="標楷體" w:hAnsi="Times New Roman" w:cs="Times New Roman" w:hint="eastAsia"/>
              </w:rPr>
              <w:t>審核</w:t>
            </w:r>
            <w:r w:rsidR="003B56D4" w:rsidRPr="00D140DF">
              <w:rPr>
                <w:rFonts w:ascii="Times New Roman" w:eastAsia="標楷體" w:hAnsi="Times New Roman" w:cs="Times New Roman"/>
              </w:rPr>
              <w:t>，以及台灣省家庭計畫研究所</w:t>
            </w:r>
            <w:r w:rsidR="00FF6874">
              <w:rPr>
                <w:rFonts w:ascii="Times New Roman" w:eastAsia="標楷體" w:hAnsi="Times New Roman" w:cs="Times New Roman" w:hint="eastAsia"/>
              </w:rPr>
              <w:t>IRB</w:t>
            </w:r>
            <w:r w:rsidRPr="00D140DF">
              <w:rPr>
                <w:rFonts w:ascii="Times New Roman" w:eastAsia="標楷體" w:hAnsi="Times New Roman" w:cs="Times New Roman"/>
              </w:rPr>
              <w:t>審核，所有文件內容及其操作程序均遵循知情同意之「告知」、「行使同意決定能力」與「自願」三項基本要素。</w:t>
            </w:r>
          </w:p>
        </w:tc>
        <w:tc>
          <w:tcPr>
            <w:tcW w:w="4040" w:type="dxa"/>
          </w:tcPr>
          <w:p w:rsidR="00F4669B" w:rsidRPr="00D140DF" w:rsidRDefault="00F63CF9">
            <w:pPr>
              <w:rPr>
                <w:rFonts w:ascii="Times New Roman" w:eastAsia="標楷體" w:hAnsi="Times New Roman" w:cs="Times New Roman"/>
              </w:rPr>
            </w:pPr>
            <w:r w:rsidRPr="00D140DF">
              <w:rPr>
                <w:rFonts w:ascii="Times New Roman" w:eastAsia="標楷體" w:hAnsi="Times New Roman" w:cs="Times New Roman"/>
              </w:rPr>
              <w:t>接受調查訪問提供資料或接受健康檢查</w:t>
            </w:r>
            <w:r w:rsidR="009B3F16" w:rsidRPr="00D140DF">
              <w:rPr>
                <w:rFonts w:ascii="Times New Roman" w:eastAsia="標楷體" w:hAnsi="Times New Roman" w:cs="Times New Roman"/>
              </w:rPr>
              <w:t>、</w:t>
            </w:r>
            <w:r w:rsidR="002C1360" w:rsidRPr="00D140DF">
              <w:rPr>
                <w:rFonts w:ascii="Times New Roman" w:eastAsia="標楷體" w:hAnsi="Times New Roman" w:cs="Times New Roman"/>
              </w:rPr>
              <w:t>檢體收集</w:t>
            </w:r>
            <w:r w:rsidRPr="00D140DF">
              <w:rPr>
                <w:rFonts w:ascii="Times New Roman" w:eastAsia="標楷體" w:hAnsi="Times New Roman" w:cs="Times New Roman"/>
              </w:rPr>
              <w:t>分析之個案，均預先簽署知情同意書</w:t>
            </w:r>
            <w:r w:rsidRPr="00D140DF">
              <w:rPr>
                <w:rFonts w:ascii="Times New Roman" w:eastAsia="標楷體" w:hAnsi="Times New Roman" w:cs="Times New Roman"/>
              </w:rPr>
              <w:t>(informed consent)</w:t>
            </w:r>
            <w:r w:rsidRPr="00D140DF">
              <w:rPr>
                <w:rFonts w:ascii="Times New Roman" w:eastAsia="標楷體" w:hAnsi="Times New Roman" w:cs="Times New Roman"/>
              </w:rPr>
              <w:t>，且該同意書之</w:t>
            </w:r>
            <w:proofErr w:type="gramStart"/>
            <w:r w:rsidRPr="00D140DF">
              <w:rPr>
                <w:rFonts w:ascii="Times New Roman" w:eastAsia="標楷體" w:hAnsi="Times New Roman" w:cs="Times New Roman"/>
              </w:rPr>
              <w:t>內容均已預先</w:t>
            </w:r>
            <w:proofErr w:type="gramEnd"/>
            <w:r w:rsidRPr="00D140DF">
              <w:rPr>
                <w:rFonts w:ascii="Times New Roman" w:eastAsia="標楷體" w:hAnsi="Times New Roman" w:cs="Times New Roman"/>
              </w:rPr>
              <w:t>通過</w:t>
            </w:r>
            <w:r w:rsidR="00C84701">
              <w:rPr>
                <w:rFonts w:ascii="Times New Roman" w:eastAsia="標楷體" w:hAnsi="Times New Roman" w:cs="Times New Roman"/>
              </w:rPr>
              <w:t>國民健康</w:t>
            </w:r>
            <w:r w:rsidRPr="00D140DF">
              <w:rPr>
                <w:rFonts w:ascii="Times New Roman" w:eastAsia="標楷體" w:hAnsi="Times New Roman" w:cs="Times New Roman"/>
              </w:rPr>
              <w:t>局、美國喬治城大學、以及普林斯頓大學之</w:t>
            </w:r>
            <w:r w:rsidR="00F03CED" w:rsidRPr="00D140DF">
              <w:rPr>
                <w:rFonts w:ascii="Times New Roman" w:eastAsia="標楷體" w:hAnsi="Times New Roman" w:cs="Times New Roman"/>
              </w:rPr>
              <w:t>IRB</w:t>
            </w:r>
            <w:r w:rsidRPr="00D140DF">
              <w:rPr>
                <w:rFonts w:ascii="Times New Roman" w:eastAsia="標楷體" w:hAnsi="Times New Roman" w:cs="Times New Roman"/>
              </w:rPr>
              <w:t>審核通過。</w:t>
            </w:r>
          </w:p>
        </w:tc>
      </w:tr>
      <w:tr w:rsidR="00F4669B" w:rsidRPr="00D140DF" w:rsidTr="004D720A">
        <w:trPr>
          <w:cantSplit/>
        </w:trPr>
        <w:tc>
          <w:tcPr>
            <w:tcW w:w="1844" w:type="dxa"/>
          </w:tcPr>
          <w:p w:rsidR="00F4669B" w:rsidRPr="00D140DF" w:rsidRDefault="002D3EA7" w:rsidP="00F4669B">
            <w:pPr>
              <w:rPr>
                <w:rFonts w:ascii="Times New Roman" w:eastAsia="標楷體" w:hAnsi="Times New Roman" w:cs="Times New Roman"/>
              </w:rPr>
            </w:pPr>
            <w:r w:rsidRPr="00D140DF">
              <w:rPr>
                <w:rFonts w:ascii="Times New Roman" w:eastAsia="標楷體" w:hAnsi="Times New Roman" w:cs="Times New Roman"/>
              </w:rPr>
              <w:t>加權變項</w:t>
            </w:r>
            <w:proofErr w:type="gramStart"/>
            <w:r w:rsidR="00F171DA" w:rsidRPr="00D140DF">
              <w:rPr>
                <w:rFonts w:ascii="Times New Roman" w:eastAsia="標楷體" w:hAnsi="Times New Roman" w:cs="Times New Roman"/>
                <w:vertAlign w:val="superscript"/>
              </w:rPr>
              <w:t>註</w:t>
            </w:r>
            <w:proofErr w:type="gramEnd"/>
            <w:r w:rsidR="00F171DA" w:rsidRPr="00D140DF">
              <w:rPr>
                <w:rStyle w:val="a7"/>
                <w:rFonts w:ascii="Times New Roman" w:eastAsia="標楷體" w:hAnsi="Times New Roman" w:cs="Times New Roman"/>
              </w:rPr>
              <w:footnoteReference w:id="6"/>
            </w:r>
          </w:p>
        </w:tc>
        <w:tc>
          <w:tcPr>
            <w:tcW w:w="4040" w:type="dxa"/>
          </w:tcPr>
          <w:p w:rsidR="00F4669B" w:rsidRDefault="00D431F6" w:rsidP="00D431F6">
            <w:pPr>
              <w:rPr>
                <w:rFonts w:ascii="Times New Roman" w:eastAsia="標楷體" w:hAnsi="Times New Roman" w:cs="Times New Roman"/>
              </w:rPr>
            </w:pPr>
            <w:r w:rsidRPr="00D140DF">
              <w:rPr>
                <w:rFonts w:ascii="Times New Roman" w:eastAsia="標楷體" w:hAnsi="Times New Roman" w:cs="Times New Roman"/>
              </w:rPr>
              <w:t>橫斷研究應用：</w:t>
            </w:r>
            <w:r w:rsidR="002D3EA7" w:rsidRPr="00D140DF">
              <w:rPr>
                <w:rFonts w:ascii="Times New Roman" w:eastAsia="標楷體" w:hAnsi="Times New Roman" w:cs="Times New Roman"/>
              </w:rPr>
              <w:t>WGT_EXAM</w:t>
            </w:r>
          </w:p>
          <w:p w:rsidR="006C3C4E" w:rsidRPr="00D140DF" w:rsidRDefault="006C3C4E" w:rsidP="006C3C4E">
            <w:pPr>
              <w:rPr>
                <w:rFonts w:ascii="Times New Roman" w:eastAsia="標楷體" w:hAnsi="Times New Roman" w:cs="Times New Roman"/>
              </w:rPr>
            </w:pPr>
          </w:p>
        </w:tc>
        <w:tc>
          <w:tcPr>
            <w:tcW w:w="4040" w:type="dxa"/>
          </w:tcPr>
          <w:p w:rsidR="00F4669B" w:rsidRPr="00D140DF" w:rsidRDefault="00D431F6" w:rsidP="00D431F6">
            <w:pPr>
              <w:rPr>
                <w:rFonts w:ascii="Times New Roman" w:eastAsia="標楷體" w:hAnsi="Times New Roman" w:cs="Times New Roman"/>
              </w:rPr>
            </w:pPr>
            <w:r w:rsidRPr="00D140DF">
              <w:rPr>
                <w:rFonts w:ascii="Times New Roman" w:eastAsia="標楷體" w:hAnsi="Times New Roman" w:cs="Times New Roman"/>
              </w:rPr>
              <w:t>橫斷研究應用：</w:t>
            </w:r>
            <w:r w:rsidRPr="00D140DF">
              <w:rPr>
                <w:rFonts w:ascii="Times New Roman" w:eastAsia="標楷體" w:hAnsi="Times New Roman" w:cs="Times New Roman"/>
              </w:rPr>
              <w:t>WGT_1284</w:t>
            </w:r>
            <w:r w:rsidRPr="00D140DF">
              <w:rPr>
                <w:rFonts w:ascii="Times New Roman" w:eastAsia="標楷體" w:hAnsi="Times New Roman" w:cs="Times New Roman"/>
              </w:rPr>
              <w:t>、</w:t>
            </w:r>
            <w:r w:rsidRPr="00D140DF">
              <w:rPr>
                <w:rFonts w:ascii="Times New Roman" w:eastAsia="標楷體" w:hAnsi="Times New Roman" w:cs="Times New Roman"/>
              </w:rPr>
              <w:t>WGT_1036</w:t>
            </w:r>
          </w:p>
          <w:p w:rsidR="00D431F6" w:rsidRPr="00D140DF" w:rsidRDefault="00D431F6" w:rsidP="00D431F6">
            <w:pPr>
              <w:rPr>
                <w:rFonts w:ascii="Times New Roman" w:eastAsia="標楷體" w:hAnsi="Times New Roman" w:cs="Times New Roman"/>
              </w:rPr>
            </w:pPr>
            <w:r w:rsidRPr="00D140DF">
              <w:rPr>
                <w:rFonts w:ascii="Times New Roman" w:eastAsia="標楷體" w:hAnsi="Times New Roman" w:cs="Times New Roman"/>
              </w:rPr>
              <w:t>縱貫研究應用：</w:t>
            </w:r>
            <w:r w:rsidRPr="00D140DF">
              <w:rPr>
                <w:rFonts w:ascii="Times New Roman" w:eastAsia="標楷體" w:hAnsi="Times New Roman" w:cs="Times New Roman"/>
              </w:rPr>
              <w:t>WGT_757</w:t>
            </w:r>
            <w:r w:rsidRPr="00D140DF">
              <w:rPr>
                <w:rFonts w:ascii="Times New Roman" w:eastAsia="標楷體" w:hAnsi="Times New Roman" w:cs="Times New Roman"/>
              </w:rPr>
              <w:t>、</w:t>
            </w:r>
            <w:r w:rsidRPr="00D140DF">
              <w:rPr>
                <w:rFonts w:ascii="Times New Roman" w:eastAsia="標楷體" w:hAnsi="Times New Roman" w:cs="Times New Roman"/>
              </w:rPr>
              <w:t>WGT_639</w:t>
            </w:r>
          </w:p>
        </w:tc>
      </w:tr>
    </w:tbl>
    <w:p w:rsidR="008E30C7" w:rsidRPr="00D140DF" w:rsidRDefault="008E30C7" w:rsidP="005524A4">
      <w:pPr>
        <w:rPr>
          <w:rFonts w:ascii="Times New Roman" w:eastAsia="標楷體" w:hAnsi="Times New Roman" w:cs="Times New Roman"/>
        </w:rPr>
      </w:pPr>
    </w:p>
    <w:p w:rsidR="008E30C7" w:rsidRPr="00D140DF" w:rsidRDefault="008E30C7" w:rsidP="005524A4">
      <w:pPr>
        <w:rPr>
          <w:rFonts w:ascii="Times New Roman" w:eastAsia="標楷體" w:hAnsi="Times New Roman" w:cs="Times New Roman"/>
        </w:rPr>
      </w:pPr>
    </w:p>
    <w:sectPr w:rsidR="008E30C7" w:rsidRPr="00D140DF" w:rsidSect="00F171DA">
      <w:footerReference w:type="default" r:id="rId8"/>
      <w:pgSz w:w="11906" w:h="16838"/>
      <w:pgMar w:top="1304" w:right="1418" w:bottom="1304" w:left="1418" w:header="851" w:footer="759"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0323" w:rsidRDefault="00290323" w:rsidP="00921EA5">
      <w:r>
        <w:separator/>
      </w:r>
    </w:p>
  </w:endnote>
  <w:endnote w:type="continuationSeparator" w:id="0">
    <w:p w:rsidR="00290323" w:rsidRDefault="00290323" w:rsidP="00921E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7263557"/>
      <w:docPartObj>
        <w:docPartGallery w:val="Page Numbers (Bottom of Page)"/>
        <w:docPartUnique/>
      </w:docPartObj>
    </w:sdtPr>
    <w:sdtEndPr/>
    <w:sdtContent>
      <w:p w:rsidR="00F171DA" w:rsidRDefault="00F171DA">
        <w:pPr>
          <w:pStyle w:val="ac"/>
          <w:jc w:val="center"/>
        </w:pPr>
        <w:r>
          <w:fldChar w:fldCharType="begin"/>
        </w:r>
        <w:r>
          <w:instrText>PAGE   \* MERGEFORMAT</w:instrText>
        </w:r>
        <w:r>
          <w:fldChar w:fldCharType="separate"/>
        </w:r>
        <w:r w:rsidR="0047420A" w:rsidRPr="0047420A">
          <w:rPr>
            <w:noProof/>
            <w:lang w:val="zh-TW"/>
          </w:rPr>
          <w:t>4</w:t>
        </w:r>
        <w:r>
          <w:fldChar w:fldCharType="end"/>
        </w:r>
      </w:p>
    </w:sdtContent>
  </w:sdt>
  <w:p w:rsidR="00F171DA" w:rsidRDefault="00F171DA">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0323" w:rsidRDefault="00290323" w:rsidP="00921EA5">
      <w:r>
        <w:separator/>
      </w:r>
    </w:p>
  </w:footnote>
  <w:footnote w:type="continuationSeparator" w:id="0">
    <w:p w:rsidR="00290323" w:rsidRDefault="00290323" w:rsidP="00921EA5">
      <w:r>
        <w:continuationSeparator/>
      </w:r>
    </w:p>
  </w:footnote>
  <w:footnote w:id="1">
    <w:p w:rsidR="00C97979" w:rsidRPr="0024154A" w:rsidRDefault="006B31D5" w:rsidP="006B31D5">
      <w:pPr>
        <w:pStyle w:val="a5"/>
        <w:rPr>
          <w:rFonts w:ascii="Times New Roman" w:eastAsia="標楷體" w:hAnsi="Times New Roman" w:cs="Times New Roman"/>
        </w:rPr>
      </w:pPr>
      <w:r w:rsidRPr="0024154A">
        <w:rPr>
          <w:rStyle w:val="a7"/>
          <w:rFonts w:ascii="Times New Roman" w:eastAsia="標楷體" w:hAnsi="Times New Roman" w:cs="Times New Roman"/>
        </w:rPr>
        <w:footnoteRef/>
      </w:r>
      <w:r w:rsidRPr="0024154A">
        <w:rPr>
          <w:rFonts w:ascii="Times New Roman" w:eastAsia="標楷體" w:hAnsi="Times New Roman" w:cs="Times New Roman"/>
        </w:rPr>
        <w:t xml:space="preserve"> </w:t>
      </w:r>
      <w:r w:rsidR="00A02E3C" w:rsidRPr="0024154A">
        <w:rPr>
          <w:rFonts w:ascii="Times New Roman" w:eastAsia="標楷體" w:hAnsi="Times New Roman" w:cs="Times New Roman"/>
        </w:rPr>
        <w:t>行政院衛生署國民健康局</w:t>
      </w:r>
      <w:r w:rsidR="005D764A">
        <w:rPr>
          <w:rFonts w:ascii="Times New Roman" w:eastAsia="標楷體" w:hAnsi="Times New Roman" w:cs="Times New Roman" w:hint="eastAsia"/>
        </w:rPr>
        <w:t>、</w:t>
      </w:r>
      <w:r w:rsidR="00A02E3C" w:rsidRPr="0024154A">
        <w:rPr>
          <w:rFonts w:ascii="Times New Roman" w:eastAsia="標楷體" w:hAnsi="Times New Roman" w:cs="Times New Roman"/>
        </w:rPr>
        <w:t>美國喬治城大學</w:t>
      </w:r>
      <w:r w:rsidR="005D764A">
        <w:rPr>
          <w:rFonts w:ascii="Times New Roman" w:eastAsia="標楷體" w:hAnsi="Times New Roman" w:cs="Times New Roman" w:hint="eastAsia"/>
        </w:rPr>
        <w:t>、</w:t>
      </w:r>
      <w:r w:rsidR="00A02E3C" w:rsidRPr="0024154A">
        <w:rPr>
          <w:rFonts w:ascii="Times New Roman" w:eastAsia="標楷體" w:hAnsi="Times New Roman" w:cs="Times New Roman"/>
        </w:rPr>
        <w:t>美國普林斯頓大學</w:t>
      </w:r>
      <w:r w:rsidR="006F346E" w:rsidRPr="0024154A">
        <w:rPr>
          <w:rFonts w:ascii="Times New Roman" w:eastAsia="標楷體" w:hAnsi="Times New Roman" w:cs="Times New Roman"/>
        </w:rPr>
        <w:t>（</w:t>
      </w:r>
      <w:r w:rsidR="00A02E3C" w:rsidRPr="0024154A">
        <w:rPr>
          <w:rFonts w:ascii="Times New Roman" w:eastAsia="標楷體" w:hAnsi="Times New Roman" w:cs="Times New Roman"/>
        </w:rPr>
        <w:t>民國</w:t>
      </w:r>
      <w:r w:rsidR="00A02E3C" w:rsidRPr="0024154A">
        <w:rPr>
          <w:rFonts w:ascii="Times New Roman" w:eastAsia="標楷體" w:hAnsi="Times New Roman" w:cs="Times New Roman"/>
        </w:rPr>
        <w:t>95</w:t>
      </w:r>
      <w:r w:rsidR="00A02E3C" w:rsidRPr="0024154A">
        <w:rPr>
          <w:rFonts w:ascii="Times New Roman" w:eastAsia="標楷體" w:hAnsi="Times New Roman" w:cs="Times New Roman"/>
        </w:rPr>
        <w:t>年</w:t>
      </w:r>
      <w:r w:rsidR="006F346E" w:rsidRPr="0024154A">
        <w:rPr>
          <w:rFonts w:ascii="Times New Roman" w:eastAsia="標楷體" w:hAnsi="Times New Roman" w:cs="Times New Roman"/>
        </w:rPr>
        <w:t>）</w:t>
      </w:r>
      <w:r w:rsidR="005D764A">
        <w:rPr>
          <w:rFonts w:ascii="Times New Roman" w:eastAsia="標楷體" w:hAnsi="Times New Roman" w:cs="Times New Roman" w:hint="eastAsia"/>
        </w:rPr>
        <w:t>，</w:t>
      </w:r>
      <w:r w:rsidR="00A02E3C" w:rsidRPr="0024154A">
        <w:rPr>
          <w:rFonts w:ascii="Times New Roman" w:eastAsia="標楷體" w:hAnsi="Times New Roman" w:cs="Times New Roman"/>
          <w:i/>
        </w:rPr>
        <w:t>民國八十九年台灣地區老人健康之社會因素與生物指標研究成果報告</w:t>
      </w:r>
      <w:r w:rsidR="005D764A" w:rsidRPr="00906742">
        <w:rPr>
          <w:rFonts w:ascii="Times New Roman" w:eastAsia="標楷體" w:hAnsi="Times New Roman" w:cs="Times New Roman" w:hint="eastAsia"/>
        </w:rPr>
        <w:t>，</w:t>
      </w:r>
      <w:r w:rsidR="00F96D6D" w:rsidRPr="0024154A">
        <w:rPr>
          <w:rFonts w:ascii="Times New Roman" w:eastAsia="標楷體" w:hAnsi="Times New Roman" w:cs="Times New Roman"/>
        </w:rPr>
        <w:t>頁</w:t>
      </w:r>
      <w:r w:rsidR="00F96D6D" w:rsidRPr="0024154A">
        <w:rPr>
          <w:rFonts w:ascii="Times New Roman" w:eastAsia="標楷體" w:hAnsi="Times New Roman" w:cs="Times New Roman"/>
        </w:rPr>
        <w:t>5-9</w:t>
      </w:r>
      <w:r w:rsidR="00F96D6D" w:rsidRPr="0024154A">
        <w:rPr>
          <w:rFonts w:ascii="Times New Roman" w:eastAsia="標楷體" w:hAnsi="Times New Roman" w:cs="Times New Roman"/>
        </w:rPr>
        <w:t>。</w:t>
      </w:r>
      <w:r w:rsidR="00A46668">
        <w:rPr>
          <w:rStyle w:val="a4"/>
          <w:rFonts w:ascii="Times New Roman" w:eastAsia="標楷體" w:hAnsi="Times New Roman" w:cs="Times New Roman"/>
        </w:rPr>
        <w:fldChar w:fldCharType="begin"/>
      </w:r>
      <w:r w:rsidR="00A46668">
        <w:rPr>
          <w:rStyle w:val="a4"/>
          <w:rFonts w:ascii="Times New Roman" w:eastAsia="標楷體" w:hAnsi="Times New Roman" w:cs="Times New Roman"/>
        </w:rPr>
        <w:instrText xml:space="preserve"> HYPERLINK "https://www.hpa.gov.tw/Pages/ashx/File.ashx?FilePath=~/File/Attach/1282/File_580.pdf" </w:instrText>
      </w:r>
      <w:r w:rsidR="00A46668">
        <w:rPr>
          <w:rStyle w:val="a4"/>
          <w:rFonts w:ascii="Times New Roman" w:eastAsia="標楷體" w:hAnsi="Times New Roman" w:cs="Times New Roman"/>
        </w:rPr>
        <w:fldChar w:fldCharType="separate"/>
      </w:r>
      <w:r w:rsidR="00F96D6D" w:rsidRPr="0024154A">
        <w:rPr>
          <w:rStyle w:val="a4"/>
          <w:rFonts w:ascii="Times New Roman" w:eastAsia="標楷體" w:hAnsi="Times New Roman" w:cs="Times New Roman"/>
        </w:rPr>
        <w:t>https://www.hpa.gov.tw/Pages/ashx/File.ashx?FilePath=~/File/Attach/1282/File_580.pdf</w:t>
      </w:r>
      <w:r w:rsidR="00A46668">
        <w:rPr>
          <w:rStyle w:val="a4"/>
          <w:rFonts w:ascii="Times New Roman" w:eastAsia="標楷體" w:hAnsi="Times New Roman" w:cs="Times New Roman"/>
        </w:rPr>
        <w:fldChar w:fldCharType="end"/>
      </w:r>
    </w:p>
  </w:footnote>
  <w:footnote w:id="2">
    <w:p w:rsidR="000A6337" w:rsidRPr="000A6337" w:rsidRDefault="000A6337">
      <w:pPr>
        <w:pStyle w:val="a5"/>
      </w:pPr>
      <w:r w:rsidRPr="0024154A">
        <w:rPr>
          <w:rStyle w:val="a7"/>
          <w:rFonts w:ascii="Times New Roman" w:eastAsia="標楷體" w:hAnsi="Times New Roman" w:cs="Times New Roman"/>
        </w:rPr>
        <w:footnoteRef/>
      </w:r>
      <w:r w:rsidRPr="0024154A">
        <w:rPr>
          <w:rFonts w:ascii="Times New Roman" w:eastAsia="標楷體" w:hAnsi="Times New Roman" w:cs="Times New Roman"/>
        </w:rPr>
        <w:t xml:space="preserve"> ICPSR</w:t>
      </w:r>
      <w:r w:rsidRPr="0024154A">
        <w:rPr>
          <w:rFonts w:ascii="Times New Roman" w:eastAsia="標楷體" w:hAnsi="Times New Roman" w:cs="Times New Roman"/>
        </w:rPr>
        <w:t>之</w:t>
      </w:r>
      <w:r w:rsidRPr="0024154A">
        <w:rPr>
          <w:rFonts w:ascii="Times New Roman" w:eastAsia="標楷體" w:hAnsi="Times New Roman" w:cs="Times New Roman"/>
        </w:rPr>
        <w:t>SEBAS</w:t>
      </w:r>
      <w:r w:rsidRPr="0024154A">
        <w:rPr>
          <w:rFonts w:ascii="Times New Roman" w:eastAsia="標楷體" w:hAnsi="Times New Roman" w:cs="Times New Roman"/>
        </w:rPr>
        <w:t>調查網頁</w:t>
      </w:r>
      <w:proofErr w:type="gramStart"/>
      <w:r w:rsidRPr="0024154A">
        <w:rPr>
          <w:rFonts w:ascii="Times New Roman" w:eastAsia="標楷體" w:hAnsi="Times New Roman" w:cs="Times New Roman"/>
        </w:rPr>
        <w:t>（</w:t>
      </w:r>
      <w:proofErr w:type="gramEnd"/>
      <w:r w:rsidR="00A46668">
        <w:rPr>
          <w:rStyle w:val="a4"/>
          <w:rFonts w:ascii="Times New Roman" w:eastAsia="標楷體" w:hAnsi="Times New Roman" w:cs="Times New Roman"/>
        </w:rPr>
        <w:fldChar w:fldCharType="begin"/>
      </w:r>
      <w:r w:rsidR="00A46668">
        <w:rPr>
          <w:rStyle w:val="a4"/>
          <w:rFonts w:ascii="Times New Roman" w:eastAsia="標楷體" w:hAnsi="Times New Roman" w:cs="Times New Roman"/>
        </w:rPr>
        <w:instrText xml:space="preserve"> HYPERLINK "https://doi.org/10.3886/ICPSR03792.v7" </w:instrText>
      </w:r>
      <w:r w:rsidR="00A46668">
        <w:rPr>
          <w:rStyle w:val="a4"/>
          <w:rFonts w:ascii="Times New Roman" w:eastAsia="標楷體" w:hAnsi="Times New Roman" w:cs="Times New Roman"/>
        </w:rPr>
        <w:fldChar w:fldCharType="separate"/>
      </w:r>
      <w:r w:rsidR="000D6A02" w:rsidRPr="0024154A">
        <w:rPr>
          <w:rStyle w:val="a4"/>
          <w:rFonts w:ascii="Times New Roman" w:eastAsia="標楷體" w:hAnsi="Times New Roman" w:cs="Times New Roman"/>
        </w:rPr>
        <w:t>https://doi.org/10.3886/ICPSR03792.v7</w:t>
      </w:r>
      <w:r w:rsidR="00A46668">
        <w:rPr>
          <w:rStyle w:val="a4"/>
          <w:rFonts w:ascii="Times New Roman" w:eastAsia="標楷體" w:hAnsi="Times New Roman" w:cs="Times New Roman"/>
        </w:rPr>
        <w:fldChar w:fldCharType="end"/>
      </w:r>
      <w:proofErr w:type="gramStart"/>
      <w:r w:rsidRPr="0024154A">
        <w:rPr>
          <w:rFonts w:ascii="Times New Roman" w:eastAsia="標楷體" w:hAnsi="Times New Roman" w:cs="Times New Roman"/>
        </w:rPr>
        <w:t>）</w:t>
      </w:r>
      <w:proofErr w:type="gramEnd"/>
      <w:r w:rsidR="00D80393">
        <w:rPr>
          <w:rFonts w:ascii="Times New Roman" w:eastAsia="標楷體" w:hAnsi="Times New Roman" w:cs="Times New Roman" w:hint="eastAsia"/>
        </w:rPr>
        <w:t>，</w:t>
      </w:r>
      <w:r w:rsidR="0083766D">
        <w:rPr>
          <w:rFonts w:ascii="Times New Roman" w:eastAsia="標楷體" w:hAnsi="Times New Roman" w:cs="Times New Roman" w:hint="eastAsia"/>
        </w:rPr>
        <w:t>調查資料</w:t>
      </w:r>
      <w:r w:rsidR="00D80393">
        <w:rPr>
          <w:rFonts w:ascii="Times New Roman" w:eastAsia="標楷體" w:hAnsi="Times New Roman" w:cs="Times New Roman" w:hint="eastAsia"/>
        </w:rPr>
        <w:t>使用說明</w:t>
      </w:r>
      <w:r w:rsidR="0083766D" w:rsidRPr="0083766D">
        <w:rPr>
          <w:rFonts w:ascii="Times New Roman" w:eastAsia="標楷體" w:hAnsi="Times New Roman" w:cs="Times New Roman" w:hint="eastAsia"/>
        </w:rPr>
        <w:t>之</w:t>
      </w:r>
      <w:r w:rsidR="0083766D" w:rsidRPr="0083766D">
        <w:rPr>
          <w:rFonts w:ascii="Times New Roman" w:eastAsia="標楷體" w:hAnsi="Times New Roman" w:cs="Times New Roman" w:hint="eastAsia"/>
        </w:rPr>
        <w:t>PDF</w:t>
      </w:r>
      <w:r w:rsidR="0083766D">
        <w:rPr>
          <w:rFonts w:ascii="Times New Roman" w:eastAsia="標楷體" w:hAnsi="Times New Roman" w:cs="Times New Roman" w:hint="eastAsia"/>
        </w:rPr>
        <w:t>檔，請由</w:t>
      </w:r>
      <w:r w:rsidR="004C7147">
        <w:rPr>
          <w:rFonts w:ascii="Times New Roman" w:eastAsia="標楷體" w:hAnsi="Times New Roman" w:cs="Times New Roman" w:hint="eastAsia"/>
        </w:rPr>
        <w:t>此</w:t>
      </w:r>
      <w:r w:rsidR="0083766D" w:rsidRPr="0083766D">
        <w:rPr>
          <w:rFonts w:ascii="Times New Roman" w:eastAsia="標楷體" w:hAnsi="Times New Roman" w:cs="Times New Roman" w:hint="eastAsia"/>
        </w:rPr>
        <w:t>網頁</w:t>
      </w:r>
      <w:r w:rsidR="00D80393" w:rsidRPr="00D80393">
        <w:rPr>
          <w:rFonts w:ascii="Times New Roman" w:eastAsia="標楷體" w:hAnsi="Times New Roman" w:cs="Times New Roman"/>
        </w:rPr>
        <w:sym w:font="Wingdings" w:char="F0E0"/>
      </w:r>
      <w:r w:rsidR="0083766D" w:rsidRPr="0083766D">
        <w:rPr>
          <w:rFonts w:ascii="Times New Roman" w:eastAsia="標楷體" w:hAnsi="Times New Roman" w:cs="Times New Roman" w:hint="eastAsia"/>
        </w:rPr>
        <w:t>「</w:t>
      </w:r>
      <w:r w:rsidR="0083766D" w:rsidRPr="0083766D">
        <w:rPr>
          <w:rFonts w:ascii="Times New Roman" w:eastAsia="標楷體" w:hAnsi="Times New Roman" w:cs="Times New Roman" w:hint="eastAsia"/>
        </w:rPr>
        <w:t>Data &amp; Documentation</w:t>
      </w:r>
      <w:r w:rsidR="0083766D" w:rsidRPr="0083766D">
        <w:rPr>
          <w:rFonts w:ascii="Times New Roman" w:eastAsia="標楷體" w:hAnsi="Times New Roman" w:cs="Times New Roman" w:hint="eastAsia"/>
        </w:rPr>
        <w:t>」</w:t>
      </w:r>
      <w:r w:rsidR="00D80393" w:rsidRPr="00D80393">
        <w:rPr>
          <w:rFonts w:ascii="Times New Roman" w:eastAsia="標楷體" w:hAnsi="Times New Roman" w:cs="Times New Roman"/>
        </w:rPr>
        <w:sym w:font="Wingdings" w:char="F0E0"/>
      </w:r>
      <w:r w:rsidR="0083766D" w:rsidRPr="0083766D">
        <w:rPr>
          <w:rFonts w:ascii="Times New Roman" w:eastAsia="標楷體" w:hAnsi="Times New Roman" w:cs="Times New Roman" w:hint="eastAsia"/>
        </w:rPr>
        <w:t>「</w:t>
      </w:r>
      <w:r w:rsidR="0083766D" w:rsidRPr="0083766D">
        <w:rPr>
          <w:rFonts w:ascii="Times New Roman" w:eastAsia="標楷體" w:hAnsi="Times New Roman" w:cs="Times New Roman" w:hint="eastAsia"/>
        </w:rPr>
        <w:t>DS0 Study-Level Files</w:t>
      </w:r>
      <w:r w:rsidR="0083766D" w:rsidRPr="0083766D">
        <w:rPr>
          <w:rFonts w:ascii="Times New Roman" w:eastAsia="標楷體" w:hAnsi="Times New Roman" w:cs="Times New Roman" w:hint="eastAsia"/>
        </w:rPr>
        <w:t>」</w:t>
      </w:r>
      <w:r w:rsidR="00D80393" w:rsidRPr="00D80393">
        <w:rPr>
          <w:rFonts w:ascii="Times New Roman" w:eastAsia="標楷體" w:hAnsi="Times New Roman" w:cs="Times New Roman"/>
        </w:rPr>
        <w:sym w:font="Wingdings" w:char="F0E0"/>
      </w:r>
      <w:r w:rsidR="0083766D" w:rsidRPr="0083766D">
        <w:rPr>
          <w:rFonts w:ascii="Times New Roman" w:eastAsia="標楷體" w:hAnsi="Times New Roman" w:cs="Times New Roman" w:hint="eastAsia"/>
        </w:rPr>
        <w:t>「</w:t>
      </w:r>
      <w:r w:rsidR="0083766D" w:rsidRPr="0083766D">
        <w:rPr>
          <w:rFonts w:ascii="Times New Roman" w:eastAsia="標楷體" w:hAnsi="Times New Roman" w:cs="Times New Roman" w:hint="eastAsia"/>
        </w:rPr>
        <w:t>Download</w:t>
      </w:r>
      <w:r w:rsidR="004C7147">
        <w:rPr>
          <w:rFonts w:ascii="Times New Roman" w:eastAsia="標楷體" w:hAnsi="Times New Roman" w:cs="Times New Roman" w:hint="eastAsia"/>
        </w:rPr>
        <w:t>」</w:t>
      </w:r>
      <w:r w:rsidR="00D80393" w:rsidRPr="00D80393">
        <w:rPr>
          <w:rFonts w:ascii="Times New Roman" w:eastAsia="標楷體" w:hAnsi="Times New Roman" w:cs="Times New Roman"/>
        </w:rPr>
        <w:sym w:font="Wingdings" w:char="F0E0"/>
      </w:r>
      <w:r w:rsidR="0024433E">
        <w:rPr>
          <w:rFonts w:ascii="Times New Roman" w:eastAsia="標楷體" w:hAnsi="Times New Roman" w:cs="Times New Roman" w:hint="eastAsia"/>
        </w:rPr>
        <w:t>「</w:t>
      </w:r>
      <w:r w:rsidR="0024433E">
        <w:rPr>
          <w:rFonts w:ascii="Times New Roman" w:eastAsia="標楷體" w:hAnsi="Times New Roman" w:cs="Times New Roman" w:hint="eastAsia"/>
        </w:rPr>
        <w:t>User guide</w:t>
      </w:r>
      <w:r w:rsidR="0024433E">
        <w:rPr>
          <w:rFonts w:ascii="Times New Roman" w:eastAsia="標楷體" w:hAnsi="Times New Roman" w:cs="Times New Roman" w:hint="eastAsia"/>
        </w:rPr>
        <w:t>」</w:t>
      </w:r>
      <w:r w:rsidR="004C7147">
        <w:rPr>
          <w:rFonts w:ascii="Times New Roman" w:eastAsia="標楷體" w:hAnsi="Times New Roman" w:cs="Times New Roman" w:hint="eastAsia"/>
        </w:rPr>
        <w:t>。</w:t>
      </w:r>
    </w:p>
  </w:footnote>
  <w:footnote w:id="3">
    <w:p w:rsidR="00242F49" w:rsidRPr="005B78A6" w:rsidRDefault="00242F49">
      <w:pPr>
        <w:pStyle w:val="a5"/>
        <w:rPr>
          <w:rFonts w:ascii="Times New Roman" w:hAnsi="Times New Roman" w:cs="Times New Roman"/>
        </w:rPr>
      </w:pPr>
      <w:r w:rsidRPr="005B78A6">
        <w:rPr>
          <w:rStyle w:val="a7"/>
          <w:rFonts w:ascii="Times New Roman" w:hAnsi="Times New Roman" w:cs="Times New Roman"/>
        </w:rPr>
        <w:footnoteRef/>
      </w:r>
      <w:r w:rsidRPr="005B78A6">
        <w:rPr>
          <w:rFonts w:ascii="Times New Roman" w:hAnsi="Times New Roman" w:cs="Times New Roman"/>
        </w:rPr>
        <w:t xml:space="preserve"> </w:t>
      </w:r>
      <w:proofErr w:type="spellStart"/>
      <w:r w:rsidRPr="005B78A6">
        <w:rPr>
          <w:rFonts w:ascii="Times New Roman" w:hAnsi="Times New Roman" w:cs="Times New Roman"/>
        </w:rPr>
        <w:t>Cornman</w:t>
      </w:r>
      <w:proofErr w:type="spellEnd"/>
      <w:r w:rsidRPr="005B78A6">
        <w:rPr>
          <w:rFonts w:ascii="Times New Roman" w:hAnsi="Times New Roman" w:cs="Times New Roman"/>
        </w:rPr>
        <w:t xml:space="preserve">, J. C., Glei, D. A., Goldman, N., Chang, M. C., Lin, H. S., Chuang, Y. L., </w:t>
      </w:r>
      <w:proofErr w:type="spellStart"/>
      <w:r w:rsidRPr="005B78A6">
        <w:rPr>
          <w:rFonts w:ascii="Times New Roman" w:hAnsi="Times New Roman" w:cs="Times New Roman"/>
        </w:rPr>
        <w:t>Hurng</w:t>
      </w:r>
      <w:proofErr w:type="spellEnd"/>
      <w:r w:rsidRPr="005B78A6">
        <w:rPr>
          <w:rFonts w:ascii="Times New Roman" w:hAnsi="Times New Roman" w:cs="Times New Roman"/>
        </w:rPr>
        <w:t xml:space="preserve">, B. S., Lin, Y. H., Lin, S. H., Liu, I. W., Liu, H. Y., &amp; Weinstein, M. (2016). Cohort Profile: The Social Environment and Biomarkers of Aging Study (SEBAS) in Taiwan. </w:t>
      </w:r>
      <w:r w:rsidRPr="00AD5A27">
        <w:rPr>
          <w:rFonts w:ascii="Times New Roman" w:hAnsi="Times New Roman" w:cs="Times New Roman"/>
          <w:i/>
        </w:rPr>
        <w:t>International journal of epidemiology, 45</w:t>
      </w:r>
      <w:r w:rsidRPr="005B78A6">
        <w:rPr>
          <w:rFonts w:ascii="Times New Roman" w:hAnsi="Times New Roman" w:cs="Times New Roman"/>
        </w:rPr>
        <w:t>(1), 54</w:t>
      </w:r>
      <w:r w:rsidR="00792521">
        <w:rPr>
          <w:rFonts w:ascii="Times New Roman" w:hAnsi="Times New Roman" w:cs="Times New Roman"/>
        </w:rPr>
        <w:t>-</w:t>
      </w:r>
      <w:r w:rsidRPr="005B78A6">
        <w:rPr>
          <w:rFonts w:ascii="Times New Roman" w:hAnsi="Times New Roman" w:cs="Times New Roman"/>
        </w:rPr>
        <w:t>63. https://doi.org/10.1093/ije/dyu179</w:t>
      </w:r>
    </w:p>
  </w:footnote>
  <w:footnote w:id="4">
    <w:p w:rsidR="0002281B" w:rsidRPr="00F77A15" w:rsidRDefault="0002281B" w:rsidP="0002281B">
      <w:pPr>
        <w:pStyle w:val="a5"/>
        <w:rPr>
          <w:rFonts w:ascii="Times New Roman" w:eastAsia="標楷體" w:hAnsi="Times New Roman" w:cs="Times New Roman"/>
        </w:rPr>
      </w:pPr>
      <w:r w:rsidRPr="00F77A15">
        <w:rPr>
          <w:rStyle w:val="a7"/>
          <w:rFonts w:ascii="Times New Roman" w:eastAsia="標楷體" w:hAnsi="Times New Roman" w:cs="Times New Roman"/>
        </w:rPr>
        <w:footnoteRef/>
      </w:r>
      <w:r w:rsidRPr="00F77A15">
        <w:rPr>
          <w:rFonts w:ascii="Times New Roman" w:eastAsia="標楷體" w:hAnsi="Times New Roman" w:cs="Times New Roman"/>
        </w:rPr>
        <w:t xml:space="preserve"> </w:t>
      </w:r>
      <w:r w:rsidR="004A6F2B" w:rsidRPr="00F77A15">
        <w:rPr>
          <w:rFonts w:ascii="Times New Roman" w:eastAsia="標楷體" w:hAnsi="Times New Roman" w:cs="Times New Roman"/>
        </w:rPr>
        <w:t>詳見</w:t>
      </w:r>
      <w:r w:rsidR="00694E4B" w:rsidRPr="00694E4B">
        <w:rPr>
          <w:rFonts w:ascii="Times New Roman" w:eastAsia="標楷體" w:hAnsi="Times New Roman" w:cs="Times New Roman" w:hint="eastAsia"/>
        </w:rPr>
        <w:t>ICPSR</w:t>
      </w:r>
      <w:r w:rsidR="00694E4B" w:rsidRPr="00694E4B">
        <w:rPr>
          <w:rFonts w:ascii="Times New Roman" w:eastAsia="標楷體" w:hAnsi="Times New Roman" w:cs="Times New Roman" w:hint="eastAsia"/>
        </w:rPr>
        <w:t>之</w:t>
      </w:r>
      <w:r w:rsidR="00694E4B" w:rsidRPr="00694E4B">
        <w:rPr>
          <w:rFonts w:ascii="Times New Roman" w:eastAsia="標楷體" w:hAnsi="Times New Roman" w:cs="Times New Roman" w:hint="eastAsia"/>
        </w:rPr>
        <w:t>SEBAS</w:t>
      </w:r>
      <w:r w:rsidR="00694E4B" w:rsidRPr="00694E4B">
        <w:rPr>
          <w:rFonts w:ascii="Times New Roman" w:eastAsia="標楷體" w:hAnsi="Times New Roman" w:cs="Times New Roman" w:hint="eastAsia"/>
        </w:rPr>
        <w:t>調查網頁</w:t>
      </w:r>
      <w:r w:rsidR="00F92B0D" w:rsidRPr="00F77A15">
        <w:rPr>
          <w:rFonts w:ascii="Times New Roman" w:eastAsia="標楷體" w:hAnsi="Times New Roman" w:cs="Times New Roman"/>
        </w:rPr>
        <w:t xml:space="preserve">User </w:t>
      </w:r>
      <w:r w:rsidR="009438CE" w:rsidRPr="00F77A15">
        <w:rPr>
          <w:rFonts w:ascii="Times New Roman" w:eastAsia="標楷體" w:hAnsi="Times New Roman" w:cs="Times New Roman"/>
        </w:rPr>
        <w:t>g</w:t>
      </w:r>
      <w:r w:rsidR="00F92B0D" w:rsidRPr="00F77A15">
        <w:rPr>
          <w:rFonts w:ascii="Times New Roman" w:eastAsia="標楷體" w:hAnsi="Times New Roman" w:cs="Times New Roman"/>
        </w:rPr>
        <w:t>uide</w:t>
      </w:r>
      <w:r w:rsidR="00EE1FBF">
        <w:rPr>
          <w:rFonts w:ascii="Times New Roman" w:eastAsia="標楷體" w:hAnsi="Times New Roman" w:cs="Times New Roman" w:hint="eastAsia"/>
        </w:rPr>
        <w:t>第</w:t>
      </w:r>
      <w:r w:rsidR="00EE1FBF">
        <w:rPr>
          <w:rFonts w:ascii="Times New Roman" w:eastAsia="標楷體" w:hAnsi="Times New Roman" w:cs="Times New Roman" w:hint="eastAsia"/>
        </w:rPr>
        <w:t>2-</w:t>
      </w:r>
      <w:r w:rsidR="00EE1FBF">
        <w:rPr>
          <w:rFonts w:ascii="Times New Roman" w:eastAsia="標楷體" w:hAnsi="Times New Roman" w:cs="Times New Roman"/>
        </w:rPr>
        <w:t>5</w:t>
      </w:r>
      <w:r w:rsidR="00EE1FBF">
        <w:rPr>
          <w:rFonts w:ascii="Times New Roman" w:eastAsia="標楷體" w:hAnsi="Times New Roman" w:cs="Times New Roman" w:hint="eastAsia"/>
        </w:rPr>
        <w:t>頁</w:t>
      </w:r>
      <w:r w:rsidR="00E325FA">
        <w:rPr>
          <w:rFonts w:ascii="Times New Roman" w:eastAsia="標楷體" w:hAnsi="Times New Roman" w:cs="Times New Roman" w:hint="eastAsia"/>
        </w:rPr>
        <w:t>（或者檔案</w:t>
      </w:r>
      <w:r w:rsidR="00E325FA" w:rsidRPr="00F77A15">
        <w:rPr>
          <w:rFonts w:ascii="Times New Roman" w:eastAsia="標楷體" w:hAnsi="Times New Roman" w:cs="Times New Roman"/>
        </w:rPr>
        <w:t>頁碼第</w:t>
      </w:r>
      <w:r w:rsidR="009463C9" w:rsidRPr="00F77A15">
        <w:rPr>
          <w:rFonts w:ascii="Times New Roman" w:eastAsia="標楷體" w:hAnsi="Times New Roman" w:cs="Times New Roman"/>
        </w:rPr>
        <w:t>13</w:t>
      </w:r>
      <w:r w:rsidR="000511B0" w:rsidRPr="00F77A15">
        <w:rPr>
          <w:rFonts w:ascii="Times New Roman" w:eastAsia="標楷體" w:hAnsi="Times New Roman" w:cs="Times New Roman"/>
        </w:rPr>
        <w:t>-16</w:t>
      </w:r>
      <w:r w:rsidR="009463C9" w:rsidRPr="00F77A15">
        <w:rPr>
          <w:rFonts w:ascii="Times New Roman" w:eastAsia="標楷體" w:hAnsi="Times New Roman" w:cs="Times New Roman"/>
        </w:rPr>
        <w:t>頁</w:t>
      </w:r>
      <w:r w:rsidR="00E325FA">
        <w:rPr>
          <w:rFonts w:ascii="Times New Roman" w:eastAsia="標楷體" w:hAnsi="Times New Roman" w:cs="Times New Roman" w:hint="eastAsia"/>
        </w:rPr>
        <w:t>）</w:t>
      </w:r>
      <w:r w:rsidR="001F605D" w:rsidRPr="00F77A15">
        <w:rPr>
          <w:rFonts w:ascii="Times New Roman" w:eastAsia="標楷體" w:hAnsi="Times New Roman" w:cs="Times New Roman"/>
        </w:rPr>
        <w:t>。</w:t>
      </w:r>
    </w:p>
  </w:footnote>
  <w:footnote w:id="5">
    <w:p w:rsidR="0083151F" w:rsidRPr="00F77A15" w:rsidRDefault="0083151F" w:rsidP="0083151F">
      <w:pPr>
        <w:pStyle w:val="a5"/>
        <w:rPr>
          <w:rFonts w:ascii="Times New Roman" w:eastAsia="標楷體" w:hAnsi="Times New Roman" w:cs="Times New Roman"/>
        </w:rPr>
      </w:pPr>
      <w:r w:rsidRPr="00F77A15">
        <w:rPr>
          <w:rStyle w:val="a7"/>
          <w:rFonts w:ascii="Times New Roman" w:eastAsia="標楷體" w:hAnsi="Times New Roman" w:cs="Times New Roman"/>
        </w:rPr>
        <w:footnoteRef/>
      </w:r>
      <w:r w:rsidRPr="00F77A15">
        <w:rPr>
          <w:rFonts w:ascii="Times New Roman" w:eastAsia="標楷體" w:hAnsi="Times New Roman" w:cs="Times New Roman"/>
        </w:rPr>
        <w:t xml:space="preserve"> </w:t>
      </w:r>
      <w:r w:rsidR="00F62CAF">
        <w:rPr>
          <w:rFonts w:ascii="Times New Roman" w:eastAsia="標楷體" w:hAnsi="Times New Roman" w:cs="Times New Roman" w:hint="eastAsia"/>
        </w:rPr>
        <w:t>實驗室檢測</w:t>
      </w:r>
      <w:r w:rsidR="00C170A4">
        <w:rPr>
          <w:rFonts w:ascii="Times New Roman" w:eastAsia="標楷體" w:hAnsi="Times New Roman" w:cs="Times New Roman" w:hint="eastAsia"/>
        </w:rPr>
        <w:t>技術細節，</w:t>
      </w:r>
      <w:r w:rsidRPr="00F77A15">
        <w:rPr>
          <w:rFonts w:ascii="Times New Roman" w:eastAsia="標楷體" w:hAnsi="Times New Roman" w:cs="Times New Roman"/>
        </w:rPr>
        <w:t>詳見</w:t>
      </w:r>
      <w:r w:rsidRPr="00694E4B">
        <w:rPr>
          <w:rFonts w:ascii="Times New Roman" w:eastAsia="標楷體" w:hAnsi="Times New Roman" w:cs="Times New Roman" w:hint="eastAsia"/>
        </w:rPr>
        <w:t>ICPSR</w:t>
      </w:r>
      <w:r w:rsidRPr="00694E4B">
        <w:rPr>
          <w:rFonts w:ascii="Times New Roman" w:eastAsia="標楷體" w:hAnsi="Times New Roman" w:cs="Times New Roman" w:hint="eastAsia"/>
        </w:rPr>
        <w:t>之</w:t>
      </w:r>
      <w:r w:rsidRPr="00694E4B">
        <w:rPr>
          <w:rFonts w:ascii="Times New Roman" w:eastAsia="標楷體" w:hAnsi="Times New Roman" w:cs="Times New Roman" w:hint="eastAsia"/>
        </w:rPr>
        <w:t>SEBAS</w:t>
      </w:r>
      <w:r w:rsidRPr="00694E4B">
        <w:rPr>
          <w:rFonts w:ascii="Times New Roman" w:eastAsia="標楷體" w:hAnsi="Times New Roman" w:cs="Times New Roman" w:hint="eastAsia"/>
        </w:rPr>
        <w:t>調查網頁</w:t>
      </w:r>
      <w:r w:rsidRPr="00F77A15">
        <w:rPr>
          <w:rFonts w:ascii="Times New Roman" w:eastAsia="標楷體" w:hAnsi="Times New Roman" w:cs="Times New Roman"/>
        </w:rPr>
        <w:t>User guide</w:t>
      </w:r>
      <w:r w:rsidR="005475D2">
        <w:rPr>
          <w:rFonts w:ascii="Times New Roman" w:eastAsia="標楷體" w:hAnsi="Times New Roman" w:cs="Times New Roman" w:hint="eastAsia"/>
        </w:rPr>
        <w:t>第</w:t>
      </w:r>
      <w:r w:rsidR="006560C5">
        <w:rPr>
          <w:rFonts w:ascii="Times New Roman" w:eastAsia="標楷體" w:hAnsi="Times New Roman" w:cs="Times New Roman" w:hint="eastAsia"/>
        </w:rPr>
        <w:t>10-</w:t>
      </w:r>
      <w:r w:rsidR="006560C5">
        <w:rPr>
          <w:rFonts w:ascii="Times New Roman" w:eastAsia="標楷體" w:hAnsi="Times New Roman" w:cs="Times New Roman"/>
        </w:rPr>
        <w:t>18</w:t>
      </w:r>
      <w:r w:rsidR="006560C5">
        <w:rPr>
          <w:rFonts w:ascii="Times New Roman" w:eastAsia="標楷體" w:hAnsi="Times New Roman" w:cs="Times New Roman" w:hint="eastAsia"/>
        </w:rPr>
        <w:t>、</w:t>
      </w:r>
      <w:r w:rsidR="006560C5">
        <w:rPr>
          <w:rFonts w:ascii="Times New Roman" w:eastAsia="標楷體" w:hAnsi="Times New Roman" w:cs="Times New Roman" w:hint="eastAsia"/>
        </w:rPr>
        <w:t>37-</w:t>
      </w:r>
      <w:r w:rsidR="006560C5">
        <w:rPr>
          <w:rFonts w:ascii="Times New Roman" w:eastAsia="標楷體" w:hAnsi="Times New Roman" w:cs="Times New Roman"/>
        </w:rPr>
        <w:t>43</w:t>
      </w:r>
      <w:r w:rsidRPr="00F77A15">
        <w:rPr>
          <w:rFonts w:ascii="Times New Roman" w:eastAsia="標楷體" w:hAnsi="Times New Roman" w:cs="Times New Roman"/>
        </w:rPr>
        <w:t>頁</w:t>
      </w:r>
      <w:r w:rsidR="005475D2">
        <w:rPr>
          <w:rFonts w:ascii="Times New Roman" w:eastAsia="標楷體" w:hAnsi="Times New Roman" w:cs="Times New Roman" w:hint="eastAsia"/>
        </w:rPr>
        <w:t>（或者檔案</w:t>
      </w:r>
      <w:r w:rsidR="005475D2" w:rsidRPr="00F77A15">
        <w:rPr>
          <w:rFonts w:ascii="Times New Roman" w:eastAsia="標楷體" w:hAnsi="Times New Roman" w:cs="Times New Roman"/>
        </w:rPr>
        <w:t>頁碼</w:t>
      </w:r>
      <w:r w:rsidRPr="00F77A15">
        <w:rPr>
          <w:rFonts w:ascii="Times New Roman" w:eastAsia="標楷體" w:hAnsi="Times New Roman" w:cs="Times New Roman"/>
        </w:rPr>
        <w:t>第</w:t>
      </w:r>
      <w:r w:rsidR="00BF0761">
        <w:rPr>
          <w:rFonts w:ascii="Times New Roman" w:eastAsia="標楷體" w:hAnsi="Times New Roman" w:cs="Times New Roman" w:hint="eastAsia"/>
        </w:rPr>
        <w:t>2</w:t>
      </w:r>
      <w:r w:rsidR="006560C5">
        <w:rPr>
          <w:rFonts w:ascii="Times New Roman" w:eastAsia="標楷體" w:hAnsi="Times New Roman" w:cs="Times New Roman"/>
        </w:rPr>
        <w:t>1</w:t>
      </w:r>
      <w:r w:rsidRPr="00F77A15">
        <w:rPr>
          <w:rFonts w:ascii="Times New Roman" w:eastAsia="標楷體" w:hAnsi="Times New Roman" w:cs="Times New Roman"/>
        </w:rPr>
        <w:t>-</w:t>
      </w:r>
      <w:r w:rsidR="00BF0761">
        <w:rPr>
          <w:rFonts w:ascii="Times New Roman" w:eastAsia="標楷體" w:hAnsi="Times New Roman" w:cs="Times New Roman"/>
        </w:rPr>
        <w:t>29</w:t>
      </w:r>
      <w:r w:rsidRPr="00F77A15">
        <w:rPr>
          <w:rFonts w:ascii="Times New Roman" w:eastAsia="標楷體" w:hAnsi="Times New Roman" w:cs="Times New Roman"/>
        </w:rPr>
        <w:t>頁</w:t>
      </w:r>
      <w:r w:rsidR="00236F66">
        <w:rPr>
          <w:rFonts w:ascii="Times New Roman" w:eastAsia="標楷體" w:hAnsi="Times New Roman" w:cs="Times New Roman" w:hint="eastAsia"/>
        </w:rPr>
        <w:t>、第</w:t>
      </w:r>
      <w:r w:rsidR="00236F66">
        <w:rPr>
          <w:rFonts w:ascii="Times New Roman" w:eastAsia="標楷體" w:hAnsi="Times New Roman" w:cs="Times New Roman" w:hint="eastAsia"/>
        </w:rPr>
        <w:t>48-54</w:t>
      </w:r>
      <w:r w:rsidR="00236F66">
        <w:rPr>
          <w:rFonts w:ascii="Times New Roman" w:eastAsia="標楷體" w:hAnsi="Times New Roman" w:cs="Times New Roman" w:hint="eastAsia"/>
        </w:rPr>
        <w:t>頁</w:t>
      </w:r>
      <w:r w:rsidR="00A21870">
        <w:rPr>
          <w:rFonts w:ascii="Times New Roman" w:eastAsia="標楷體" w:hAnsi="Times New Roman" w:cs="Times New Roman" w:hint="eastAsia"/>
        </w:rPr>
        <w:t>）</w:t>
      </w:r>
      <w:r w:rsidRPr="00F77A15">
        <w:rPr>
          <w:rFonts w:ascii="Times New Roman" w:eastAsia="標楷體" w:hAnsi="Times New Roman" w:cs="Times New Roman"/>
        </w:rPr>
        <w:t>。</w:t>
      </w:r>
    </w:p>
  </w:footnote>
  <w:footnote w:id="6">
    <w:p w:rsidR="00F171DA" w:rsidRPr="00104539" w:rsidRDefault="00F171DA">
      <w:pPr>
        <w:pStyle w:val="a5"/>
        <w:rPr>
          <w:rFonts w:ascii="Times New Roman" w:eastAsia="標楷體" w:hAnsi="Times New Roman" w:cs="Times New Roman"/>
        </w:rPr>
      </w:pPr>
      <w:r>
        <w:rPr>
          <w:rStyle w:val="a7"/>
        </w:rPr>
        <w:footnoteRef/>
      </w:r>
      <w:r w:rsidR="00104539">
        <w:rPr>
          <w:rFonts w:ascii="Times New Roman" w:eastAsia="標楷體" w:hAnsi="Times New Roman" w:cs="Times New Roman" w:hint="eastAsia"/>
        </w:rPr>
        <w:t xml:space="preserve"> </w:t>
      </w:r>
      <w:r w:rsidR="001B6E6C">
        <w:rPr>
          <w:rFonts w:ascii="Times New Roman" w:eastAsia="標楷體" w:hAnsi="Times New Roman" w:cs="Times New Roman" w:hint="eastAsia"/>
        </w:rPr>
        <w:t>加權方式</w:t>
      </w:r>
      <w:r w:rsidR="003775C3">
        <w:rPr>
          <w:rFonts w:ascii="Times New Roman" w:eastAsia="標楷體" w:hAnsi="Times New Roman" w:cs="Times New Roman" w:hint="eastAsia"/>
        </w:rPr>
        <w:t>與使用</w:t>
      </w:r>
      <w:r w:rsidR="001B6E6C">
        <w:rPr>
          <w:rFonts w:ascii="Times New Roman" w:eastAsia="標楷體" w:hAnsi="Times New Roman" w:cs="Times New Roman" w:hint="eastAsia"/>
        </w:rPr>
        <w:t>，</w:t>
      </w:r>
      <w:r w:rsidR="00104539" w:rsidRPr="00F77A15">
        <w:rPr>
          <w:rFonts w:ascii="Times New Roman" w:eastAsia="標楷體" w:hAnsi="Times New Roman" w:cs="Times New Roman"/>
        </w:rPr>
        <w:t>詳見</w:t>
      </w:r>
      <w:r w:rsidR="00104539" w:rsidRPr="00694E4B">
        <w:rPr>
          <w:rFonts w:ascii="Times New Roman" w:eastAsia="標楷體" w:hAnsi="Times New Roman" w:cs="Times New Roman" w:hint="eastAsia"/>
        </w:rPr>
        <w:t>ICPSR</w:t>
      </w:r>
      <w:r w:rsidR="00104539" w:rsidRPr="00694E4B">
        <w:rPr>
          <w:rFonts w:ascii="Times New Roman" w:eastAsia="標楷體" w:hAnsi="Times New Roman" w:cs="Times New Roman" w:hint="eastAsia"/>
        </w:rPr>
        <w:t>之</w:t>
      </w:r>
      <w:r w:rsidR="00104539" w:rsidRPr="00694E4B">
        <w:rPr>
          <w:rFonts w:ascii="Times New Roman" w:eastAsia="標楷體" w:hAnsi="Times New Roman" w:cs="Times New Roman" w:hint="eastAsia"/>
        </w:rPr>
        <w:t>SEBAS</w:t>
      </w:r>
      <w:r w:rsidR="00104539" w:rsidRPr="00694E4B">
        <w:rPr>
          <w:rFonts w:ascii="Times New Roman" w:eastAsia="標楷體" w:hAnsi="Times New Roman" w:cs="Times New Roman" w:hint="eastAsia"/>
        </w:rPr>
        <w:t>調查網頁</w:t>
      </w:r>
      <w:r w:rsidR="00104539" w:rsidRPr="00F77A15">
        <w:rPr>
          <w:rFonts w:ascii="Times New Roman" w:eastAsia="標楷體" w:hAnsi="Times New Roman" w:cs="Times New Roman"/>
        </w:rPr>
        <w:t>User guide</w:t>
      </w:r>
      <w:r w:rsidR="00834E06">
        <w:rPr>
          <w:rFonts w:ascii="Times New Roman" w:eastAsia="標楷體" w:hAnsi="Times New Roman" w:cs="Times New Roman" w:hint="eastAsia"/>
        </w:rPr>
        <w:t>第</w:t>
      </w:r>
      <w:r w:rsidR="00B77CAE">
        <w:rPr>
          <w:rFonts w:ascii="Times New Roman" w:eastAsia="標楷體" w:hAnsi="Times New Roman" w:cs="Times New Roman" w:hint="eastAsia"/>
        </w:rPr>
        <w:t>6</w:t>
      </w:r>
      <w:r w:rsidR="00B77CAE">
        <w:rPr>
          <w:rFonts w:ascii="Times New Roman" w:eastAsia="標楷體" w:hAnsi="Times New Roman" w:cs="Times New Roman"/>
        </w:rPr>
        <w:t>1</w:t>
      </w:r>
      <w:r w:rsidR="00834E06">
        <w:rPr>
          <w:rFonts w:ascii="Times New Roman" w:eastAsia="標楷體" w:hAnsi="Times New Roman" w:cs="Times New Roman" w:hint="eastAsia"/>
        </w:rPr>
        <w:t>-64</w:t>
      </w:r>
      <w:r w:rsidR="00834E06">
        <w:rPr>
          <w:rFonts w:ascii="Times New Roman" w:eastAsia="標楷體" w:hAnsi="Times New Roman" w:cs="Times New Roman" w:hint="eastAsia"/>
        </w:rPr>
        <w:t>頁（或者檔案</w:t>
      </w:r>
      <w:r w:rsidR="00104539" w:rsidRPr="00F77A15">
        <w:rPr>
          <w:rFonts w:ascii="Times New Roman" w:eastAsia="標楷體" w:hAnsi="Times New Roman" w:cs="Times New Roman"/>
        </w:rPr>
        <w:t>頁碼第</w:t>
      </w:r>
      <w:r w:rsidR="00104539">
        <w:rPr>
          <w:rFonts w:ascii="Times New Roman" w:eastAsia="標楷體" w:hAnsi="Times New Roman" w:cs="Times New Roman"/>
        </w:rPr>
        <w:t>72-75</w:t>
      </w:r>
      <w:r w:rsidR="00104539" w:rsidRPr="00F77A15">
        <w:rPr>
          <w:rFonts w:ascii="Times New Roman" w:eastAsia="標楷體" w:hAnsi="Times New Roman" w:cs="Times New Roman"/>
        </w:rPr>
        <w:t>頁</w:t>
      </w:r>
      <w:r w:rsidR="00834E06">
        <w:rPr>
          <w:rFonts w:ascii="Times New Roman" w:eastAsia="標楷體" w:hAnsi="Times New Roman" w:cs="Times New Roman" w:hint="eastAsia"/>
        </w:rPr>
        <w:t>）</w:t>
      </w:r>
      <w:r w:rsidR="00104539" w:rsidRPr="00F77A15">
        <w:rPr>
          <w:rFonts w:ascii="Times New Roman" w:eastAsia="標楷體" w:hAnsi="Times New Roman" w:cs="Times New Roman"/>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8B0EAB"/>
    <w:multiLevelType w:val="hybridMultilevel"/>
    <w:tmpl w:val="10CA75E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2EB715A"/>
    <w:multiLevelType w:val="hybridMultilevel"/>
    <w:tmpl w:val="A7C24F9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15:restartNumberingAfterBreak="0">
    <w:nsid w:val="146F1F43"/>
    <w:multiLevelType w:val="hybridMultilevel"/>
    <w:tmpl w:val="EA901E5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15:restartNumberingAfterBreak="0">
    <w:nsid w:val="1B03078C"/>
    <w:multiLevelType w:val="hybridMultilevel"/>
    <w:tmpl w:val="70E43CE0"/>
    <w:lvl w:ilvl="0" w:tplc="010A2200">
      <w:start w:val="1"/>
      <w:numFmt w:val="taiwaneseCountingThousand"/>
      <w:lvlText w:val="%1、"/>
      <w:lvlJc w:val="left"/>
      <w:pPr>
        <w:ind w:left="480" w:hanging="480"/>
      </w:pPr>
      <w:rPr>
        <w:rFonts w:ascii="標楷體" w:eastAsia="標楷體" w:hAnsi="標楷體" w:hint="eastAsia"/>
        <w:sz w:val="28"/>
        <w:szCs w:val="28"/>
        <w:lang w:val="en-US"/>
      </w:rPr>
    </w:lvl>
    <w:lvl w:ilvl="1" w:tplc="F110783A">
      <w:start w:val="1"/>
      <w:numFmt w:val="taiwaneseCountingThousand"/>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B205E30"/>
    <w:multiLevelType w:val="hybridMultilevel"/>
    <w:tmpl w:val="24AC2DE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3F061B8C"/>
    <w:multiLevelType w:val="hybridMultilevel"/>
    <w:tmpl w:val="EB9C6B60"/>
    <w:lvl w:ilvl="0" w:tplc="B6C0795C">
      <w:start w:val="1"/>
      <w:numFmt w:val="taiwaneseCountingThousand"/>
      <w:lvlText w:val="(%1)"/>
      <w:lvlJc w:val="left"/>
      <w:pPr>
        <w:ind w:left="480" w:hanging="480"/>
      </w:pPr>
      <w:rPr>
        <w:rFonts w:ascii="標楷體" w:eastAsia="標楷體" w:hAnsi="標楷體" w:hint="default"/>
        <w:b w:val="0"/>
        <w:sz w:val="24"/>
        <w:szCs w:val="24"/>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40B10314"/>
    <w:multiLevelType w:val="hybridMultilevel"/>
    <w:tmpl w:val="E46C91FA"/>
    <w:lvl w:ilvl="0" w:tplc="04090011">
      <w:start w:val="1"/>
      <w:numFmt w:val="upp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43C77E2D"/>
    <w:multiLevelType w:val="hybridMultilevel"/>
    <w:tmpl w:val="BEAC45C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43D74E0A"/>
    <w:multiLevelType w:val="hybridMultilevel"/>
    <w:tmpl w:val="10CA75E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45563231"/>
    <w:multiLevelType w:val="hybridMultilevel"/>
    <w:tmpl w:val="73E8188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B1224E2"/>
    <w:multiLevelType w:val="hybridMultilevel"/>
    <w:tmpl w:val="724EBD3E"/>
    <w:lvl w:ilvl="0" w:tplc="B6C0795C">
      <w:start w:val="1"/>
      <w:numFmt w:val="taiwaneseCountingThousand"/>
      <w:lvlText w:val="(%1)"/>
      <w:lvlJc w:val="left"/>
      <w:pPr>
        <w:ind w:left="480" w:hanging="480"/>
      </w:pPr>
      <w:rPr>
        <w:rFonts w:ascii="標楷體" w:eastAsia="標楷體" w:hAnsi="標楷體" w:hint="default"/>
        <w:b w:val="0"/>
        <w:sz w:val="24"/>
        <w:szCs w:val="24"/>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EE02539"/>
    <w:multiLevelType w:val="hybridMultilevel"/>
    <w:tmpl w:val="75AE130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4421E96"/>
    <w:multiLevelType w:val="hybridMultilevel"/>
    <w:tmpl w:val="58B8109A"/>
    <w:lvl w:ilvl="0" w:tplc="47A01900">
      <w:start w:val="1"/>
      <w:numFmt w:val="taiwaneseCountingThousand"/>
      <w:lvlText w:val="%1、"/>
      <w:lvlJc w:val="left"/>
      <w:pPr>
        <w:ind w:left="960" w:hanging="9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B0B0114"/>
    <w:multiLevelType w:val="hybridMultilevel"/>
    <w:tmpl w:val="28582754"/>
    <w:lvl w:ilvl="0" w:tplc="04090011">
      <w:start w:val="1"/>
      <w:numFmt w:val="upperLetter"/>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5B354A1E"/>
    <w:multiLevelType w:val="hybridMultilevel"/>
    <w:tmpl w:val="4C666890"/>
    <w:lvl w:ilvl="0" w:tplc="04090001">
      <w:start w:val="1"/>
      <w:numFmt w:val="bullet"/>
      <w:lvlText w:val=""/>
      <w:lvlJc w:val="left"/>
      <w:pPr>
        <w:ind w:left="-1422" w:hanging="480"/>
      </w:pPr>
      <w:rPr>
        <w:rFonts w:ascii="Wingdings" w:hAnsi="Wingdings" w:hint="default"/>
      </w:rPr>
    </w:lvl>
    <w:lvl w:ilvl="1" w:tplc="04090003" w:tentative="1">
      <w:start w:val="1"/>
      <w:numFmt w:val="bullet"/>
      <w:lvlText w:val=""/>
      <w:lvlJc w:val="left"/>
      <w:pPr>
        <w:ind w:left="-942" w:hanging="480"/>
      </w:pPr>
      <w:rPr>
        <w:rFonts w:ascii="Wingdings" w:hAnsi="Wingdings" w:hint="default"/>
      </w:rPr>
    </w:lvl>
    <w:lvl w:ilvl="2" w:tplc="04090005" w:tentative="1">
      <w:start w:val="1"/>
      <w:numFmt w:val="bullet"/>
      <w:lvlText w:val=""/>
      <w:lvlJc w:val="left"/>
      <w:pPr>
        <w:ind w:left="-462" w:hanging="480"/>
      </w:pPr>
      <w:rPr>
        <w:rFonts w:ascii="Wingdings" w:hAnsi="Wingdings" w:hint="default"/>
      </w:rPr>
    </w:lvl>
    <w:lvl w:ilvl="3" w:tplc="04090001" w:tentative="1">
      <w:start w:val="1"/>
      <w:numFmt w:val="bullet"/>
      <w:lvlText w:val=""/>
      <w:lvlJc w:val="left"/>
      <w:pPr>
        <w:ind w:left="18" w:hanging="480"/>
      </w:pPr>
      <w:rPr>
        <w:rFonts w:ascii="Wingdings" w:hAnsi="Wingdings" w:hint="default"/>
      </w:rPr>
    </w:lvl>
    <w:lvl w:ilvl="4" w:tplc="04090003" w:tentative="1">
      <w:start w:val="1"/>
      <w:numFmt w:val="bullet"/>
      <w:lvlText w:val=""/>
      <w:lvlJc w:val="left"/>
      <w:pPr>
        <w:ind w:left="498" w:hanging="480"/>
      </w:pPr>
      <w:rPr>
        <w:rFonts w:ascii="Wingdings" w:hAnsi="Wingdings" w:hint="default"/>
      </w:rPr>
    </w:lvl>
    <w:lvl w:ilvl="5" w:tplc="04090005" w:tentative="1">
      <w:start w:val="1"/>
      <w:numFmt w:val="bullet"/>
      <w:lvlText w:val=""/>
      <w:lvlJc w:val="left"/>
      <w:pPr>
        <w:ind w:left="978" w:hanging="480"/>
      </w:pPr>
      <w:rPr>
        <w:rFonts w:ascii="Wingdings" w:hAnsi="Wingdings" w:hint="default"/>
      </w:rPr>
    </w:lvl>
    <w:lvl w:ilvl="6" w:tplc="04090001" w:tentative="1">
      <w:start w:val="1"/>
      <w:numFmt w:val="bullet"/>
      <w:lvlText w:val=""/>
      <w:lvlJc w:val="left"/>
      <w:pPr>
        <w:ind w:left="1458" w:hanging="480"/>
      </w:pPr>
      <w:rPr>
        <w:rFonts w:ascii="Wingdings" w:hAnsi="Wingdings" w:hint="default"/>
      </w:rPr>
    </w:lvl>
    <w:lvl w:ilvl="7" w:tplc="04090003" w:tentative="1">
      <w:start w:val="1"/>
      <w:numFmt w:val="bullet"/>
      <w:lvlText w:val=""/>
      <w:lvlJc w:val="left"/>
      <w:pPr>
        <w:ind w:left="1938" w:hanging="480"/>
      </w:pPr>
      <w:rPr>
        <w:rFonts w:ascii="Wingdings" w:hAnsi="Wingdings" w:hint="default"/>
      </w:rPr>
    </w:lvl>
    <w:lvl w:ilvl="8" w:tplc="04090005" w:tentative="1">
      <w:start w:val="1"/>
      <w:numFmt w:val="bullet"/>
      <w:lvlText w:val=""/>
      <w:lvlJc w:val="left"/>
      <w:pPr>
        <w:ind w:left="2418" w:hanging="480"/>
      </w:pPr>
      <w:rPr>
        <w:rFonts w:ascii="Wingdings" w:hAnsi="Wingdings" w:hint="default"/>
      </w:rPr>
    </w:lvl>
  </w:abstractNum>
  <w:abstractNum w:abstractNumId="15" w15:restartNumberingAfterBreak="0">
    <w:nsid w:val="68FE3324"/>
    <w:multiLevelType w:val="hybridMultilevel"/>
    <w:tmpl w:val="6E84333E"/>
    <w:lvl w:ilvl="0" w:tplc="E6B0A52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74CA4694"/>
    <w:multiLevelType w:val="hybridMultilevel"/>
    <w:tmpl w:val="9D1A55B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3"/>
  </w:num>
  <w:num w:numId="2">
    <w:abstractNumId w:val="12"/>
  </w:num>
  <w:num w:numId="3">
    <w:abstractNumId w:val="10"/>
  </w:num>
  <w:num w:numId="4">
    <w:abstractNumId w:val="5"/>
  </w:num>
  <w:num w:numId="5">
    <w:abstractNumId w:val="1"/>
  </w:num>
  <w:num w:numId="6">
    <w:abstractNumId w:val="2"/>
  </w:num>
  <w:num w:numId="7">
    <w:abstractNumId w:val="8"/>
  </w:num>
  <w:num w:numId="8">
    <w:abstractNumId w:val="16"/>
  </w:num>
  <w:num w:numId="9">
    <w:abstractNumId w:val="15"/>
  </w:num>
  <w:num w:numId="10">
    <w:abstractNumId w:val="0"/>
  </w:num>
  <w:num w:numId="11">
    <w:abstractNumId w:val="11"/>
  </w:num>
  <w:num w:numId="12">
    <w:abstractNumId w:val="14"/>
  </w:num>
  <w:num w:numId="13">
    <w:abstractNumId w:val="9"/>
  </w:num>
  <w:num w:numId="14">
    <w:abstractNumId w:val="6"/>
  </w:num>
  <w:num w:numId="15">
    <w:abstractNumId w:val="13"/>
  </w:num>
  <w:num w:numId="16">
    <w:abstractNumId w:val="7"/>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trackRevisions/>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336"/>
    <w:rsid w:val="000023D7"/>
    <w:rsid w:val="0002281B"/>
    <w:rsid w:val="00030292"/>
    <w:rsid w:val="00045DD6"/>
    <w:rsid w:val="00047851"/>
    <w:rsid w:val="000511B0"/>
    <w:rsid w:val="00053C2A"/>
    <w:rsid w:val="00057C40"/>
    <w:rsid w:val="000731BF"/>
    <w:rsid w:val="000A6337"/>
    <w:rsid w:val="000C7336"/>
    <w:rsid w:val="000D0C55"/>
    <w:rsid w:val="000D1315"/>
    <w:rsid w:val="000D1360"/>
    <w:rsid w:val="000D4DC0"/>
    <w:rsid w:val="000D6A02"/>
    <w:rsid w:val="000E4018"/>
    <w:rsid w:val="001008C6"/>
    <w:rsid w:val="00103927"/>
    <w:rsid w:val="00104539"/>
    <w:rsid w:val="0011211E"/>
    <w:rsid w:val="00142C56"/>
    <w:rsid w:val="00145AF8"/>
    <w:rsid w:val="00150356"/>
    <w:rsid w:val="001563AF"/>
    <w:rsid w:val="00157023"/>
    <w:rsid w:val="00160193"/>
    <w:rsid w:val="00161219"/>
    <w:rsid w:val="00172BF5"/>
    <w:rsid w:val="001902F9"/>
    <w:rsid w:val="00192660"/>
    <w:rsid w:val="001A383C"/>
    <w:rsid w:val="001A38F8"/>
    <w:rsid w:val="001B5634"/>
    <w:rsid w:val="001B6DDD"/>
    <w:rsid w:val="001B6E6C"/>
    <w:rsid w:val="001B6FAD"/>
    <w:rsid w:val="001C6B47"/>
    <w:rsid w:val="001D7CC5"/>
    <w:rsid w:val="001F605D"/>
    <w:rsid w:val="0020113B"/>
    <w:rsid w:val="0020333E"/>
    <w:rsid w:val="00203D09"/>
    <w:rsid w:val="00214903"/>
    <w:rsid w:val="00217FD4"/>
    <w:rsid w:val="00236F66"/>
    <w:rsid w:val="0024154A"/>
    <w:rsid w:val="00241B09"/>
    <w:rsid w:val="00242F49"/>
    <w:rsid w:val="0024433E"/>
    <w:rsid w:val="002444A0"/>
    <w:rsid w:val="00252431"/>
    <w:rsid w:val="002566F0"/>
    <w:rsid w:val="0026505D"/>
    <w:rsid w:val="00267D32"/>
    <w:rsid w:val="00270A9F"/>
    <w:rsid w:val="002744C0"/>
    <w:rsid w:val="002805AB"/>
    <w:rsid w:val="002827AB"/>
    <w:rsid w:val="00287C69"/>
    <w:rsid w:val="00287E5D"/>
    <w:rsid w:val="00290323"/>
    <w:rsid w:val="002944E4"/>
    <w:rsid w:val="00294550"/>
    <w:rsid w:val="002A1967"/>
    <w:rsid w:val="002A5F49"/>
    <w:rsid w:val="002A6925"/>
    <w:rsid w:val="002A743D"/>
    <w:rsid w:val="002C0B7D"/>
    <w:rsid w:val="002C1360"/>
    <w:rsid w:val="002D3EA7"/>
    <w:rsid w:val="002E58D6"/>
    <w:rsid w:val="002E66E4"/>
    <w:rsid w:val="002E7F8E"/>
    <w:rsid w:val="003058F0"/>
    <w:rsid w:val="0030698A"/>
    <w:rsid w:val="00316549"/>
    <w:rsid w:val="0032649A"/>
    <w:rsid w:val="00326B8F"/>
    <w:rsid w:val="003410D9"/>
    <w:rsid w:val="0035058C"/>
    <w:rsid w:val="00361598"/>
    <w:rsid w:val="00371FBE"/>
    <w:rsid w:val="0037223A"/>
    <w:rsid w:val="003775C3"/>
    <w:rsid w:val="00384F67"/>
    <w:rsid w:val="0039357E"/>
    <w:rsid w:val="00395BFF"/>
    <w:rsid w:val="003A0983"/>
    <w:rsid w:val="003A0C71"/>
    <w:rsid w:val="003B56D4"/>
    <w:rsid w:val="003C7222"/>
    <w:rsid w:val="003D0D08"/>
    <w:rsid w:val="003D527A"/>
    <w:rsid w:val="003E206D"/>
    <w:rsid w:val="003E237D"/>
    <w:rsid w:val="003F4C6A"/>
    <w:rsid w:val="00412448"/>
    <w:rsid w:val="00436E91"/>
    <w:rsid w:val="004406F7"/>
    <w:rsid w:val="00444AFC"/>
    <w:rsid w:val="00466658"/>
    <w:rsid w:val="004710C6"/>
    <w:rsid w:val="0047420A"/>
    <w:rsid w:val="00480E13"/>
    <w:rsid w:val="00490DA9"/>
    <w:rsid w:val="00496B9A"/>
    <w:rsid w:val="004A6F2B"/>
    <w:rsid w:val="004A78E2"/>
    <w:rsid w:val="004A7AC7"/>
    <w:rsid w:val="004C2629"/>
    <w:rsid w:val="004C7147"/>
    <w:rsid w:val="004D0C27"/>
    <w:rsid w:val="004D720A"/>
    <w:rsid w:val="004F1AEE"/>
    <w:rsid w:val="004F20F9"/>
    <w:rsid w:val="004F245C"/>
    <w:rsid w:val="004F4BB0"/>
    <w:rsid w:val="005027C4"/>
    <w:rsid w:val="005100F0"/>
    <w:rsid w:val="005254B6"/>
    <w:rsid w:val="00526ABC"/>
    <w:rsid w:val="00542A08"/>
    <w:rsid w:val="005469F1"/>
    <w:rsid w:val="005475D2"/>
    <w:rsid w:val="005524A4"/>
    <w:rsid w:val="00554AEF"/>
    <w:rsid w:val="00556524"/>
    <w:rsid w:val="0056686E"/>
    <w:rsid w:val="005675AA"/>
    <w:rsid w:val="005752E8"/>
    <w:rsid w:val="005A0A72"/>
    <w:rsid w:val="005A5045"/>
    <w:rsid w:val="005B78A6"/>
    <w:rsid w:val="005C28E4"/>
    <w:rsid w:val="005C331D"/>
    <w:rsid w:val="005C7D09"/>
    <w:rsid w:val="005D2417"/>
    <w:rsid w:val="005D6CE3"/>
    <w:rsid w:val="005D764A"/>
    <w:rsid w:val="00606C38"/>
    <w:rsid w:val="00623201"/>
    <w:rsid w:val="0064263A"/>
    <w:rsid w:val="00652925"/>
    <w:rsid w:val="006560C5"/>
    <w:rsid w:val="00670DE9"/>
    <w:rsid w:val="006757C5"/>
    <w:rsid w:val="00694E4B"/>
    <w:rsid w:val="0069635C"/>
    <w:rsid w:val="006B31D5"/>
    <w:rsid w:val="006C3C4E"/>
    <w:rsid w:val="006F029E"/>
    <w:rsid w:val="006F346E"/>
    <w:rsid w:val="006F5490"/>
    <w:rsid w:val="006F751F"/>
    <w:rsid w:val="0073115B"/>
    <w:rsid w:val="0073439F"/>
    <w:rsid w:val="00734724"/>
    <w:rsid w:val="0073548A"/>
    <w:rsid w:val="0074769E"/>
    <w:rsid w:val="00753AB0"/>
    <w:rsid w:val="00756B83"/>
    <w:rsid w:val="00762A3F"/>
    <w:rsid w:val="0077038A"/>
    <w:rsid w:val="00780077"/>
    <w:rsid w:val="00785973"/>
    <w:rsid w:val="00792521"/>
    <w:rsid w:val="007A204E"/>
    <w:rsid w:val="007B28FE"/>
    <w:rsid w:val="007B3A7F"/>
    <w:rsid w:val="007B3DCE"/>
    <w:rsid w:val="007C3933"/>
    <w:rsid w:val="007C5A52"/>
    <w:rsid w:val="007E1B76"/>
    <w:rsid w:val="007E2322"/>
    <w:rsid w:val="007F40BA"/>
    <w:rsid w:val="007F65AD"/>
    <w:rsid w:val="00801F7A"/>
    <w:rsid w:val="008053E9"/>
    <w:rsid w:val="00822203"/>
    <w:rsid w:val="00822F98"/>
    <w:rsid w:val="00823B46"/>
    <w:rsid w:val="00823B8F"/>
    <w:rsid w:val="00826AD4"/>
    <w:rsid w:val="008305EE"/>
    <w:rsid w:val="0083151F"/>
    <w:rsid w:val="0083419D"/>
    <w:rsid w:val="00834847"/>
    <w:rsid w:val="00834E06"/>
    <w:rsid w:val="0083766D"/>
    <w:rsid w:val="00843082"/>
    <w:rsid w:val="00851BDF"/>
    <w:rsid w:val="00851D3B"/>
    <w:rsid w:val="00857480"/>
    <w:rsid w:val="008577FE"/>
    <w:rsid w:val="0085790F"/>
    <w:rsid w:val="00865D29"/>
    <w:rsid w:val="00867967"/>
    <w:rsid w:val="008826B9"/>
    <w:rsid w:val="00891D2C"/>
    <w:rsid w:val="008B334A"/>
    <w:rsid w:val="008B56B8"/>
    <w:rsid w:val="008E170B"/>
    <w:rsid w:val="008E30C7"/>
    <w:rsid w:val="008F6E65"/>
    <w:rsid w:val="00906742"/>
    <w:rsid w:val="00921EA5"/>
    <w:rsid w:val="00926A6E"/>
    <w:rsid w:val="009438CE"/>
    <w:rsid w:val="009463C9"/>
    <w:rsid w:val="00950706"/>
    <w:rsid w:val="00960BAA"/>
    <w:rsid w:val="00961F54"/>
    <w:rsid w:val="00964548"/>
    <w:rsid w:val="00971201"/>
    <w:rsid w:val="00972DD1"/>
    <w:rsid w:val="009732D9"/>
    <w:rsid w:val="00975C3A"/>
    <w:rsid w:val="00977560"/>
    <w:rsid w:val="009825C2"/>
    <w:rsid w:val="00991A3C"/>
    <w:rsid w:val="009B0F91"/>
    <w:rsid w:val="009B3193"/>
    <w:rsid w:val="009B3F16"/>
    <w:rsid w:val="009D2A2D"/>
    <w:rsid w:val="009D5278"/>
    <w:rsid w:val="009E402B"/>
    <w:rsid w:val="009E7532"/>
    <w:rsid w:val="00A02E3C"/>
    <w:rsid w:val="00A21870"/>
    <w:rsid w:val="00A46668"/>
    <w:rsid w:val="00A6542F"/>
    <w:rsid w:val="00A66BB3"/>
    <w:rsid w:val="00A80A89"/>
    <w:rsid w:val="00A81102"/>
    <w:rsid w:val="00A818EF"/>
    <w:rsid w:val="00A91E6A"/>
    <w:rsid w:val="00A96AF1"/>
    <w:rsid w:val="00AA0082"/>
    <w:rsid w:val="00AA0A19"/>
    <w:rsid w:val="00AA631C"/>
    <w:rsid w:val="00AA7805"/>
    <w:rsid w:val="00AB45D6"/>
    <w:rsid w:val="00AD0BE8"/>
    <w:rsid w:val="00AD5A27"/>
    <w:rsid w:val="00AF6BE2"/>
    <w:rsid w:val="00B06EC4"/>
    <w:rsid w:val="00B14323"/>
    <w:rsid w:val="00B14752"/>
    <w:rsid w:val="00B16848"/>
    <w:rsid w:val="00B25C85"/>
    <w:rsid w:val="00B263B0"/>
    <w:rsid w:val="00B26F80"/>
    <w:rsid w:val="00B321B5"/>
    <w:rsid w:val="00B33EC3"/>
    <w:rsid w:val="00B40184"/>
    <w:rsid w:val="00B634E6"/>
    <w:rsid w:val="00B77CAE"/>
    <w:rsid w:val="00B90A19"/>
    <w:rsid w:val="00B92E0D"/>
    <w:rsid w:val="00B953A5"/>
    <w:rsid w:val="00BA5B54"/>
    <w:rsid w:val="00BB3AF5"/>
    <w:rsid w:val="00BB768D"/>
    <w:rsid w:val="00BB793B"/>
    <w:rsid w:val="00BC4E0A"/>
    <w:rsid w:val="00BD09CE"/>
    <w:rsid w:val="00BD74BC"/>
    <w:rsid w:val="00BE067E"/>
    <w:rsid w:val="00BF0761"/>
    <w:rsid w:val="00BF421B"/>
    <w:rsid w:val="00BF5490"/>
    <w:rsid w:val="00C01DA2"/>
    <w:rsid w:val="00C03B83"/>
    <w:rsid w:val="00C1138C"/>
    <w:rsid w:val="00C13F66"/>
    <w:rsid w:val="00C14A8C"/>
    <w:rsid w:val="00C170A4"/>
    <w:rsid w:val="00C17A71"/>
    <w:rsid w:val="00C3352A"/>
    <w:rsid w:val="00C54176"/>
    <w:rsid w:val="00C66EFD"/>
    <w:rsid w:val="00C73B1F"/>
    <w:rsid w:val="00C74CC5"/>
    <w:rsid w:val="00C84445"/>
    <w:rsid w:val="00C84479"/>
    <w:rsid w:val="00C84701"/>
    <w:rsid w:val="00C940F2"/>
    <w:rsid w:val="00C97979"/>
    <w:rsid w:val="00CA14CA"/>
    <w:rsid w:val="00CA331D"/>
    <w:rsid w:val="00CB0EF6"/>
    <w:rsid w:val="00CB6C5D"/>
    <w:rsid w:val="00CD650E"/>
    <w:rsid w:val="00CE35D3"/>
    <w:rsid w:val="00CF227B"/>
    <w:rsid w:val="00D027BB"/>
    <w:rsid w:val="00D140DF"/>
    <w:rsid w:val="00D160F2"/>
    <w:rsid w:val="00D23C7A"/>
    <w:rsid w:val="00D242EB"/>
    <w:rsid w:val="00D277FF"/>
    <w:rsid w:val="00D32896"/>
    <w:rsid w:val="00D355E6"/>
    <w:rsid w:val="00D37F19"/>
    <w:rsid w:val="00D431F6"/>
    <w:rsid w:val="00D51AAE"/>
    <w:rsid w:val="00D54BB8"/>
    <w:rsid w:val="00D57BE8"/>
    <w:rsid w:val="00D73083"/>
    <w:rsid w:val="00D73E50"/>
    <w:rsid w:val="00D769E3"/>
    <w:rsid w:val="00D80393"/>
    <w:rsid w:val="00D900D7"/>
    <w:rsid w:val="00D971CE"/>
    <w:rsid w:val="00D9767E"/>
    <w:rsid w:val="00DB0772"/>
    <w:rsid w:val="00DB31EA"/>
    <w:rsid w:val="00DB40BA"/>
    <w:rsid w:val="00DB6A6D"/>
    <w:rsid w:val="00DD47EA"/>
    <w:rsid w:val="00DD6CAC"/>
    <w:rsid w:val="00DD6D03"/>
    <w:rsid w:val="00DE05E8"/>
    <w:rsid w:val="00DF4A86"/>
    <w:rsid w:val="00E31D0E"/>
    <w:rsid w:val="00E325FA"/>
    <w:rsid w:val="00E432BE"/>
    <w:rsid w:val="00E45477"/>
    <w:rsid w:val="00E470F4"/>
    <w:rsid w:val="00E54D6B"/>
    <w:rsid w:val="00E75608"/>
    <w:rsid w:val="00E76252"/>
    <w:rsid w:val="00E817A9"/>
    <w:rsid w:val="00E828C5"/>
    <w:rsid w:val="00E91E17"/>
    <w:rsid w:val="00E94558"/>
    <w:rsid w:val="00E96CEB"/>
    <w:rsid w:val="00EA0B0A"/>
    <w:rsid w:val="00EB169D"/>
    <w:rsid w:val="00ED1730"/>
    <w:rsid w:val="00EE1FBF"/>
    <w:rsid w:val="00EF4C86"/>
    <w:rsid w:val="00F03CED"/>
    <w:rsid w:val="00F06DF2"/>
    <w:rsid w:val="00F11EDC"/>
    <w:rsid w:val="00F171DA"/>
    <w:rsid w:val="00F2450F"/>
    <w:rsid w:val="00F27A37"/>
    <w:rsid w:val="00F35083"/>
    <w:rsid w:val="00F3634B"/>
    <w:rsid w:val="00F40E30"/>
    <w:rsid w:val="00F41A3D"/>
    <w:rsid w:val="00F450E7"/>
    <w:rsid w:val="00F4669B"/>
    <w:rsid w:val="00F62CAF"/>
    <w:rsid w:val="00F63195"/>
    <w:rsid w:val="00F63CF9"/>
    <w:rsid w:val="00F6478A"/>
    <w:rsid w:val="00F70EBE"/>
    <w:rsid w:val="00F77A15"/>
    <w:rsid w:val="00F80B12"/>
    <w:rsid w:val="00F92B0D"/>
    <w:rsid w:val="00F96D6D"/>
    <w:rsid w:val="00F976B4"/>
    <w:rsid w:val="00FC4247"/>
    <w:rsid w:val="00FC783C"/>
    <w:rsid w:val="00FF18E7"/>
    <w:rsid w:val="00FF5AB4"/>
    <w:rsid w:val="00FF687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210B907-C917-48F5-BB26-ADCF204B0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B3A7F"/>
    <w:pPr>
      <w:ind w:leftChars="200" w:left="480"/>
    </w:pPr>
  </w:style>
  <w:style w:type="character" w:styleId="a4">
    <w:name w:val="Hyperlink"/>
    <w:basedOn w:val="a0"/>
    <w:uiPriority w:val="99"/>
    <w:unhideWhenUsed/>
    <w:rsid w:val="006F751F"/>
    <w:rPr>
      <w:color w:val="0563C1" w:themeColor="hyperlink"/>
      <w:u w:val="single"/>
    </w:rPr>
  </w:style>
  <w:style w:type="paragraph" w:styleId="a5">
    <w:name w:val="footnote text"/>
    <w:basedOn w:val="a"/>
    <w:link w:val="a6"/>
    <w:uiPriority w:val="99"/>
    <w:unhideWhenUsed/>
    <w:rsid w:val="00921EA5"/>
    <w:pPr>
      <w:snapToGrid w:val="0"/>
    </w:pPr>
    <w:rPr>
      <w:sz w:val="20"/>
      <w:szCs w:val="20"/>
    </w:rPr>
  </w:style>
  <w:style w:type="character" w:customStyle="1" w:styleId="a6">
    <w:name w:val="註腳文字 字元"/>
    <w:basedOn w:val="a0"/>
    <w:link w:val="a5"/>
    <w:uiPriority w:val="99"/>
    <w:rsid w:val="00921EA5"/>
    <w:rPr>
      <w:sz w:val="20"/>
      <w:szCs w:val="20"/>
    </w:rPr>
  </w:style>
  <w:style w:type="character" w:styleId="a7">
    <w:name w:val="footnote reference"/>
    <w:basedOn w:val="a0"/>
    <w:uiPriority w:val="99"/>
    <w:semiHidden/>
    <w:unhideWhenUsed/>
    <w:rsid w:val="00921EA5"/>
    <w:rPr>
      <w:vertAlign w:val="superscript"/>
    </w:rPr>
  </w:style>
  <w:style w:type="character" w:styleId="a8">
    <w:name w:val="FollowedHyperlink"/>
    <w:basedOn w:val="a0"/>
    <w:uiPriority w:val="99"/>
    <w:semiHidden/>
    <w:unhideWhenUsed/>
    <w:rsid w:val="00826AD4"/>
    <w:rPr>
      <w:color w:val="954F72" w:themeColor="followedHyperlink"/>
      <w:u w:val="single"/>
    </w:rPr>
  </w:style>
  <w:style w:type="table" w:styleId="a9">
    <w:name w:val="Table Grid"/>
    <w:basedOn w:val="a1"/>
    <w:uiPriority w:val="39"/>
    <w:rsid w:val="00DB31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F171DA"/>
    <w:pPr>
      <w:tabs>
        <w:tab w:val="center" w:pos="4153"/>
        <w:tab w:val="right" w:pos="8306"/>
      </w:tabs>
      <w:snapToGrid w:val="0"/>
    </w:pPr>
    <w:rPr>
      <w:sz w:val="20"/>
      <w:szCs w:val="20"/>
    </w:rPr>
  </w:style>
  <w:style w:type="character" w:customStyle="1" w:styleId="ab">
    <w:name w:val="頁首 字元"/>
    <w:basedOn w:val="a0"/>
    <w:link w:val="aa"/>
    <w:uiPriority w:val="99"/>
    <w:rsid w:val="00F171DA"/>
    <w:rPr>
      <w:sz w:val="20"/>
      <w:szCs w:val="20"/>
    </w:rPr>
  </w:style>
  <w:style w:type="paragraph" w:styleId="ac">
    <w:name w:val="footer"/>
    <w:basedOn w:val="a"/>
    <w:link w:val="ad"/>
    <w:uiPriority w:val="99"/>
    <w:unhideWhenUsed/>
    <w:rsid w:val="00F171DA"/>
    <w:pPr>
      <w:tabs>
        <w:tab w:val="center" w:pos="4153"/>
        <w:tab w:val="right" w:pos="8306"/>
      </w:tabs>
      <w:snapToGrid w:val="0"/>
    </w:pPr>
    <w:rPr>
      <w:sz w:val="20"/>
      <w:szCs w:val="20"/>
    </w:rPr>
  </w:style>
  <w:style w:type="character" w:customStyle="1" w:styleId="ad">
    <w:name w:val="頁尾 字元"/>
    <w:basedOn w:val="a0"/>
    <w:link w:val="ac"/>
    <w:uiPriority w:val="99"/>
    <w:rsid w:val="00F171DA"/>
    <w:rPr>
      <w:sz w:val="20"/>
      <w:szCs w:val="20"/>
    </w:rPr>
  </w:style>
  <w:style w:type="paragraph" w:styleId="ae">
    <w:name w:val="Balloon Text"/>
    <w:basedOn w:val="a"/>
    <w:link w:val="af"/>
    <w:uiPriority w:val="99"/>
    <w:semiHidden/>
    <w:unhideWhenUsed/>
    <w:rsid w:val="006C3C4E"/>
    <w:rPr>
      <w:rFonts w:asciiTheme="majorHAnsi" w:eastAsiaTheme="majorEastAsia" w:hAnsiTheme="majorHAnsi" w:cstheme="majorBidi"/>
      <w:sz w:val="18"/>
      <w:szCs w:val="18"/>
    </w:rPr>
  </w:style>
  <w:style w:type="character" w:customStyle="1" w:styleId="af">
    <w:name w:val="註解方塊文字 字元"/>
    <w:basedOn w:val="a0"/>
    <w:link w:val="ae"/>
    <w:uiPriority w:val="99"/>
    <w:semiHidden/>
    <w:rsid w:val="006C3C4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8D462B-22FE-45AB-9E2B-F52B69D4B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4</Pages>
  <Words>448</Words>
  <Characters>2560</Characters>
  <Application>Microsoft Office Word</Application>
  <DocSecurity>0</DocSecurity>
  <Lines>21</Lines>
  <Paragraphs>6</Paragraphs>
  <ScaleCrop>false</ScaleCrop>
  <Company/>
  <LinksUpToDate>false</LinksUpToDate>
  <CharactersWithSpaces>3002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許哲瑋@監測研究及健康教育組</dc:creator>
  <cp:keywords/>
  <dc:description/>
  <cp:lastModifiedBy>許哲瑋@監測研究及健康教育組</cp:lastModifiedBy>
  <cp:revision>9</cp:revision>
  <dcterms:created xsi:type="dcterms:W3CDTF">2022-08-08T01:57:00Z</dcterms:created>
  <dcterms:modified xsi:type="dcterms:W3CDTF">2022-08-17T08:51:00Z</dcterms:modified>
</cp:coreProperties>
</file>