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tLeast" w:line="440"/>
        <w:jc w:val="center"/>
        <w:rPr>
          <w:rFonts w:eastAsia="標楷體"/>
          <w:b/>
          <w:bCs/>
          <w:sz w:val="36"/>
          <w:szCs w:val="36"/>
        </w:rPr>
      </w:pPr>
      <w:r>
        <w:rPr>
          <w:rFonts w:eastAsia="標楷體"/>
          <w:b/>
          <w:bCs/>
          <w:sz w:val="36"/>
          <w:szCs w:val="36"/>
        </w:rPr>
        <w:t>111</w:t>
      </w:r>
      <w:r>
        <w:rPr>
          <w:rFonts w:eastAsia="標楷體"/>
          <w:b/>
          <w:bCs/>
          <w:sz w:val="36"/>
          <w:szCs w:val="36"/>
        </w:rPr>
        <w:t>年度精神復健機構評鑑資料表</w:t>
      </w:r>
    </w:p>
    <w:p>
      <w:pPr>
        <w:pStyle w:val="BodyText"/>
        <w:spacing w:lineRule="exact" w:line="400" w:before="0" w:after="240"/>
        <w:jc w:val="center"/>
        <w:rPr>
          <w:rFonts w:eastAsia="標楷體"/>
          <w:b/>
          <w:bCs/>
          <w:sz w:val="36"/>
          <w:szCs w:val="36"/>
        </w:rPr>
      </w:pPr>
      <w:r>
        <w:rPr>
          <w:rFonts w:eastAsia="標楷體"/>
          <w:b/>
          <w:bCs/>
          <w:sz w:val="36"/>
          <w:szCs w:val="36"/>
        </w:rPr>
        <w:t>－日間型機構－</w:t>
      </w:r>
    </w:p>
    <w:tbl>
      <w:tblPr>
        <w:tblW w:w="8902" w:type="dxa"/>
        <w:jc w:val="center"/>
        <w:tblInd w:w="0" w:type="dxa"/>
        <w:tblLayout w:type="fixed"/>
        <w:tblCellMar>
          <w:top w:w="0" w:type="dxa"/>
          <w:left w:w="108" w:type="dxa"/>
          <w:bottom w:w="0" w:type="dxa"/>
          <w:right w:w="108" w:type="dxa"/>
        </w:tblCellMar>
      </w:tblPr>
      <w:tblGrid>
        <w:gridCol w:w="4223"/>
        <w:gridCol w:w="4679"/>
      </w:tblGrid>
      <w:tr>
        <w:trPr>
          <w:trHeight w:val="3359" w:hRule="atLeast"/>
        </w:trPr>
        <w:tc>
          <w:tcPr>
            <w:tcW w:w="8902" w:type="dxa"/>
            <w:gridSpan w:val="2"/>
            <w:tcBorders>
              <w:top w:val="double" w:sz="8" w:space="0" w:color="000000"/>
              <w:left w:val="double" w:sz="8" w:space="0" w:color="000000"/>
              <w:right w:val="double" w:sz="8" w:space="0" w:color="000000"/>
            </w:tcBorders>
          </w:tcPr>
          <w:p>
            <w:pPr>
              <w:pStyle w:val="BodyText"/>
              <w:tabs>
                <w:tab w:val="clear" w:pos="482"/>
              </w:tabs>
              <w:ind w:left="420" w:hanging="180"/>
              <w:jc w:val="both"/>
              <w:rPr>
                <w:rFonts w:eastAsia="標楷體"/>
                <w:b/>
              </w:rPr>
            </w:pPr>
            <w:r>
              <w:rPr>
                <w:rFonts w:eastAsia="標楷體"/>
                <w:b/>
              </w:rPr>
              <w:t>填表注意事項：</w:t>
            </w:r>
          </w:p>
          <w:p>
            <w:pPr>
              <w:pStyle w:val="BodyText"/>
              <w:tabs>
                <w:tab w:val="clear" w:pos="482"/>
              </w:tabs>
              <w:ind w:left="420" w:hanging="180"/>
              <w:jc w:val="both"/>
              <w:rPr>
                <w:rFonts w:eastAsia="標楷體"/>
                <w:b/>
              </w:rPr>
            </w:pPr>
            <w:r>
              <w:rPr>
                <w:rFonts w:eastAsia="標楷體"/>
                <w:b/>
              </w:rPr>
              <w:t>1.</w:t>
            </w:r>
            <w:r>
              <w:rPr>
                <w:rFonts w:eastAsia="標楷體"/>
                <w:b/>
              </w:rPr>
              <w:t>除專有名詞、數字外，請用中文書寫。</w:t>
            </w:r>
          </w:p>
          <w:p>
            <w:pPr>
              <w:pStyle w:val="BodyText"/>
              <w:tabs>
                <w:tab w:val="clear" w:pos="482"/>
              </w:tabs>
              <w:ind w:left="420" w:hanging="180"/>
              <w:jc w:val="both"/>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tabs>
                <w:tab w:val="clear" w:pos="482"/>
              </w:tabs>
              <w:ind w:left="420" w:hanging="180"/>
              <w:jc w:val="both"/>
              <w:rPr>
                <w:rFonts w:eastAsia="標楷體"/>
                <w:b/>
              </w:rPr>
            </w:pPr>
            <w:r>
              <w:rPr>
                <w:rFonts w:eastAsia="標楷體"/>
                <w:b/>
              </w:rPr>
              <w:t>3.</w:t>
            </w:r>
            <w:r>
              <w:rPr>
                <w:rFonts w:eastAsia="標楷體"/>
                <w:b/>
              </w:rPr>
              <w:t>「○」為單選選項，「□」為複選選項。</w:t>
            </w:r>
          </w:p>
          <w:p>
            <w:pPr>
              <w:pStyle w:val="BodyText"/>
              <w:tabs>
                <w:tab w:val="clear" w:pos="482"/>
              </w:tabs>
              <w:ind w:left="420" w:hanging="180"/>
              <w:jc w:val="both"/>
              <w:rPr/>
            </w:pPr>
            <w:r>
              <w:rPr>
                <w:rStyle w:val="Style14"/>
                <w:rFonts w:eastAsia="標楷體"/>
                <w:b/>
              </w:rPr>
              <w:t>4.</w:t>
            </w:r>
            <w:r>
              <w:rPr>
                <w:rStyle w:val="Style14"/>
                <w:rFonts w:eastAsia="標楷體"/>
                <w:b/>
              </w:rPr>
              <w:t>填報資料範圍自</w:t>
            </w:r>
            <w:r>
              <w:rPr>
                <w:rStyle w:val="Style14"/>
                <w:rFonts w:eastAsia="標楷體"/>
                <w:b/>
                <w:color w:val="FF0000"/>
              </w:rPr>
              <w:t>107</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color w:val="FF0000"/>
              </w:rPr>
              <w:t>110</w:t>
            </w:r>
            <w:r>
              <w:rPr>
                <w:rStyle w:val="Style14"/>
                <w:rFonts w:eastAsia="標楷體"/>
                <w:b/>
                <w:color w:val="FF0000"/>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w:t>
            </w:r>
          </w:p>
          <w:p>
            <w:pPr>
              <w:pStyle w:val="BodyText"/>
              <w:tabs>
                <w:tab w:val="clear" w:pos="482"/>
              </w:tabs>
              <w:ind w:left="420" w:hanging="180"/>
              <w:jc w:val="both"/>
              <w:rPr>
                <w:rFonts w:eastAsia="標楷體"/>
                <w:b/>
              </w:rPr>
            </w:pPr>
            <w:r>
              <w:rPr>
                <w:rFonts w:eastAsia="標楷體"/>
                <w:b/>
              </w:rPr>
            </w:r>
          </w:p>
          <w:p>
            <w:pPr>
              <w:pStyle w:val="BodyText"/>
              <w:tabs>
                <w:tab w:val="clear" w:pos="482"/>
              </w:tabs>
              <w:ind w:left="420" w:hanging="180"/>
              <w:jc w:val="both"/>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679" w:type="dxa"/>
            <w:tcBorders>
              <w:right w:val="double" w:sz="8" w:space="0" w:color="000000"/>
            </w:tcBorders>
          </w:tcPr>
          <w:p>
            <w:pPr>
              <w:pStyle w:val="BodyText"/>
              <w:jc w:val="right"/>
              <w:rPr/>
            </w:pPr>
            <w:r>
              <w:rPr>
                <w:rStyle w:val="Style14"/>
                <w:rFonts w:eastAsia="標楷體"/>
                <w:b/>
              </w:rPr>
              <w:t>填表日期：</w:t>
            </w:r>
            <w:r>
              <w:rPr>
                <w:rStyle w:val="Style14"/>
                <w:rFonts w:eastAsia="標楷體"/>
                <w:b/>
                <w:color w:val="FF0000"/>
              </w:rPr>
              <w:t>111</w:t>
            </w:r>
            <w:r>
              <w:rPr>
                <w:rStyle w:val="Style14"/>
                <w:rFonts w:eastAsia="標楷體"/>
                <w:b/>
              </w:rPr>
              <w:t xml:space="preserve">年 </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679"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rFonts w:eastAsia="標楷體"/>
          <w:b/>
          <w:bCs/>
          <w:sz w:val="28"/>
        </w:rPr>
      </w:pPr>
      <w:r>
        <w:rPr>
          <w:rFonts w:eastAsia="標楷體"/>
          <w:b/>
          <w:bCs/>
          <w:sz w:val="28"/>
        </w:rPr>
        <w:t>一、機構基本資料</w:t>
      </w:r>
    </w:p>
    <w:p>
      <w:pPr>
        <w:pStyle w:val="BodyText"/>
        <w:snapToGrid w:val="false"/>
        <w:spacing w:lineRule="atLeast" w:line="480"/>
        <w:rPr/>
      </w:pPr>
      <w:r>
        <w:rPr>
          <w:rStyle w:val="Style14"/>
          <w:rFonts w:eastAsia="標楷體"/>
        </w:rPr>
        <w:t>1.</w:t>
      </w:r>
      <w:r>
        <w:rPr>
          <w:rStyle w:val="Style14"/>
          <w:rFonts w:eastAsia="標楷體"/>
        </w:rPr>
        <w:t>機構名稱：</w:t>
      </w:r>
      <w:r>
        <w:rPr>
          <w:rStyle w:val="Style14"/>
          <w:rFonts w:eastAsia="標楷體"/>
          <w:u w:val="single"/>
        </w:rPr>
        <w:t xml:space="preserve">                                                                           </w:t>
      </w:r>
    </w:p>
    <w:p>
      <w:pPr>
        <w:pStyle w:val="BodyText"/>
        <w:snapToGrid w:val="false"/>
        <w:spacing w:lineRule="atLeas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napToGrid w:val="false"/>
        <w:spacing w:lineRule="atLeas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482"/>
        </w:tabs>
        <w:spacing w:lineRule="exact" w:line="480"/>
        <w:ind w:left="283" w:hanging="281"/>
        <w:rPr/>
      </w:pPr>
      <w:r>
        <w:rPr>
          <w:rStyle w:val="Style14"/>
          <w:rFonts w:eastAsia="標楷體"/>
        </w:rPr>
        <w:t>8.</w:t>
      </w:r>
      <w:r>
        <w:rPr>
          <w:rStyle w:val="Style14"/>
          <w:rFonts w:eastAsia="標楷體"/>
        </w:rPr>
        <w:t>權屬別（以開業執照登記為主）：</w:t>
      </w:r>
      <w:r>
        <w:rPr>
          <w:rStyle w:val="Style14"/>
          <w:rFonts w:ascii="標楷體" w:hAnsi="標楷體" w:eastAsia="標楷體"/>
        </w:rPr>
        <w:t>○</w:t>
      </w:r>
      <w:r>
        <w:rPr>
          <w:rStyle w:val="Style14"/>
          <w:rFonts w:eastAsia="標楷體"/>
        </w:rPr>
        <w:t xml:space="preserve">公立機構  </w:t>
      </w:r>
      <w:r>
        <w:rPr>
          <w:rStyle w:val="Style14"/>
          <w:rFonts w:ascii="標楷體" w:hAnsi="標楷體" w:eastAsia="標楷體"/>
        </w:rPr>
        <w:t>○</w:t>
      </w:r>
      <w:r>
        <w:rPr>
          <w:rStyle w:val="Style14"/>
          <w:rFonts w:eastAsia="標楷體"/>
        </w:rPr>
        <w:t xml:space="preserve">醫療法人附設機構  </w:t>
      </w:r>
      <w:r>
        <w:rPr>
          <w:rStyle w:val="Style14"/>
          <w:rFonts w:ascii="標楷體" w:hAnsi="標楷體" w:eastAsia="標楷體"/>
        </w:rPr>
        <w:t>○</w:t>
      </w:r>
      <w:r>
        <w:rPr>
          <w:rStyle w:val="Style14"/>
          <w:rFonts w:eastAsia="標楷體"/>
        </w:rPr>
        <w:t xml:space="preserve">私立機構  </w:t>
      </w:r>
    </w:p>
    <w:p>
      <w:pPr>
        <w:pStyle w:val="BodyText"/>
        <w:tabs>
          <w:tab w:val="clear" w:pos="482"/>
        </w:tabs>
        <w:spacing w:lineRule="exact" w:line="480"/>
        <w:ind w:left="283" w:hanging="41"/>
        <w:rPr/>
      </w:pPr>
      <w:r>
        <w:rPr>
          <w:rStyle w:val="Style14"/>
          <w:rFonts w:ascii="標楷體" w:hAnsi="標楷體" w:eastAsia="標楷體"/>
        </w:rPr>
        <w:t>○</w:t>
      </w:r>
      <w:r>
        <w:rPr>
          <w:rStyle w:val="Style14"/>
          <w:rFonts w:eastAsia="標楷體"/>
        </w:rPr>
        <w:t xml:space="preserve">醫療機構附設機構 </w:t>
      </w:r>
      <w:r>
        <w:rPr>
          <w:rStyle w:val="Style14"/>
          <w:rFonts w:ascii="標楷體" w:hAnsi="標楷體" w:eastAsia="標楷體"/>
        </w:rPr>
        <w:t>○</w:t>
      </w:r>
      <w:r>
        <w:rPr>
          <w:rStyle w:val="Style14"/>
          <w:rFonts w:eastAsia="標楷體"/>
        </w:rPr>
        <w:t>法人或其他人民團體附設機構</w:t>
      </w:r>
    </w:p>
    <w:p>
      <w:pPr>
        <w:pStyle w:val="BodyText"/>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r>
        <w:rPr>
          <w:rStyle w:val="Style14"/>
          <w:rFonts w:eastAsia="標楷體"/>
          <w:u w:val="single"/>
        </w:rPr>
        <w:t xml:space="preserve">       </w:t>
      </w:r>
      <w:r>
        <w:rPr>
          <w:rStyle w:val="Style14"/>
          <w:rFonts w:eastAsia="標楷體"/>
        </w:rPr>
        <w:t>日</w:t>
      </w:r>
    </w:p>
    <w:p>
      <w:pPr>
        <w:pStyle w:val="BodyText"/>
        <w:spacing w:lineRule="exact" w:line="480"/>
        <w:ind w:firstLine="142"/>
        <w:rPr/>
      </w:pPr>
      <w:r>
        <w:rPr>
          <w:rStyle w:val="Style14"/>
          <w:rFonts w:eastAsia="標楷體"/>
        </w:rPr>
        <w:t xml:space="preserve"> </w:t>
      </w: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pacing w:lineRule="exact" w:line="480"/>
        <w:rPr/>
      </w:pPr>
      <w:r>
        <w:rPr>
          <w:rStyle w:val="Style14"/>
          <w:rFonts w:eastAsia="標楷體"/>
        </w:rPr>
        <w:t>10.</w:t>
      </w:r>
      <w:r>
        <w:rPr>
          <w:rStyle w:val="Style14"/>
          <w:rFonts w:eastAsia="標楷體"/>
        </w:rPr>
        <w:t>總樓地板面積：</w:t>
      </w:r>
      <w:r>
        <w:rPr>
          <w:rStyle w:val="Style14"/>
          <w:rFonts w:eastAsia="標楷體"/>
        </w:rPr>
        <w:t>_________________</w:t>
      </w:r>
      <w:r>
        <w:rPr>
          <w:rStyle w:val="Style14"/>
          <w:rFonts w:eastAsia="標楷體"/>
          <w:sz w:val="22"/>
        </w:rPr>
        <w:t>平方公尺</w:t>
      </w:r>
      <w:r>
        <w:rPr>
          <w:rStyle w:val="Style14"/>
          <w:rFonts w:eastAsia="標楷體"/>
        </w:rPr>
        <w:t>，</w:t>
      </w:r>
      <w:r>
        <w:rPr>
          <w:rStyle w:val="Style14"/>
          <w:rFonts w:eastAsia="標楷體"/>
          <w:sz w:val="22"/>
        </w:rPr>
        <w:t>平均每人</w:t>
      </w:r>
      <w:r>
        <w:rPr>
          <w:rStyle w:val="Style14"/>
          <w:rFonts w:eastAsia="標楷體"/>
          <w:sz w:val="22"/>
        </w:rPr>
        <w:t>_________________</w:t>
      </w:r>
      <w:r>
        <w:rPr>
          <w:rStyle w:val="Style14"/>
          <w:rFonts w:eastAsia="標楷體"/>
          <w:sz w:val="22"/>
        </w:rPr>
        <w:t>平方公尺</w:t>
      </w:r>
    </w:p>
    <w:p>
      <w:pPr>
        <w:pStyle w:val="BodyText"/>
        <w:spacing w:lineRule="exact" w:line="480"/>
        <w:rPr>
          <w:rFonts w:eastAsia="標楷體"/>
        </w:rPr>
      </w:pPr>
      <w:r>
        <w:rPr>
          <w:rFonts w:eastAsia="標楷體"/>
        </w:rPr>
        <w:t>11.</w:t>
      </w:r>
      <w:r>
        <w:rPr>
          <w:rFonts w:eastAsia="標楷體"/>
        </w:rPr>
        <w:t>服務量</w:t>
      </w:r>
    </w:p>
    <w:tbl>
      <w:tblPr>
        <w:tblW w:w="4550" w:type="pct"/>
        <w:jc w:val="left"/>
        <w:tblInd w:w="-7" w:type="dxa"/>
        <w:tblLayout w:type="fixed"/>
        <w:tblCellMar>
          <w:top w:w="0" w:type="dxa"/>
          <w:left w:w="28" w:type="dxa"/>
          <w:bottom w:w="0" w:type="dxa"/>
          <w:right w:w="28" w:type="dxa"/>
        </w:tblCellMar>
      </w:tblPr>
      <w:tblGrid>
        <w:gridCol w:w="1662"/>
        <w:gridCol w:w="3452"/>
        <w:gridCol w:w="3450"/>
      </w:tblGrid>
      <w:tr>
        <w:trPr>
          <w:trHeight w:val="454" w:hRule="atLeast"/>
          <w:cantSplit w:val="true"/>
        </w:trPr>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類別</w:t>
            </w:r>
          </w:p>
        </w:tc>
        <w:tc>
          <w:tcPr>
            <w:tcW w:w="34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3450"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center"/>
              <w:rPr>
                <w:rFonts w:eastAsia="標楷體"/>
              </w:rPr>
            </w:pPr>
            <w:r>
              <w:rPr>
                <w:rFonts w:eastAsia="標楷體"/>
              </w:rPr>
              <w:t>健保特約服務量</w:t>
            </w:r>
          </w:p>
        </w:tc>
      </w:tr>
      <w:tr>
        <w:trPr>
          <w:trHeight w:val="454" w:hRule="atLeast"/>
          <w:cantSplit w:val="true"/>
        </w:trPr>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日間型機構</w:t>
            </w:r>
          </w:p>
        </w:tc>
        <w:tc>
          <w:tcPr>
            <w:tcW w:w="34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3450"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spacing w:lineRule="exact" w:line="400" w:before="0" w:after="240"/>
        <w:rPr>
          <w:rFonts w:eastAsia="標楷體"/>
        </w:rPr>
      </w:pPr>
      <w:r>
        <w:rPr>
          <w:rFonts w:eastAsia="標楷體"/>
        </w:rPr>
      </w:r>
    </w:p>
    <w:p>
      <w:pPr>
        <w:pStyle w:val="BodyText"/>
        <w:spacing w:lineRule="exact" w:line="400" w:before="0" w:after="240"/>
        <w:rPr>
          <w:rFonts w:eastAsia="標楷體"/>
        </w:rPr>
      </w:pPr>
      <w:r>
        <w:rPr>
          <w:rFonts w:eastAsia="標楷體"/>
        </w:rPr>
      </w:r>
    </w:p>
    <w:p>
      <w:pPr>
        <w:pStyle w:val="BodyText"/>
        <w:tabs>
          <w:tab w:val="clear" w:pos="482"/>
          <w:tab w:val="left" w:pos="6680" w:leader="none"/>
        </w:tabs>
        <w:snapToGrid w:val="false"/>
        <w:spacing w:lineRule="exact" w:line="480"/>
        <w:rPr/>
      </w:pPr>
      <w:r>
        <w:rPr>
          <w:rStyle w:val="Style14"/>
          <w:rFonts w:eastAsia="標楷體"/>
          <w:b/>
          <w:sz w:val="28"/>
          <w:szCs w:val="28"/>
        </w:rPr>
        <w:t>二、人員配置</w:t>
      </w:r>
      <w:r>
        <w:rPr>
          <w:rStyle w:val="Style14"/>
          <w:rFonts w:eastAsia="標楷體"/>
          <w:b/>
        </w:rPr>
        <w:t>（資料填寫期間，以各年度</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日當日人力為主）</w:t>
      </w:r>
    </w:p>
    <w:p>
      <w:pPr>
        <w:pStyle w:val="BodyText"/>
        <w:snapToGrid w:val="false"/>
        <w:spacing w:lineRule="atLeast" w:line="0"/>
        <w:rPr/>
      </w:pPr>
      <w:r>
        <w:rPr>
          <w:rStyle w:val="Style14"/>
          <w:rFonts w:eastAsia="標楷體"/>
        </w:rPr>
        <w:t>1.</w:t>
      </w:r>
      <w:r>
        <w:rPr>
          <w:rStyle w:val="Style14"/>
          <w:rFonts w:eastAsia="標楷體"/>
        </w:rPr>
        <w:t>機構服務人員數、時數資料（機構</w:t>
      </w:r>
      <w:r>
        <w:rPr>
          <w:rStyle w:val="Style14"/>
          <w:rFonts w:ascii="標楷體" w:hAnsi="標楷體" w:eastAsia="標楷體"/>
        </w:rPr>
        <w:t>服務量：○</w:t>
      </w:r>
      <w:r>
        <w:rPr>
          <w:rStyle w:val="Style14"/>
          <w:rFonts w:eastAsia="標楷體"/>
        </w:rPr>
        <w:t>49</w:t>
      </w:r>
      <w:r>
        <w:rPr>
          <w:rStyle w:val="Style14"/>
          <w:rFonts w:ascii="標楷體" w:hAnsi="標楷體" w:eastAsia="標楷體"/>
        </w:rPr>
        <w:t>床以下，○</w:t>
      </w:r>
      <w:r>
        <w:rPr>
          <w:rStyle w:val="Style14"/>
          <w:rFonts w:eastAsia="標楷體"/>
        </w:rPr>
        <w:t>50~99</w:t>
      </w:r>
      <w:r>
        <w:rPr>
          <w:rStyle w:val="Style14"/>
          <w:rFonts w:eastAsia="標楷體"/>
        </w:rPr>
        <w:t>床</w:t>
      </w:r>
      <w:r>
        <w:rPr>
          <w:rStyle w:val="Style14"/>
          <w:rFonts w:ascii="標楷體" w:hAnsi="標楷體" w:eastAsia="標楷體"/>
        </w:rPr>
        <w:t>，○</w:t>
      </w:r>
      <w:r>
        <w:rPr>
          <w:rStyle w:val="Style14"/>
          <w:rFonts w:eastAsia="標楷體"/>
        </w:rPr>
        <w:t>100</w:t>
      </w:r>
      <w:r>
        <w:rPr>
          <w:rStyle w:val="Style14"/>
          <w:rFonts w:eastAsia="標楷體"/>
        </w:rPr>
        <w:t>床以</w:t>
      </w:r>
      <w:r>
        <w:rPr>
          <w:rStyle w:val="Style14"/>
          <w:rFonts w:ascii="標楷體" w:hAnsi="標楷體" w:eastAsia="標楷體"/>
        </w:rPr>
        <w:t>上）</w:t>
      </w:r>
    </w:p>
    <w:tbl>
      <w:tblPr>
        <w:tblW w:w="4950" w:type="pct"/>
        <w:jc w:val="center"/>
        <w:tblInd w:w="0" w:type="dxa"/>
        <w:tblLayout w:type="fixed"/>
        <w:tblCellMar>
          <w:top w:w="0" w:type="dxa"/>
          <w:left w:w="28" w:type="dxa"/>
          <w:bottom w:w="0" w:type="dxa"/>
          <w:right w:w="28" w:type="dxa"/>
        </w:tblCellMar>
      </w:tblPr>
      <w:tblGrid>
        <w:gridCol w:w="1838"/>
        <w:gridCol w:w="679"/>
        <w:gridCol w:w="678"/>
        <w:gridCol w:w="525"/>
        <w:gridCol w:w="666"/>
        <w:gridCol w:w="680"/>
        <w:gridCol w:w="510"/>
        <w:gridCol w:w="681"/>
        <w:gridCol w:w="680"/>
        <w:gridCol w:w="512"/>
        <w:gridCol w:w="679"/>
        <w:gridCol w:w="680"/>
        <w:gridCol w:w="509"/>
      </w:tblGrid>
      <w:tr>
        <w:trPr>
          <w:trHeight w:val="407" w:hRule="atLeast"/>
        </w:trPr>
        <w:tc>
          <w:tcPr>
            <w:tcW w:w="1838"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rFonts w:eastAsia="標楷體"/>
              </w:rPr>
            </w:pPr>
            <w:r>
              <w:rPr>
                <w:rFonts w:eastAsia="標楷體"/>
              </w:rPr>
              <w:t>時間</w:t>
            </w:r>
          </w:p>
          <w:p>
            <w:pPr>
              <w:pStyle w:val="BodyText"/>
              <w:spacing w:lineRule="atLeast" w:line="0"/>
              <w:jc w:val="right"/>
              <w:rPr>
                <w:rFonts w:eastAsia="標楷體"/>
              </w:rPr>
            </w:pPr>
            <w:r>
              <w:rPr>
                <w:rFonts w:eastAsia="標楷體"/>
              </w:rPr>
              <w:t>人員別</w:t>
            </w:r>
          </w:p>
        </w:tc>
        <w:tc>
          <w:tcPr>
            <w:tcW w:w="1882"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c>
          <w:tcPr>
            <w:tcW w:w="1856"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108</w:t>
            </w:r>
            <w:r>
              <w:rPr>
                <w:rFonts w:eastAsia="標楷體"/>
              </w:rPr>
              <w:t>年</w:t>
            </w:r>
          </w:p>
        </w:tc>
        <w:tc>
          <w:tcPr>
            <w:tcW w:w="1873"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109</w:t>
            </w:r>
            <w:r>
              <w:rPr>
                <w:rFonts w:eastAsia="標楷體"/>
              </w:rPr>
              <w:t>年</w:t>
            </w:r>
          </w:p>
        </w:tc>
        <w:tc>
          <w:tcPr>
            <w:tcW w:w="1868"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rPr>
            </w:pPr>
            <w:r>
              <w:rPr>
                <w:rFonts w:eastAsia="標楷體"/>
                <w:color w:val="FF0000"/>
              </w:rPr>
              <w:t>110</w:t>
            </w:r>
            <w:r>
              <w:rPr>
                <w:rFonts w:eastAsia="標楷體"/>
                <w:color w:val="FF0000"/>
              </w:rPr>
              <w:t>年</w:t>
            </w:r>
          </w:p>
        </w:tc>
      </w:tr>
      <w:tr>
        <w:trPr>
          <w:trHeight w:val="412" w:hRule="atLeast"/>
        </w:trPr>
        <w:tc>
          <w:tcPr>
            <w:tcW w:w="1838"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03"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66"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專任</w:t>
            </w:r>
          </w:p>
        </w:tc>
        <w:tc>
          <w:tcPr>
            <w:tcW w:w="1190" w:type="dxa"/>
            <w:gridSpan w:val="2"/>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192"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189"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838"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66"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680" w:type="dxa"/>
            <w:tcBorders>
              <w:top w:val="single" w:sz="6" w:space="0" w:color="000000"/>
              <w:left w:val="single" w:sz="4"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510"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6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6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1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1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7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80"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482"/>
        </w:tabs>
        <w:snapToGrid w:val="false"/>
        <w:spacing w:lineRule="exact" w:line="480"/>
        <w:ind w:left="480" w:hanging="0"/>
        <w:rPr/>
      </w:pPr>
      <w:r>
        <w:rPr>
          <w:rStyle w:val="Style14"/>
          <w:rFonts w:ascii="標楷體" w:hAnsi="標楷體" w:eastAsia="標楷體"/>
        </w:rPr>
        <w:t>○</w:t>
      </w:r>
      <w:r>
        <w:rPr>
          <w:rStyle w:val="Style14"/>
          <w:rFonts w:eastAsia="標楷體"/>
        </w:rPr>
        <w:t>無抵任。</w:t>
      </w:r>
    </w:p>
    <w:p>
      <w:pPr>
        <w:pStyle w:val="BodyText"/>
        <w:tabs>
          <w:tab w:val="clear" w:pos="482"/>
        </w:tabs>
        <w:snapToGrid w:val="false"/>
        <w:spacing w:lineRule="exact" w:line="480"/>
        <w:ind w:left="480" w:hanging="0"/>
        <w:rPr/>
      </w:pPr>
      <w:r>
        <w:rPr>
          <w:rStyle w:val="Style14"/>
          <w:rFonts w:ascii="標楷體" w:hAnsi="標楷體" w:eastAsia="標楷體"/>
        </w:rPr>
        <w:t>○</w:t>
      </w:r>
      <w:r>
        <w:rPr>
          <w:rStyle w:val="Style14"/>
          <w:rFonts w:eastAsia="標楷體"/>
        </w:rPr>
        <w:t>有抵任，</w:t>
      </w:r>
    </w:p>
    <w:p>
      <w:pPr>
        <w:pStyle w:val="BodyText"/>
        <w:tabs>
          <w:tab w:val="clear" w:pos="482"/>
        </w:tabs>
        <w:snapToGrid w:val="false"/>
        <w:spacing w:lineRule="exact" w:line="480"/>
        <w:ind w:left="1843" w:hanging="1279"/>
        <w:rPr/>
      </w:pPr>
      <w:r>
        <w:rPr>
          <w:rStyle w:val="Style14"/>
          <w:rFonts w:eastAsia="標楷體"/>
        </w:rPr>
        <w:t>抵任類型：</w:t>
      </w:r>
      <w:r>
        <w:rPr>
          <w:rStyle w:val="Style14"/>
          <w:rFonts w:ascii="標楷體" w:hAnsi="標楷體" w:eastAsia="標楷體"/>
        </w:rPr>
        <w:t>○</w:t>
      </w:r>
      <w:r>
        <w:rPr>
          <w:rStyle w:val="Style14"/>
          <w:rFonts w:eastAsia="標楷體"/>
        </w:rPr>
        <w:t>職能治療師　</w:t>
      </w:r>
      <w:r>
        <w:rPr>
          <w:rStyle w:val="Style14"/>
          <w:rFonts w:ascii="標楷體" w:hAnsi="標楷體" w:eastAsia="標楷體"/>
        </w:rPr>
        <w:t>○</w:t>
      </w:r>
      <w:r>
        <w:rPr>
          <w:rStyle w:val="Style14"/>
          <w:rFonts w:eastAsia="標楷體"/>
        </w:rPr>
        <w:t>職能治療生　</w:t>
      </w:r>
      <w:r>
        <w:rPr>
          <w:rStyle w:val="Style14"/>
          <w:rFonts w:ascii="標楷體" w:hAnsi="標楷體" w:eastAsia="標楷體"/>
        </w:rPr>
        <w:t>○</w:t>
      </w:r>
      <w:r>
        <w:rPr>
          <w:rStyle w:val="Style14"/>
          <w:rFonts w:eastAsia="標楷體"/>
        </w:rPr>
        <w:t xml:space="preserve">社會工作人員  </w:t>
      </w:r>
      <w:r>
        <w:rPr>
          <w:rStyle w:val="Style14"/>
          <w:rFonts w:ascii="標楷體" w:hAnsi="標楷體" w:eastAsia="標楷體"/>
        </w:rPr>
        <w:t>○</w:t>
      </w:r>
      <w:r>
        <w:rPr>
          <w:rStyle w:val="Style14"/>
          <w:rFonts w:eastAsia="標楷體"/>
        </w:rPr>
        <w:t>臨床心理師　</w:t>
      </w:r>
    </w:p>
    <w:p>
      <w:pPr>
        <w:pStyle w:val="BodyText"/>
        <w:tabs>
          <w:tab w:val="clear" w:pos="482"/>
        </w:tabs>
        <w:snapToGrid w:val="false"/>
        <w:spacing w:lineRule="exact" w:line="480"/>
        <w:ind w:left="3043" w:hanging="1279"/>
        <w:rPr/>
      </w:pPr>
      <w:r>
        <w:rPr>
          <w:rStyle w:val="Style14"/>
          <w:rFonts w:ascii="標楷體" w:hAnsi="標楷體" w:eastAsia="標楷體"/>
        </w:rPr>
        <w:t>○</w:t>
      </w:r>
      <w:r>
        <w:rPr>
          <w:rStyle w:val="Style14"/>
          <w:rFonts w:eastAsia="標楷體"/>
        </w:rPr>
        <w:t>護理師　</w:t>
      </w:r>
      <w:r>
        <w:rPr>
          <w:rStyle w:val="Style14"/>
          <w:rFonts w:ascii="標楷體" w:hAnsi="標楷體" w:eastAsia="標楷體"/>
        </w:rPr>
        <w:t>○</w:t>
      </w:r>
      <w:r>
        <w:rPr>
          <w:rStyle w:val="Style14"/>
          <w:rFonts w:eastAsia="標楷體"/>
        </w:rPr>
        <w:t>護士，抵任</w:t>
      </w:r>
      <w:r>
        <w:rPr>
          <w:rStyle w:val="Style14"/>
          <w:rFonts w:eastAsia="標楷體"/>
          <w:u w:val="single"/>
        </w:rPr>
        <w:tab/>
        <w:t xml:space="preserve">    </w:t>
      </w:r>
      <w:r>
        <w:rPr>
          <w:rStyle w:val="Style14"/>
          <w:rFonts w:eastAsia="標楷體"/>
        </w:rPr>
        <w:t>時數／每週。</w:t>
      </w:r>
    </w:p>
    <w:p>
      <w:pPr>
        <w:pStyle w:val="BodyText"/>
        <w:spacing w:lineRule="exact" w:line="480"/>
        <w:rPr>
          <w:rFonts w:eastAsia="標楷體"/>
        </w:rPr>
      </w:pPr>
      <w:r>
        <w:rPr>
          <w:rFonts w:eastAsia="標楷體"/>
        </w:rPr>
        <w:t>3.</w:t>
      </w:r>
      <w:r>
        <w:rPr>
          <w:rFonts w:eastAsia="標楷體"/>
        </w:rPr>
        <w:t xml:space="preserve">專任管理人員是否抵任專業人員： </w:t>
      </w:r>
    </w:p>
    <w:p>
      <w:pPr>
        <w:pStyle w:val="BodyText"/>
        <w:tabs>
          <w:tab w:val="clear" w:pos="482"/>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否，</w:t>
      </w:r>
    </w:p>
    <w:p>
      <w:pPr>
        <w:pStyle w:val="BodyText"/>
        <w:tabs>
          <w:tab w:val="clear" w:pos="482"/>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兼任時數／每週</w:t>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pacing w:lineRule="exact" w:line="480"/>
        <w:rPr>
          <w:rFonts w:eastAsia="標楷體"/>
          <w:b/>
          <w:sz w:val="28"/>
          <w:szCs w:val="28"/>
        </w:rPr>
      </w:pPr>
      <w:r>
        <w:rPr>
          <w:rFonts w:eastAsia="標楷體"/>
          <w:b/>
          <w:sz w:val="28"/>
          <w:szCs w:val="28"/>
        </w:rPr>
        <w:t>三、業務資料（如機構填報資料起迄月份不同者，請註明）</w:t>
      </w:r>
    </w:p>
    <w:tbl>
      <w:tblPr>
        <w:tblW w:w="9384" w:type="dxa"/>
        <w:jc w:val="left"/>
        <w:tblInd w:w="-7" w:type="dxa"/>
        <w:tblLayout w:type="fixed"/>
        <w:tblCellMar>
          <w:top w:w="0" w:type="dxa"/>
          <w:left w:w="28" w:type="dxa"/>
          <w:bottom w:w="0" w:type="dxa"/>
          <w:right w:w="28" w:type="dxa"/>
        </w:tblCellMar>
      </w:tblPr>
      <w:tblGrid>
        <w:gridCol w:w="2016"/>
        <w:gridCol w:w="1808"/>
        <w:gridCol w:w="1390"/>
        <w:gridCol w:w="1390"/>
        <w:gridCol w:w="1390"/>
        <w:gridCol w:w="1390"/>
      </w:tblGrid>
      <w:tr>
        <w:trPr>
          <w:tblHeader w:val="true"/>
          <w:trHeight w:val="491" w:hRule="atLeast"/>
          <w:cantSplit w:val="true"/>
        </w:trPr>
        <w:tc>
          <w:tcPr>
            <w:tcW w:w="3824"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right="120" w:hanging="0"/>
              <w:jc w:val="right"/>
              <w:rPr>
                <w:rFonts w:eastAsia="標楷體"/>
              </w:rPr>
            </w:pPr>
            <w:r>
              <w:rPr>
                <w:rFonts w:eastAsia="標楷體"/>
              </w:rPr>
              <w:t>期  間</w:t>
            </w:r>
          </w:p>
          <w:p>
            <w:pPr>
              <w:pStyle w:val="BodyText"/>
              <w:snapToGrid w:val="false"/>
              <w:ind w:firstLine="120"/>
              <w:rPr>
                <w:rFonts w:eastAsia="標楷體"/>
              </w:rPr>
            </w:pPr>
            <w:r>
              <w:rPr>
                <w:rFonts w:eastAsia="標楷體"/>
              </w:rPr>
              <w:t>項  目</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107</w:t>
            </w:r>
            <w:r>
              <w:rPr>
                <w:rFonts w:eastAsia="標楷體"/>
              </w:rPr>
              <w:t>年</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108</w:t>
            </w:r>
            <w:r>
              <w:rPr>
                <w:rFonts w:eastAsia="標楷體"/>
              </w:rPr>
              <w:t>年</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109</w:t>
            </w:r>
            <w:r>
              <w:rPr>
                <w:rFonts w:eastAsia="標楷體"/>
              </w:rPr>
              <w:t>年</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color w:val="FF0000"/>
              </w:rPr>
            </w:pPr>
            <w:r>
              <w:rPr>
                <w:rFonts w:eastAsia="標楷體"/>
                <w:color w:val="FF0000"/>
              </w:rPr>
              <w:t>110</w:t>
            </w:r>
            <w:r>
              <w:rPr>
                <w:rFonts w:eastAsia="標楷體"/>
                <w:color w:val="FF0000"/>
              </w:rPr>
              <w:t>年</w:t>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napToGrid w:val="false"/>
              <w:ind w:firstLine="120"/>
              <w:rPr>
                <w:rFonts w:eastAsia="標楷體"/>
              </w:rPr>
            </w:pPr>
            <w:r>
              <w:rPr>
                <w:rFonts w:eastAsia="標楷體"/>
              </w:rPr>
              <w:t>A.</w:t>
            </w:r>
            <w:r>
              <w:rPr>
                <w:rFonts w:eastAsia="標楷體"/>
              </w:rPr>
              <w:t>全年總服務</w:t>
            </w:r>
          </w:p>
        </w:tc>
        <w:tc>
          <w:tcPr>
            <w:tcW w:w="180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人日</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80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80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3824"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pPr>
            <w:r>
              <w:rPr>
                <w:rStyle w:val="Style14"/>
                <w:rFonts w:eastAsia="標楷體"/>
              </w:rPr>
              <w:t>B.</w:t>
            </w:r>
            <w:r>
              <w:rPr>
                <w:rStyle w:val="Style14"/>
                <w:rFonts w:eastAsia="標楷體"/>
              </w:rPr>
              <w:t>全年服務日數</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3824"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C.</w:t>
            </w:r>
            <w:r>
              <w:rPr>
                <w:rFonts w:eastAsia="標楷體"/>
              </w:rPr>
              <w:t>收治率</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3824"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353" w:hanging="233"/>
              <w:rPr>
                <w:rFonts w:eastAsia="標楷體"/>
              </w:rPr>
            </w:pPr>
            <w:r>
              <w:rPr>
                <w:rFonts w:eastAsia="標楷體"/>
              </w:rPr>
              <w:t>D.</w:t>
            </w:r>
            <w:r>
              <w:rPr>
                <w:rFonts w:eastAsia="標楷體"/>
              </w:rPr>
              <w:t>服務個案平均收治日數</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E.</w:t>
            </w:r>
            <w:r>
              <w:rPr>
                <w:rFonts w:eastAsia="標楷體"/>
              </w:rPr>
              <w:t>全年新收案</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F.</w:t>
            </w:r>
            <w:r>
              <w:rPr>
                <w:rFonts w:eastAsia="標楷體"/>
              </w:rPr>
              <w:t>全年結案</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F-1</w:t>
            </w:r>
            <w:r>
              <w:rPr>
                <w:rFonts w:eastAsia="標楷體"/>
              </w:rPr>
              <w:t>全年轉銜就業結案人次</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F-2</w:t>
            </w:r>
            <w:r>
              <w:rPr>
                <w:rFonts w:eastAsia="標楷體"/>
              </w:rPr>
              <w:t>功能進步，回歸社區生活人次</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F-3</w:t>
            </w:r>
            <w:r>
              <w:rPr>
                <w:rFonts w:eastAsia="標楷體"/>
              </w:rPr>
              <w:t>功能退化轉介至適當機構人次</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F-4</w:t>
            </w:r>
            <w:r>
              <w:rPr>
                <w:rFonts w:eastAsia="標楷體"/>
              </w:rPr>
              <w:t>精神疾病症狀惡化轉介至醫療機構人次</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F-5</w:t>
            </w:r>
            <w:r>
              <w:rPr>
                <w:rFonts w:eastAsia="標楷體"/>
              </w:rPr>
              <w:t>其他人次</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napToGrid w:val="false"/>
              <w:ind w:firstLine="120"/>
              <w:rPr/>
            </w:pPr>
            <w:r>
              <w:rPr>
                <w:rStyle w:val="Style14"/>
                <w:rFonts w:eastAsia="標楷體"/>
                <w:b/>
              </w:rPr>
              <w:t>G.</w:t>
            </w:r>
            <w:r>
              <w:rPr>
                <w:rStyle w:val="Style14"/>
                <w:rFonts w:eastAsia="標楷體"/>
                <w:b/>
                <w:color w:val="000000"/>
                <w:kern w:val="0"/>
              </w:rPr>
              <w:t>總感染發生密度</w:t>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當年總感染人次</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016"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80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當年住民總人日數</w:t>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39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填寫說明：</w:t>
      </w:r>
    </w:p>
    <w:p>
      <w:pPr>
        <w:pStyle w:val="Style32"/>
        <w:numPr>
          <w:ilvl w:val="0"/>
          <w:numId w:val="1"/>
        </w:numPr>
        <w:snapToGrid w:val="false"/>
        <w:spacing w:lineRule="atLeast" w:line="0"/>
        <w:ind w:left="601" w:hanging="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32"/>
        <w:numPr>
          <w:ilvl w:val="0"/>
          <w:numId w:val="1"/>
        </w:numPr>
        <w:snapToGrid w:val="false"/>
        <w:spacing w:lineRule="atLeast" w:line="0"/>
        <w:ind w:left="532" w:hanging="411"/>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人重複收案之人次（即同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32"/>
        <w:numPr>
          <w:ilvl w:val="0"/>
          <w:numId w:val="1"/>
        </w:numPr>
        <w:snapToGrid w:val="false"/>
        <w:spacing w:lineRule="atLeast" w:line="0"/>
        <w:ind w:left="476" w:hanging="355"/>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每月新收案人次累計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snapToGrid w:val="false"/>
        <w:spacing w:lineRule="atLeast" w:line="0"/>
        <w:ind w:left="601" w:hanging="0"/>
        <w:rPr>
          <w:rFonts w:ascii="Times New Roman" w:hAnsi="Times New Roman" w:eastAsia="標楷體"/>
          <w:szCs w:val="24"/>
        </w:rPr>
      </w:pPr>
      <w:r>
        <w:rPr>
          <w:rFonts w:ascii="Times New Roman" w:hAnsi="Times New Roman" w:eastAsia="標楷體"/>
          <w:szCs w:val="24"/>
        </w:rPr>
        <w:t>全年服務日數＝全年服務日數之總和。</w:t>
      </w:r>
    </w:p>
    <w:p>
      <w:pPr>
        <w:pStyle w:val="Style32"/>
        <w:numPr>
          <w:ilvl w:val="0"/>
          <w:numId w:val="1"/>
        </w:numPr>
        <w:snapToGrid w:val="false"/>
        <w:spacing w:lineRule="atLeast" w:line="0"/>
        <w:ind w:left="601" w:hanging="0"/>
        <w:rPr>
          <w:rFonts w:ascii="Times New Roman" w:hAnsi="Times New Roman" w:eastAsia="標楷體"/>
          <w:szCs w:val="24"/>
        </w:rPr>
      </w:pPr>
      <w:r>
        <w:rPr>
          <w:rFonts w:ascii="Times New Roman" w:hAnsi="Times New Roman" w:eastAsia="標楷體"/>
          <w:szCs w:val="24"/>
        </w:rPr>
        <w:t>收治率＝〔全年總服務人日／</w:t>
      </w:r>
      <w:r>
        <w:rPr>
          <w:rFonts w:eastAsia="標楷體" w:ascii="Times New Roman" w:hAnsi="Times New Roman"/>
          <w:szCs w:val="24"/>
        </w:rPr>
        <w:t>(</w:t>
      </w:r>
      <w:r>
        <w:rPr>
          <w:rFonts w:ascii="Times New Roman" w:hAnsi="Times New Roman" w:eastAsia="標楷體"/>
          <w:szCs w:val="24"/>
        </w:rPr>
        <w:t>全年服務日數</w:t>
      </w:r>
      <w:r>
        <w:rPr>
          <w:rFonts w:eastAsia="標楷體" w:ascii="Times New Roman" w:hAnsi="Times New Roman"/>
          <w:szCs w:val="24"/>
        </w:rPr>
        <w:t>×</w:t>
      </w:r>
      <w:r>
        <w:rPr>
          <w:rFonts w:ascii="Times New Roman" w:hAnsi="Times New Roman" w:eastAsia="標楷體"/>
          <w:szCs w:val="24"/>
        </w:rPr>
        <w:t>登記可收治服務對象數</w:t>
      </w:r>
      <w:r>
        <w:rPr>
          <w:rFonts w:eastAsia="標楷體" w:ascii="Times New Roman" w:hAnsi="Times New Roman"/>
          <w:szCs w:val="24"/>
        </w:rPr>
        <w:t xml:space="preserve">) </w:t>
      </w:r>
      <w:r>
        <w:rPr>
          <w:rFonts w:ascii="Times New Roman" w:hAnsi="Times New Roman" w:eastAsia="標楷體"/>
          <w:szCs w:val="24"/>
        </w:rPr>
        <w:t>〕</w:t>
      </w:r>
      <w:r>
        <w:rPr>
          <w:rFonts w:eastAsia="標楷體" w:ascii="Times New Roman" w:hAnsi="Times New Roman"/>
          <w:szCs w:val="24"/>
        </w:rPr>
        <w:t>×100%</w:t>
      </w:r>
      <w:r>
        <w:rPr>
          <w:rFonts w:ascii="Times New Roman" w:hAnsi="Times New Roman" w:eastAsia="標楷體"/>
          <w:szCs w:val="24"/>
        </w:rPr>
        <w:t>。</w:t>
      </w:r>
    </w:p>
    <w:p>
      <w:pPr>
        <w:pStyle w:val="Style32"/>
        <w:numPr>
          <w:ilvl w:val="0"/>
          <w:numId w:val="1"/>
        </w:numPr>
        <w:snapToGrid w:val="false"/>
        <w:spacing w:lineRule="atLeast" w:line="0"/>
        <w:ind w:left="601" w:hanging="0"/>
        <w:rPr>
          <w:rFonts w:ascii="Times New Roman" w:hAnsi="Times New Roman" w:eastAsia="標楷體"/>
          <w:szCs w:val="24"/>
        </w:rPr>
      </w:pPr>
      <w:r>
        <w:rPr>
          <w:rFonts w:ascii="Times New Roman" w:hAnsi="Times New Roman" w:eastAsia="標楷體"/>
          <w:szCs w:val="24"/>
        </w:rPr>
        <w:t>服務個案平均收治日數：全年總服務人日／全年總服務人次。</w:t>
      </w:r>
    </w:p>
    <w:p>
      <w:pPr>
        <w:pStyle w:val="Style32"/>
        <w:numPr>
          <w:ilvl w:val="0"/>
          <w:numId w:val="1"/>
        </w:numPr>
        <w:snapToGrid w:val="false"/>
        <w:spacing w:lineRule="atLeast" w:line="0"/>
        <w:ind w:left="532" w:hanging="411"/>
        <w:rPr/>
      </w:pPr>
      <w:r>
        <w:rPr>
          <w:rStyle w:val="Style14"/>
          <w:rFonts w:ascii="Times New Roman" w:hAnsi="Times New Roman" w:eastAsia="標楷體"/>
          <w:szCs w:val="24"/>
        </w:rPr>
        <w:t>全年新收案人數、全年結案人數：當年每月（新收案、結案）人數之累計</w:t>
      </w:r>
      <w:r>
        <w:rPr>
          <w:rStyle w:val="Style14"/>
          <w:rFonts w:eastAsia="標楷體" w:ascii="Times New Roman" w:hAnsi="Times New Roman"/>
          <w:szCs w:val="24"/>
        </w:rPr>
        <w:t>(</w:t>
      </w:r>
      <w:r>
        <w:rPr>
          <w:rStyle w:val="Style14"/>
          <w:rFonts w:ascii="Times New Roman" w:hAnsi="Times New Roman" w:eastAsia="標楷體"/>
          <w:szCs w:val="24"/>
        </w:rPr>
        <w:t>同</w:t>
      </w:r>
      <w:r>
        <w:rPr>
          <w:rStyle w:val="Style14"/>
          <w:rFonts w:eastAsia="標楷體" w:ascii="Times New Roman" w:hAnsi="Times New Roman"/>
          <w:szCs w:val="24"/>
        </w:rPr>
        <w:t>1</w:t>
      </w:r>
      <w:r>
        <w:rPr>
          <w:rStyle w:val="Style14"/>
          <w:rFonts w:ascii="Times New Roman" w:hAnsi="Times New Roman" w:eastAsia="標楷體"/>
          <w:szCs w:val="24"/>
        </w:rPr>
        <w:t>學員若</w:t>
      </w:r>
      <w:r>
        <w:rPr>
          <w:rStyle w:val="Style14"/>
          <w:rFonts w:eastAsia="標楷體" w:ascii="Times New Roman" w:hAnsi="Times New Roman"/>
          <w:szCs w:val="24"/>
        </w:rPr>
        <w:t>2</w:t>
      </w:r>
      <w:r>
        <w:rPr>
          <w:rStyle w:val="Style14"/>
          <w:rFonts w:ascii="Times New Roman" w:hAnsi="Times New Roman" w:eastAsia="標楷體"/>
          <w:szCs w:val="24"/>
        </w:rPr>
        <w:t>次以上進出，</w:t>
      </w:r>
      <w:r>
        <w:rPr>
          <w:rStyle w:val="Style14"/>
          <w:rFonts w:ascii="Times New Roman" w:hAnsi="Times New Roman" w:eastAsia="標楷體"/>
          <w:b/>
          <w:szCs w:val="24"/>
        </w:rPr>
        <w:t>不重複計算</w:t>
      </w:r>
      <w:r>
        <w:rPr>
          <w:rStyle w:val="Style14"/>
          <w:rFonts w:ascii="Times New Roman" w:hAnsi="Times New Roman" w:eastAsia="標楷體"/>
          <w:szCs w:val="24"/>
        </w:rPr>
        <w:t>，只算</w:t>
      </w:r>
      <w:r>
        <w:rPr>
          <w:rStyle w:val="Style14"/>
          <w:rFonts w:eastAsia="標楷體" w:ascii="Times New Roman" w:hAnsi="Times New Roman"/>
          <w:szCs w:val="24"/>
        </w:rPr>
        <w:t>1</w:t>
      </w:r>
      <w:r>
        <w:rPr>
          <w:rStyle w:val="Style14"/>
          <w:rFonts w:ascii="Times New Roman" w:hAnsi="Times New Roman" w:eastAsia="標楷體"/>
          <w:szCs w:val="24"/>
        </w:rPr>
        <w:t>次</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snapToGrid w:val="false"/>
        <w:spacing w:lineRule="atLeast" w:line="0"/>
        <w:ind w:left="476" w:hanging="355"/>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ascii="Times New Roman" w:hAnsi="Times New Roman" w:eastAsia="標楷體"/>
          <w:szCs w:val="24"/>
        </w:rPr>
        <w:t>。</w:t>
      </w:r>
    </w:p>
    <w:p>
      <w:pPr>
        <w:pStyle w:val="Style32"/>
        <w:numPr>
          <w:ilvl w:val="0"/>
          <w:numId w:val="1"/>
        </w:numPr>
        <w:snapToGrid w:val="false"/>
        <w:spacing w:lineRule="atLeast" w:line="0"/>
        <w:ind w:left="490" w:hanging="369"/>
        <w:rPr/>
      </w:pPr>
      <w:r>
        <w:rPr>
          <w:rStyle w:val="Style14"/>
          <w:rFonts w:ascii="Times New Roman" w:hAnsi="Times New Roman" w:eastAsia="標楷體"/>
          <w:szCs w:val="24"/>
        </w:rPr>
        <w:t>功能進步回歸社區生活之定義：生活功能已可自我照顧、分擔家務、就學或獨立生活，但未到職場就業（含庇護工作）</w:t>
      </w:r>
      <w:r>
        <w:rPr>
          <w:rStyle w:val="Style14"/>
          <w:rFonts w:ascii="Times New Roman" w:hAnsi="Times New Roman" w:eastAsia="標楷體"/>
          <w:color w:val="FF0000"/>
          <w:szCs w:val="24"/>
        </w:rPr>
        <w:t>，至少</w:t>
      </w:r>
      <w:r>
        <w:rPr>
          <w:rStyle w:val="Style14"/>
          <w:rFonts w:eastAsia="標楷體" w:ascii="Times New Roman" w:hAnsi="Times New Roman"/>
          <w:color w:val="FF0000"/>
          <w:szCs w:val="24"/>
        </w:rPr>
        <w:t>3</w:t>
      </w:r>
      <w:r>
        <w:rPr>
          <w:rStyle w:val="Style14"/>
          <w:rFonts w:ascii="Times New Roman" w:hAnsi="Times New Roman" w:eastAsia="標楷體"/>
          <w:color w:val="FF0000"/>
          <w:szCs w:val="24"/>
        </w:rPr>
        <w:t>個月以上</w:t>
      </w:r>
      <w:r>
        <w:rPr>
          <w:rStyle w:val="Style14"/>
          <w:rFonts w:ascii="Times New Roman" w:hAnsi="Times New Roman" w:eastAsia="標楷體"/>
          <w:szCs w:val="24"/>
        </w:rPr>
        <w:t>。</w:t>
      </w:r>
    </w:p>
    <w:p>
      <w:pPr>
        <w:pStyle w:val="Style32"/>
        <w:numPr>
          <w:ilvl w:val="0"/>
          <w:numId w:val="1"/>
        </w:numPr>
        <w:snapToGrid w:val="false"/>
        <w:spacing w:lineRule="atLeast" w:line="0"/>
        <w:ind w:left="601" w:hanging="0"/>
        <w:rPr/>
      </w:pPr>
      <w:r>
        <w:rPr>
          <w:rStyle w:val="Style14"/>
          <w:rFonts w:eastAsia="標楷體"/>
        </w:rPr>
        <w:t>F-1</w:t>
      </w:r>
      <w:r>
        <w:rPr>
          <w:rStyle w:val="Style14"/>
          <w:rFonts w:eastAsia="標楷體"/>
        </w:rPr>
        <w:t>全年轉銜就業結案人次：包含協助學員轉銜至一般性就業、支持性就業及庇護性就業。</w:t>
      </w:r>
    </w:p>
    <w:p>
      <w:pPr>
        <w:pStyle w:val="Style32"/>
        <w:numPr>
          <w:ilvl w:val="0"/>
          <w:numId w:val="1"/>
        </w:numPr>
        <w:snapToGrid w:val="false"/>
        <w:spacing w:lineRule="atLeast" w:line="0"/>
        <w:ind w:left="601" w:hanging="0"/>
        <w:rPr>
          <w:rFonts w:ascii="Times New Roman" w:hAnsi="Times New Roman" w:eastAsia="標楷體"/>
          <w:szCs w:val="24"/>
        </w:rPr>
      </w:pPr>
      <w:r>
        <w:rPr>
          <w:rFonts w:eastAsia="標楷體" w:ascii="Times New Roman" w:hAnsi="Times New Roman"/>
          <w:szCs w:val="24"/>
        </w:rPr>
        <w:t>F-1~F-5</w:t>
      </w:r>
      <w:r>
        <w:rPr>
          <w:rFonts w:ascii="Times New Roman" w:hAnsi="Times New Roman" w:eastAsia="標楷體"/>
          <w:szCs w:val="24"/>
        </w:rPr>
        <w:t>比率之分母為「</w:t>
      </w:r>
      <w:r>
        <w:rPr>
          <w:rFonts w:eastAsia="標楷體" w:ascii="Times New Roman" w:hAnsi="Times New Roman"/>
          <w:szCs w:val="24"/>
        </w:rPr>
        <w:t>F.</w:t>
      </w:r>
      <w:r>
        <w:rPr>
          <w:rFonts w:ascii="Times New Roman" w:hAnsi="Times New Roman" w:eastAsia="標楷體"/>
          <w:szCs w:val="24"/>
        </w:rPr>
        <w:t>全年結案」之人次。</w:t>
      </w:r>
    </w:p>
    <w:p>
      <w:pPr>
        <w:pStyle w:val="Style32"/>
        <w:numPr>
          <w:ilvl w:val="0"/>
          <w:numId w:val="1"/>
        </w:numPr>
        <w:snapToGrid w:val="false"/>
        <w:spacing w:lineRule="atLeast" w:line="0"/>
        <w:ind w:left="601" w:hanging="0"/>
        <w:rPr/>
      </w:pPr>
      <w:r>
        <w:rPr>
          <w:rStyle w:val="Style14"/>
          <w:rFonts w:ascii="Times New Roman" w:hAnsi="Times New Roman" w:eastAsia="標楷體"/>
          <w:color w:val="000000"/>
          <w:kern w:val="0"/>
          <w:szCs w:val="24"/>
        </w:rPr>
        <w:t>總感染發生密度：分子為入住</w:t>
      </w:r>
      <w:r>
        <w:rPr>
          <w:rStyle w:val="Style14"/>
          <w:rFonts w:eastAsia="標楷體" w:ascii="Times New Roman" w:hAnsi="Times New Roman"/>
          <w:color w:val="000000"/>
          <w:kern w:val="0"/>
          <w:szCs w:val="24"/>
        </w:rPr>
        <w:t xml:space="preserve">72 </w:t>
      </w:r>
      <w:r>
        <w:rPr>
          <w:rStyle w:val="Style14"/>
          <w:rFonts w:ascii="Times New Roman" w:hAnsi="Times New Roman" w:eastAsia="標楷體"/>
          <w:color w:val="000000"/>
          <w:kern w:val="0"/>
          <w:szCs w:val="24"/>
        </w:rPr>
        <w:t>小時後發生，有症狀，有醫囑治療者。</w:t>
      </w:r>
    </w:p>
    <w:p>
      <w:pPr>
        <w:pStyle w:val="BodyText"/>
        <w:snapToGrid w:val="false"/>
        <w:spacing w:lineRule="atLeast" w:line="240"/>
        <w:rPr>
          <w:rFonts w:eastAsia="標楷體"/>
          <w:b/>
          <w:sz w:val="28"/>
          <w:szCs w:val="28"/>
        </w:rPr>
      </w:pPr>
      <w:r>
        <w:rPr>
          <w:rFonts w:eastAsia="標楷體"/>
          <w:b/>
          <w:sz w:val="28"/>
          <w:szCs w:val="28"/>
        </w:rPr>
      </w:r>
    </w:p>
    <w:p>
      <w:pPr>
        <w:pStyle w:val="BodyText"/>
        <w:snapToGrid w:val="false"/>
        <w:spacing w:lineRule="atLeast" w:line="240"/>
        <w:rPr/>
      </w:pPr>
      <w:r>
        <w:rPr>
          <w:rStyle w:val="Style14"/>
          <w:rFonts w:eastAsia="標楷體"/>
          <w:b/>
          <w:sz w:val="28"/>
          <w:szCs w:val="28"/>
        </w:rPr>
        <w:t>四、學員基本資料</w:t>
      </w:r>
      <w:r>
        <w:rPr>
          <w:rStyle w:val="Style14"/>
          <w:rFonts w:eastAsia="標楷體"/>
          <w:b/>
        </w:rPr>
        <w:t>（資料填寫時間，以申請評鑑當月前一個月數據為主）</w:t>
      </w:r>
    </w:p>
    <w:tbl>
      <w:tblPr>
        <w:tblW w:w="9951" w:type="dxa"/>
        <w:jc w:val="left"/>
        <w:tblInd w:w="-5" w:type="dxa"/>
        <w:tblLayout w:type="fixed"/>
        <w:tblCellMar>
          <w:top w:w="0" w:type="dxa"/>
          <w:left w:w="28" w:type="dxa"/>
          <w:bottom w:w="0" w:type="dxa"/>
          <w:right w:w="28" w:type="dxa"/>
        </w:tblCellMar>
      </w:tblPr>
      <w:tblGrid>
        <w:gridCol w:w="491"/>
        <w:gridCol w:w="2040"/>
        <w:gridCol w:w="1183"/>
        <w:gridCol w:w="1016"/>
        <w:gridCol w:w="1016"/>
        <w:gridCol w:w="1016"/>
        <w:gridCol w:w="1016"/>
        <w:gridCol w:w="1181"/>
        <w:gridCol w:w="992"/>
      </w:tblGrid>
      <w:tr>
        <w:trPr>
          <w:tblHeader w:val="true"/>
          <w:trHeight w:val="369" w:hRule="atLeast"/>
        </w:trPr>
        <w:tc>
          <w:tcPr>
            <w:tcW w:w="25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20</w:t>
            </w:r>
            <w:r>
              <w:rPr>
                <w:rFonts w:eastAsia="標楷體"/>
              </w:rPr>
              <w:t>歲以下</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21-30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31-40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41-50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51-60</w:t>
            </w:r>
            <w:r>
              <w:rPr>
                <w:rFonts w:eastAsia="標楷體"/>
              </w:rPr>
              <w:t>歲</w:t>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61</w:t>
            </w:r>
            <w:r>
              <w:rPr>
                <w:rFonts w:eastAsia="標楷體"/>
              </w:rPr>
              <w:t>歲以上</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性別</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男</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女</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白天活動</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機構內活動</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機構內工作訓練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機構外工作訓練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夜間安排</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住宿型機構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返家</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參加時間</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未滿</w:t>
            </w:r>
            <w:r>
              <w:rPr>
                <w:rFonts w:eastAsia="標楷體"/>
              </w:rPr>
              <w:t>1</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診斷</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思覺失調症</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情感性精神病</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器質性精神病</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妄想狀態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身心障礙等級</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輕度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中度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重度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極重度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學歷</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小學及以下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國中</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高中職</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大專</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研究所以上</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不詳</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婚姻</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已婚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喪偶</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離婚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napToGrid w:val="false"/>
        <w:spacing w:lineRule="atLeast" w:line="0"/>
        <w:rPr>
          <w:rFonts w:eastAsia="標楷體"/>
        </w:rPr>
      </w:pPr>
      <w:r>
        <w:rPr>
          <w:rFonts w:eastAsia="標楷體"/>
        </w:rPr>
        <w:t>2.</w:t>
      </w:r>
      <w:r>
        <w:rPr>
          <w:rFonts w:eastAsia="標楷體"/>
        </w:rPr>
        <w:t>「白天活動」：請依學員當月最主要的活動為主。</w:t>
      </w:r>
    </w:p>
    <w:p>
      <w:pPr>
        <w:pStyle w:val="BodyText"/>
        <w:tabs>
          <w:tab w:val="clear" w:pos="482"/>
        </w:tabs>
        <w:snapToGrid w:val="false"/>
        <w:spacing w:lineRule="atLeast" w:line="240"/>
        <w:ind w:left="3094" w:hanging="3094"/>
        <w:rPr>
          <w:rFonts w:eastAsia="標楷體"/>
          <w:b/>
          <w:sz w:val="28"/>
          <w:szCs w:val="28"/>
        </w:rPr>
      </w:pPr>
      <w:r>
        <w:rPr>
          <w:rFonts w:eastAsia="標楷體"/>
          <w:b/>
          <w:sz w:val="28"/>
          <w:szCs w:val="28"/>
        </w:rPr>
      </w:r>
    </w:p>
    <w:p>
      <w:pPr>
        <w:pStyle w:val="BodyText"/>
        <w:tabs>
          <w:tab w:val="clear" w:pos="482"/>
        </w:tabs>
        <w:snapToGrid w:val="false"/>
        <w:spacing w:lineRule="atLeast" w:line="240"/>
        <w:ind w:left="3094" w:hanging="3094"/>
        <w:rPr>
          <w:rFonts w:eastAsia="標楷體"/>
          <w:b/>
          <w:sz w:val="28"/>
          <w:szCs w:val="28"/>
        </w:rPr>
      </w:pPr>
      <w:r>
        <w:rPr>
          <w:rFonts w:eastAsia="標楷體"/>
          <w:b/>
          <w:sz w:val="28"/>
          <w:szCs w:val="28"/>
        </w:rPr>
        <w:t>五、復健業務之提供</w:t>
      </w:r>
    </w:p>
    <w:p>
      <w:pPr>
        <w:pStyle w:val="BodyText"/>
        <w:tabs>
          <w:tab w:val="clear" w:pos="482"/>
        </w:tabs>
        <w:snapToGrid w:val="false"/>
        <w:spacing w:lineRule="exact" w:line="480"/>
        <w:ind w:left="417" w:hanging="134"/>
        <w:rPr>
          <w:rFonts w:eastAsia="標楷體"/>
        </w:rPr>
      </w:pPr>
      <w:r>
        <w:rPr>
          <w:rFonts w:eastAsia="標楷體"/>
        </w:rPr>
        <w:t>1.</w:t>
      </w:r>
      <w:r>
        <w:rPr>
          <w:rFonts w:eastAsia="標楷體"/>
        </w:rPr>
        <w:t>執行各類功能評估之頻率：</w:t>
      </w:r>
    </w:p>
    <w:p>
      <w:pPr>
        <w:pStyle w:val="BodyText"/>
        <w:tabs>
          <w:tab w:val="clear" w:pos="482"/>
        </w:tabs>
        <w:snapToGrid w:val="false"/>
        <w:spacing w:lineRule="exact" w:line="480"/>
        <w:ind w:left="780" w:hanging="300"/>
        <w:rPr/>
      </w:pPr>
      <w:r>
        <w:rPr>
          <w:rStyle w:val="Style14"/>
          <w:rFonts w:eastAsia="標楷體"/>
        </w:rPr>
        <w:t>(1)</w:t>
      </w:r>
      <w:r>
        <w:rPr>
          <w:rStyle w:val="Style14"/>
          <w:rFonts w:eastAsia="標楷體"/>
        </w:rPr>
        <w:t>獨立生活功能評估：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(2)</w:t>
      </w:r>
      <w:r>
        <w:rPr>
          <w:rStyle w:val="Style14"/>
          <w:rFonts w:eastAsia="標楷體"/>
        </w:rPr>
        <w:t>社會功能評估：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(3)</w:t>
      </w:r>
      <w:r>
        <w:rPr>
          <w:rStyle w:val="Style14"/>
          <w:rFonts w:eastAsia="標楷體"/>
        </w:rPr>
        <w:t>職業功能評估：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(4)</w:t>
      </w:r>
      <w:r>
        <w:rPr>
          <w:rStyle w:val="Style14"/>
          <w:rFonts w:eastAsia="標楷體"/>
        </w:rPr>
        <w:t>休閒功能評估：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(5)</w:t>
      </w:r>
      <w:r>
        <w:rPr>
          <w:rStyle w:val="Style14"/>
          <w:rFonts w:eastAsia="標楷體"/>
        </w:rPr>
        <w:t>身心健康狀況評估：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(6)</w:t>
      </w:r>
      <w:r>
        <w:rPr>
          <w:rStyle w:val="Style14"/>
          <w:rFonts w:eastAsia="標楷體"/>
        </w:rPr>
        <w:t>社會支持系統評估：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2.</w:t>
      </w:r>
      <w:r>
        <w:rPr>
          <w:rFonts w:eastAsia="標楷體"/>
        </w:rPr>
        <w:t>其他評估工具之使用：</w:t>
      </w:r>
    </w:p>
    <w:p>
      <w:pPr>
        <w:pStyle w:val="BodyText"/>
        <w:tabs>
          <w:tab w:val="clear" w:pos="482"/>
        </w:tabs>
        <w:snapToGrid w:val="false"/>
        <w:spacing w:lineRule="exact" w:line="480"/>
        <w:ind w:left="281" w:hanging="0"/>
        <w:rPr/>
      </w:pPr>
      <w:r>
        <w:rPr>
          <w:rStyle w:val="Style14"/>
          <w:rFonts w:eastAsia="標楷體"/>
        </w:rPr>
        <w:t xml:space="preserve">  </w:t>
      </w:r>
      <w:r>
        <w:rPr>
          <w:rStyle w:val="Style14"/>
          <w:rFonts w:ascii="標楷體" w:hAnsi="標楷體" w:eastAsia="標楷體"/>
        </w:rPr>
        <w:t>○</w:t>
      </w:r>
      <w:r>
        <w:rPr>
          <w:rStyle w:val="Style14"/>
          <w:rFonts w:eastAsia="標楷體"/>
        </w:rPr>
        <w:t>有使用，請列舉常用之評估工具：</w:t>
      </w:r>
      <w:r>
        <w:rPr>
          <w:rStyle w:val="Style14"/>
          <w:rFonts w:eastAsia="標楷體"/>
          <w:u w:val="single"/>
        </w:rPr>
        <w:t>　　　　　　　　　　    　　</w:t>
      </w:r>
    </w:p>
    <w:p>
      <w:pPr>
        <w:pStyle w:val="BodyText"/>
        <w:tabs>
          <w:tab w:val="clear" w:pos="482"/>
        </w:tabs>
        <w:snapToGrid w:val="false"/>
        <w:spacing w:lineRule="exact" w:line="480"/>
        <w:ind w:left="281" w:hanging="0"/>
        <w:rPr/>
      </w:pPr>
      <w:r>
        <w:rPr>
          <w:rStyle w:val="Style14"/>
          <w:rFonts w:eastAsia="標楷體"/>
        </w:rPr>
        <w:t xml:space="preserve">  </w:t>
      </w:r>
      <w:r>
        <w:rPr>
          <w:rStyle w:val="Style14"/>
          <w:rFonts w:ascii="標楷體" w:hAnsi="標楷體" w:eastAsia="標楷體"/>
        </w:rPr>
        <w:t>○</w:t>
      </w:r>
      <w:r>
        <w:rPr>
          <w:rStyle w:val="Style14"/>
          <w:rFonts w:eastAsia="標楷體"/>
        </w:rPr>
        <w:t>無使用</w:t>
      </w:r>
    </w:p>
    <w:p>
      <w:pPr>
        <w:pStyle w:val="BodyText"/>
        <w:tabs>
          <w:tab w:val="clear" w:pos="482"/>
        </w:tabs>
        <w:snapToGrid w:val="false"/>
        <w:spacing w:lineRule="exact" w:line="480"/>
        <w:ind w:left="281" w:hanging="0"/>
        <w:rPr>
          <w:rFonts w:eastAsia="標楷體"/>
        </w:rPr>
      </w:pPr>
      <w:r>
        <w:rPr>
          <w:rFonts w:eastAsia="標楷體"/>
        </w:rPr>
        <w:t>3.</w:t>
      </w:r>
      <w:r>
        <w:rPr>
          <w:rFonts w:eastAsia="標楷體"/>
        </w:rPr>
        <w:t>請列舉提供之社區生活化多元復健服務（如：儀容修飾、獨立生活功能、社交技巧、自我肯定、壓力處理、休閒娛樂、體能活動等）：</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20" w:hanging="180"/>
        <w:rPr>
          <w:rFonts w:eastAsia="標楷體"/>
        </w:rPr>
      </w:pPr>
      <w:r>
        <w:rPr>
          <w:rFonts w:eastAsia="標楷體"/>
        </w:rPr>
        <w:t>4.</w:t>
      </w:r>
      <w:r>
        <w:rPr>
          <w:rFonts w:eastAsia="標楷體"/>
        </w:rPr>
        <w:t>提供之工作復健訓練與轉銜服務：</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 xml:space="preserve">清潔維護    □烹飪及備餐   □清潔餐具        □招待與總機   □採購 </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 xml:space="preserve">信件收發    □求職技巧     □產業訓練        □電腦文書處理 □環保分類 </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園藝        □居家電器修理 □職業輔導評量    □職業訓練     □就業服務</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 xml:space="preserve">追蹤輔導    □職務再設計 　□創業輔導 </w:t>
      </w:r>
    </w:p>
    <w:p>
      <w:pPr>
        <w:pStyle w:val="BodyText"/>
        <w:tabs>
          <w:tab w:val="clear" w:pos="482"/>
        </w:tabs>
        <w:spacing w:lineRule="exact" w:line="480"/>
        <w:ind w:left="566" w:firstLine="1"/>
        <w:rPr/>
      </w:pPr>
      <w:r>
        <w:rPr>
          <w:rStyle w:val="Style14"/>
          <w:rFonts w:ascii="標楷體" w:hAnsi="標楷體" w:eastAsia="標楷體"/>
        </w:rPr>
        <w:t>□</w:t>
      </w:r>
      <w:r>
        <w:rPr>
          <w:rStyle w:val="Style14"/>
          <w:rFonts w:ascii="標楷體" w:hAnsi="標楷體" w:eastAsia="標楷體"/>
        </w:rPr>
        <w:t>其他</w:t>
      </w:r>
      <w:r>
        <w:rPr>
          <w:rStyle w:val="Style14"/>
          <w:rFonts w:eastAsia="標楷體"/>
        </w:rPr>
        <w:t>：</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5.</w:t>
      </w:r>
      <w:r>
        <w:rPr>
          <w:rStyle w:val="Style14"/>
          <w:rFonts w:eastAsia="標楷體"/>
        </w:rPr>
        <w:t>定期生活諮詢、心理輔導之頻率：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6.</w:t>
      </w:r>
      <w:r>
        <w:rPr>
          <w:rStyle w:val="Style14"/>
          <w:rFonts w:eastAsia="標楷體"/>
        </w:rPr>
        <w:t>定期召開社區復健及適應討論會之頻率：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7.</w:t>
      </w:r>
      <w:r>
        <w:rPr>
          <w:rStyle w:val="Style14"/>
          <w:rFonts w:eastAsia="標楷體"/>
        </w:rPr>
        <w:t>定期召開學員自治會議之頻率：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8.</w:t>
      </w:r>
      <w:r>
        <w:rPr>
          <w:rStyle w:val="Style14"/>
          <w:rFonts w:eastAsia="標楷體"/>
        </w:rPr>
        <w:t>提供家庭支持服務之頻率：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9.</w:t>
      </w:r>
      <w:r>
        <w:rPr>
          <w:rStyle w:val="Style14"/>
          <w:rFonts w:eastAsia="標楷體"/>
        </w:rPr>
        <w:t>訂定處理學員緊急醫療及異常事件</w:t>
      </w:r>
      <w:r>
        <w:rPr>
          <w:rStyle w:val="Style14"/>
          <w:rFonts w:ascii="標楷體" w:hAnsi="標楷體" w:eastAsia="標楷體"/>
        </w:rPr>
        <w:t>流程：○無，○有（事件處理表單：○無，○有）</w:t>
      </w:r>
    </w:p>
    <w:p>
      <w:pPr>
        <w:pStyle w:val="BodyText"/>
        <w:tabs>
          <w:tab w:val="clear" w:pos="482"/>
        </w:tabs>
        <w:spacing w:lineRule="exact" w:line="480"/>
        <w:ind w:left="480" w:hanging="0"/>
        <w:rPr/>
      </w:pPr>
      <w:r>
        <w:rPr>
          <w:rStyle w:val="Style14"/>
          <w:rFonts w:eastAsia="標楷體"/>
        </w:rPr>
        <w:t>＊如有異常事件，請填寫最近</w:t>
      </w:r>
      <w:r>
        <w:rPr>
          <w:rStyle w:val="Style14"/>
          <w:rFonts w:eastAsia="標楷體"/>
          <w:color w:val="FF0000"/>
        </w:rPr>
        <w:t>4</w:t>
      </w:r>
      <w:r>
        <w:rPr>
          <w:rStyle w:val="Style14"/>
          <w:rFonts w:eastAsia="標楷體"/>
          <w:color w:val="FF0000"/>
        </w:rPr>
        <w:t>年</w:t>
      </w:r>
      <w:r>
        <w:rPr>
          <w:rStyle w:val="Style14"/>
          <w:rFonts w:eastAsia="標楷體"/>
        </w:rPr>
        <w:t>發生件數</w:t>
      </w:r>
    </w:p>
    <w:tbl>
      <w:tblPr>
        <w:tblW w:w="4950" w:type="pct"/>
        <w:jc w:val="center"/>
        <w:tblInd w:w="0" w:type="dxa"/>
        <w:tblLayout w:type="fixed"/>
        <w:tblCellMar>
          <w:top w:w="0" w:type="dxa"/>
          <w:left w:w="108" w:type="dxa"/>
          <w:bottom w:w="0" w:type="dxa"/>
          <w:right w:w="108" w:type="dxa"/>
        </w:tblCellMar>
      </w:tblPr>
      <w:tblGrid>
        <w:gridCol w:w="2730"/>
        <w:gridCol w:w="1647"/>
        <w:gridCol w:w="1647"/>
        <w:gridCol w:w="1647"/>
        <w:gridCol w:w="1646"/>
      </w:tblGrid>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108</w:t>
            </w:r>
            <w:r>
              <w:rPr>
                <w:rFonts w:eastAsia="標楷體"/>
              </w:rPr>
              <w:t>年</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109</w:t>
            </w:r>
            <w:r>
              <w:rPr>
                <w:rFonts w:eastAsia="標楷體"/>
              </w:rPr>
              <w:t>年</w:t>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color w:val="FF0000"/>
              </w:rPr>
            </w:pPr>
            <w:r>
              <w:rPr>
                <w:rFonts w:eastAsia="標楷體"/>
                <w:color w:val="FF0000"/>
              </w:rPr>
              <w:t>110</w:t>
            </w:r>
            <w:r>
              <w:rPr>
                <w:rFonts w:eastAsia="標楷體"/>
                <w:color w:val="FF0000"/>
              </w:rPr>
              <w:t>年</w:t>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7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numPr>
          <w:ilvl w:val="0"/>
          <w:numId w:val="2"/>
        </w:numPr>
        <w:tabs>
          <w:tab w:val="clear" w:pos="482"/>
        </w:tabs>
        <w:spacing w:lineRule="atLeast" w:line="0"/>
        <w:ind w:left="284" w:hanging="284"/>
        <w:rPr>
          <w:rFonts w:eastAsia="標楷體"/>
        </w:rPr>
      </w:pPr>
      <w:r>
        <w:rPr>
          <w:rFonts w:eastAsia="標楷體"/>
        </w:rPr>
        <w:t>傷害行為事件：如言語衝突、身體攻擊、自殺</w:t>
      </w:r>
      <w:r>
        <w:rPr>
          <w:rFonts w:eastAsia="標楷體"/>
        </w:rPr>
        <w:t>/</w:t>
      </w:r>
      <w:r>
        <w:rPr>
          <w:rFonts w:eastAsia="標楷體"/>
        </w:rPr>
        <w:t>企圖自殺、自傷等事件。</w:t>
      </w:r>
    </w:p>
    <w:p>
      <w:pPr>
        <w:pStyle w:val="BodyText"/>
        <w:numPr>
          <w:ilvl w:val="0"/>
          <w:numId w:val="2"/>
        </w:numPr>
        <w:tabs>
          <w:tab w:val="clear" w:pos="482"/>
        </w:tabs>
        <w:spacing w:lineRule="atLeast" w:line="0"/>
        <w:ind w:left="284" w:hanging="284"/>
        <w:rPr>
          <w:rFonts w:eastAsia="標楷體"/>
        </w:rPr>
      </w:pPr>
      <w:r>
        <w:rPr>
          <w:rFonts w:eastAsia="標楷體"/>
        </w:rPr>
        <w:t>跌倒事件：因意外跌落至地面或其他平面。</w:t>
      </w:r>
    </w:p>
    <w:p>
      <w:pPr>
        <w:pStyle w:val="BodyText"/>
        <w:numPr>
          <w:ilvl w:val="0"/>
          <w:numId w:val="2"/>
        </w:numPr>
        <w:tabs>
          <w:tab w:val="clear" w:pos="482"/>
        </w:tabs>
        <w:spacing w:lineRule="atLeast" w:line="0"/>
        <w:ind w:left="284" w:hanging="284"/>
        <w:rPr>
          <w:rFonts w:eastAsia="標楷體"/>
        </w:rPr>
      </w:pPr>
      <w:r>
        <w:rPr>
          <w:rFonts w:eastAsia="標楷體"/>
        </w:rPr>
        <w:t>治安事件：如偷竊、騷擾、誘拐、侵犯、他殺事件、失聯、不當性行為、酗酒或藥物濫用、賭博。</w:t>
      </w:r>
    </w:p>
    <w:p>
      <w:pPr>
        <w:pStyle w:val="BodyText"/>
        <w:numPr>
          <w:ilvl w:val="0"/>
          <w:numId w:val="2"/>
        </w:numPr>
        <w:tabs>
          <w:tab w:val="clear" w:pos="482"/>
        </w:tabs>
        <w:spacing w:lineRule="atLeast" w:line="0"/>
        <w:ind w:left="284" w:hanging="284"/>
        <w:rPr>
          <w:rFonts w:eastAsia="標楷體"/>
        </w:rPr>
      </w:pP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numPr>
          <w:ilvl w:val="0"/>
          <w:numId w:val="2"/>
        </w:numPr>
        <w:tabs>
          <w:tab w:val="clear" w:pos="482"/>
        </w:tabs>
        <w:spacing w:lineRule="atLeast" w:line="0"/>
        <w:ind w:left="284" w:hanging="284"/>
        <w:rPr>
          <w:rFonts w:eastAsia="標楷體"/>
        </w:rPr>
      </w:pPr>
      <w:r>
        <w:rPr>
          <w:rFonts w:eastAsia="標楷體"/>
        </w:rPr>
        <w:t>藥物事件：與給藥過程相關之異常事件。</w:t>
      </w:r>
    </w:p>
    <w:p>
      <w:pPr>
        <w:pStyle w:val="BodyText"/>
        <w:numPr>
          <w:ilvl w:val="0"/>
          <w:numId w:val="2"/>
        </w:numPr>
        <w:tabs>
          <w:tab w:val="clear" w:pos="482"/>
        </w:tabs>
        <w:spacing w:lineRule="atLeast" w:line="0"/>
        <w:ind w:left="284" w:hanging="284"/>
        <w:rPr>
          <w:rFonts w:eastAsia="標楷體"/>
        </w:rPr>
      </w:pPr>
      <w:r>
        <w:rPr>
          <w:rFonts w:eastAsia="標楷體"/>
        </w:rPr>
        <w:t>不預期心跳停止事件：非原疾病病程可預期之心跳停止事件。</w:t>
      </w:r>
    </w:p>
    <w:p>
      <w:pPr>
        <w:pStyle w:val="BodyText"/>
        <w:numPr>
          <w:ilvl w:val="0"/>
          <w:numId w:val="2"/>
        </w:numPr>
        <w:tabs>
          <w:tab w:val="clear" w:pos="482"/>
        </w:tabs>
        <w:spacing w:lineRule="atLeast" w:line="0"/>
        <w:ind w:left="284" w:hanging="284"/>
        <w:rPr>
          <w:rFonts w:eastAsia="標楷體"/>
        </w:rPr>
      </w:pP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482"/>
        </w:tabs>
        <w:spacing w:lineRule="atLeast" w:line="500"/>
        <w:ind w:left="2573" w:hanging="2573"/>
        <w:rPr>
          <w:rFonts w:eastAsia="標楷體"/>
        </w:rPr>
      </w:pPr>
      <w:r>
        <w:rPr>
          <w:rFonts w:eastAsia="標楷體"/>
        </w:rPr>
      </w:r>
    </w:p>
    <w:p>
      <w:pPr>
        <w:pStyle w:val="BodyText"/>
        <w:tabs>
          <w:tab w:val="clear" w:pos="482"/>
        </w:tabs>
        <w:spacing w:lineRule="atLeast" w:line="500"/>
        <w:ind w:left="3005" w:hanging="3005"/>
        <w:rPr>
          <w:rFonts w:eastAsia="標楷體"/>
          <w:b/>
          <w:sz w:val="28"/>
          <w:szCs w:val="28"/>
        </w:rPr>
      </w:pPr>
      <w:r>
        <w:rPr>
          <w:rFonts w:eastAsia="標楷體"/>
          <w:b/>
          <w:sz w:val="28"/>
          <w:szCs w:val="28"/>
        </w:rPr>
        <w:t>六、復健服務品質管理措施</w:t>
      </w:r>
    </w:p>
    <w:p>
      <w:pPr>
        <w:pStyle w:val="BodyText"/>
        <w:tabs>
          <w:tab w:val="clear" w:pos="482"/>
        </w:tabs>
        <w:spacing w:lineRule="exact" w:line="480"/>
        <w:ind w:left="240" w:hanging="0"/>
        <w:rPr/>
      </w:pPr>
      <w:r>
        <w:rPr>
          <w:rStyle w:val="Style14"/>
          <w:rFonts w:eastAsia="標楷體"/>
        </w:rPr>
        <w:t>1.</w:t>
      </w:r>
      <w:r>
        <w:rPr>
          <w:rStyle w:val="Style14"/>
          <w:rFonts w:eastAsia="標楷體"/>
        </w:rPr>
        <w:t>工作手冊：</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有（最近修訂日期＿＿年＿＿月＿＿日）</w:t>
      </w:r>
    </w:p>
    <w:p>
      <w:pPr>
        <w:pStyle w:val="BodyText"/>
        <w:tabs>
          <w:tab w:val="clear" w:pos="482"/>
        </w:tabs>
        <w:spacing w:lineRule="exact" w:line="480"/>
        <w:ind w:left="240" w:hanging="0"/>
        <w:rPr>
          <w:rFonts w:eastAsia="標楷體"/>
        </w:rPr>
      </w:pPr>
      <w:r>
        <w:rPr>
          <w:rFonts w:eastAsia="標楷體"/>
        </w:rPr>
        <w:t>2.</w:t>
      </w:r>
      <w:r>
        <w:rPr>
          <w:rFonts w:eastAsia="標楷體"/>
        </w:rPr>
        <w:t>訂有何種緊急災害應變措施計畫及作業程序：</w:t>
      </w:r>
    </w:p>
    <w:p>
      <w:pPr>
        <w:pStyle w:val="BodyText"/>
        <w:tabs>
          <w:tab w:val="clear" w:pos="482"/>
        </w:tabs>
        <w:spacing w:lineRule="exact" w:line="480"/>
        <w:ind w:left="240" w:hanging="0"/>
        <w:rPr>
          <w:rFonts w:eastAsia="標楷體"/>
          <w:u w:val="single"/>
        </w:rPr>
      </w:pPr>
      <w:r>
        <w:rPr>
          <w:rFonts w:eastAsia="標楷體"/>
          <w:u w:val="single"/>
        </w:rPr>
        <w:t xml:space="preserve">                                                                               </w:t>
      </w:r>
    </w:p>
    <w:p>
      <w:pPr>
        <w:pStyle w:val="BodyText"/>
        <w:tabs>
          <w:tab w:val="clear" w:pos="482"/>
        </w:tabs>
        <w:spacing w:lineRule="exact" w:line="480"/>
        <w:ind w:left="240" w:hanging="0"/>
        <w:rPr/>
      </w:pPr>
      <w:r>
        <w:rPr>
          <w:rStyle w:val="Style14"/>
          <w:rFonts w:eastAsia="標楷體"/>
        </w:rPr>
        <w:t>3.</w:t>
      </w:r>
      <w:r>
        <w:rPr>
          <w:rStyle w:val="Style14"/>
          <w:rFonts w:eastAsia="標楷體"/>
        </w:rPr>
        <w:t>工作人員健康檢查：</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4.</w:t>
      </w:r>
      <w:r>
        <w:rPr>
          <w:rFonts w:eastAsia="標楷體"/>
        </w:rPr>
        <w:t>提供負責人、專業人員及專任管理人員專業督導：</w:t>
      </w:r>
    </w:p>
    <w:p>
      <w:pPr>
        <w:pStyle w:val="BodyText"/>
        <w:spacing w:lineRule="exact" w:line="480"/>
        <w:ind w:firstLine="545"/>
        <w:rPr/>
      </w:pP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定期：多久一次？</w:t>
      </w:r>
      <w:r>
        <w:rPr>
          <w:rStyle w:val="Style14"/>
          <w:rFonts w:eastAsia="標楷體"/>
        </w:rPr>
        <w:t>________</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240" w:hanging="0"/>
        <w:rPr>
          <w:rFonts w:eastAsia="標楷體"/>
        </w:rPr>
      </w:pPr>
      <w:r>
        <w:rPr>
          <w:rFonts w:eastAsia="標楷體"/>
        </w:rPr>
        <w:t>5.</w:t>
      </w:r>
      <w:r>
        <w:rPr>
          <w:rFonts w:eastAsia="標楷體"/>
        </w:rPr>
        <w:t>滿意度調查：</w:t>
      </w:r>
    </w:p>
    <w:p>
      <w:pPr>
        <w:pStyle w:val="BodyText"/>
        <w:tabs>
          <w:tab w:val="clear" w:pos="482"/>
        </w:tabs>
        <w:spacing w:lineRule="exact" w:line="480"/>
        <w:ind w:left="780" w:hanging="300"/>
        <w:rPr/>
      </w:pPr>
      <w:r>
        <w:rPr>
          <w:rStyle w:val="Style14"/>
          <w:rFonts w:eastAsia="標楷體"/>
        </w:rPr>
        <w:t>(1)</w:t>
      </w:r>
      <w:r>
        <w:rPr>
          <w:rStyle w:val="Style14"/>
          <w:rFonts w:eastAsia="標楷體"/>
        </w:rPr>
        <w:t>學員滿意度調查及分析：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780" w:hanging="300"/>
        <w:rPr/>
      </w:pPr>
      <w:r>
        <w:rPr>
          <w:rStyle w:val="Style14"/>
          <w:rFonts w:eastAsia="標楷體"/>
        </w:rPr>
        <w:t>(2)</w:t>
      </w:r>
      <w:r>
        <w:rPr>
          <w:rStyle w:val="Style14"/>
          <w:rFonts w:eastAsia="標楷體"/>
        </w:rPr>
        <w:t>家屬滿意度調查及分析：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6.</w:t>
      </w:r>
      <w:r>
        <w:rPr>
          <w:rFonts w:eastAsia="標楷體"/>
        </w:rPr>
        <w:t>學員健康維護措施：</w:t>
      </w:r>
    </w:p>
    <w:p>
      <w:pPr>
        <w:pStyle w:val="BodyText"/>
        <w:spacing w:lineRule="exact" w:line="480"/>
        <w:ind w:firstLine="545"/>
        <w:rPr/>
      </w:pPr>
      <w:r>
        <w:rPr>
          <w:rStyle w:val="Style14"/>
          <w:rFonts w:eastAsia="標楷體"/>
        </w:rPr>
        <w:t>(1)</w:t>
      </w:r>
      <w:r>
        <w:rPr>
          <w:rStyle w:val="Style14"/>
          <w:rFonts w:eastAsia="標楷體"/>
        </w:rPr>
        <w:t>收案時之健檢紀錄：</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p>
    <w:p>
      <w:pPr>
        <w:pStyle w:val="BodyText"/>
        <w:spacing w:lineRule="exact" w:line="480"/>
        <w:ind w:firstLine="545"/>
        <w:rPr/>
      </w:pPr>
      <w:r>
        <w:rPr>
          <w:rStyle w:val="Style14"/>
          <w:rFonts w:eastAsia="標楷體"/>
        </w:rPr>
        <w:t>(2)</w:t>
      </w:r>
      <w:r>
        <w:rPr>
          <w:rStyle w:val="Style14"/>
          <w:rFonts w:eastAsia="標楷體"/>
        </w:rPr>
        <w:t>學員健康檢查：</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spacing w:lineRule="exact" w:line="480"/>
        <w:ind w:firstLine="545"/>
        <w:rPr/>
      </w:pPr>
      <w:r>
        <w:rPr>
          <w:rStyle w:val="Style14"/>
          <w:rFonts w:eastAsia="標楷體"/>
        </w:rPr>
        <w:t>(3)</w:t>
      </w:r>
      <w:r>
        <w:rPr>
          <w:rStyle w:val="Style14"/>
          <w:rFonts w:eastAsia="標楷體"/>
        </w:rPr>
        <w:t>傳染病預防依疾病管制局規定通報：</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有（通報案例：</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4620" w:hanging="4380"/>
        <w:rPr/>
      </w:pPr>
      <w:r>
        <w:rPr>
          <w:rStyle w:val="Style14"/>
          <w:rFonts w:eastAsia="標楷體"/>
        </w:rPr>
        <w:t>7.</w:t>
      </w:r>
      <w:r>
        <w:rPr>
          <w:rStyle w:val="Style14"/>
          <w:rFonts w:eastAsia="標楷體"/>
        </w:rPr>
        <w:t>定期召開品質管理檢討會：</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r>
        <w:rPr>
          <w:rStyle w:val="Style14"/>
          <w:rFonts w:eastAsia="標楷體"/>
        </w:rPr>
        <w:t>107</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108</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109</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color w:val="FF0000"/>
        </w:rPr>
        <w:t>，</w:t>
      </w:r>
      <w:r>
        <w:rPr>
          <w:rStyle w:val="Style14"/>
          <w:rFonts w:eastAsia="標楷體"/>
          <w:color w:val="FF0000"/>
        </w:rPr>
        <w:t>110</w:t>
      </w:r>
      <w:r>
        <w:rPr>
          <w:rStyle w:val="Style14"/>
          <w:rFonts w:eastAsia="標楷體"/>
          <w:color w:val="FF0000"/>
        </w:rPr>
        <w:t>年</w:t>
      </w:r>
      <w:r>
        <w:rPr>
          <w:rStyle w:val="Style14"/>
          <w:rFonts w:eastAsia="標楷體"/>
          <w:color w:val="FF0000"/>
          <w:u w:val="single"/>
        </w:rPr>
        <w:t xml:space="preserve">   </w:t>
      </w:r>
      <w:r>
        <w:rPr>
          <w:rStyle w:val="Style14"/>
          <w:rFonts w:eastAsia="標楷體"/>
          <w:color w:val="FF0000"/>
        </w:rPr>
        <w:t>次</w:t>
      </w:r>
    </w:p>
    <w:p>
      <w:pPr>
        <w:pStyle w:val="BodyText"/>
        <w:tabs>
          <w:tab w:val="clear" w:pos="482"/>
        </w:tabs>
        <w:spacing w:lineRule="exact" w:line="480"/>
        <w:ind w:left="240" w:hanging="0"/>
        <w:rPr/>
      </w:pPr>
      <w:r>
        <w:rPr>
          <w:rStyle w:val="Style14"/>
          <w:rFonts w:eastAsia="標楷體"/>
        </w:rPr>
        <w:t>8.</w:t>
      </w:r>
      <w:r>
        <w:rPr>
          <w:rStyle w:val="Style14"/>
          <w:rFonts w:eastAsia="標楷體"/>
        </w:rPr>
        <w:t>是否設有監視器：</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 xml:space="preserve">有（設置地點：   </w:t>
      </w:r>
      <w:r>
        <w:rPr>
          <w:rStyle w:val="Style14"/>
          <w:rFonts w:eastAsia="標楷體"/>
          <w:u w:val="single"/>
        </w:rPr>
        <w:t xml:space="preserve">                                   </w:t>
      </w:r>
      <w:r>
        <w:rPr>
          <w:rStyle w:val="Style14"/>
          <w:rFonts w:eastAsia="標楷體"/>
        </w:rPr>
        <w:t>）</w:t>
      </w:r>
    </w:p>
    <w:p>
      <w:pPr>
        <w:pStyle w:val="BodyText"/>
        <w:spacing w:lineRule="exact" w:line="48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七、社區資源網絡</w:t>
      </w:r>
    </w:p>
    <w:p>
      <w:pPr>
        <w:pStyle w:val="BodyText"/>
        <w:tabs>
          <w:tab w:val="clear" w:pos="482"/>
        </w:tabs>
        <w:spacing w:lineRule="exact" w:line="480"/>
        <w:ind w:left="283" w:hanging="0"/>
        <w:rPr/>
      </w:pPr>
      <w:r>
        <w:rPr>
          <w:rStyle w:val="Style14"/>
          <w:rFonts w:eastAsia="標楷體"/>
        </w:rPr>
        <w:t>1.</w:t>
      </w:r>
      <w:r>
        <w:rPr>
          <w:rStyle w:val="Style14"/>
          <w:rFonts w:eastAsia="標楷體"/>
        </w:rPr>
        <w:t>請簡要列出</w:t>
      </w:r>
      <w:r>
        <w:rPr>
          <w:rStyle w:val="Style14"/>
          <w:rFonts w:eastAsia="標楷體"/>
          <w:color w:val="FF0000"/>
        </w:rPr>
        <w:t>4</w:t>
      </w:r>
      <w:r>
        <w:rPr>
          <w:rStyle w:val="Style14"/>
          <w:rFonts w:eastAsia="標楷體"/>
          <w:color w:val="FF0000"/>
        </w:rPr>
        <w:t>年</w:t>
      </w:r>
      <w:r>
        <w:rPr>
          <w:rStyle w:val="Style14"/>
          <w:rFonts w:eastAsia="標楷體"/>
        </w:rPr>
        <w:t>內辦理社區融合相關活動：</w:t>
      </w:r>
    </w:p>
    <w:tbl>
      <w:tblPr>
        <w:tblW w:w="9628" w:type="dxa"/>
        <w:jc w:val="center"/>
        <w:tblInd w:w="0" w:type="dxa"/>
        <w:tblLayout w:type="fixed"/>
        <w:tblCellMar>
          <w:top w:w="0" w:type="dxa"/>
          <w:left w:w="108" w:type="dxa"/>
          <w:bottom w:w="0" w:type="dxa"/>
          <w:right w:w="108" w:type="dxa"/>
        </w:tblCellMar>
      </w:tblPr>
      <w:tblGrid>
        <w:gridCol w:w="2009"/>
        <w:gridCol w:w="7619"/>
      </w:tblGrid>
      <w:tr>
        <w:trPr>
          <w:trHeight w:val="433" w:hRule="atLeast"/>
        </w:trPr>
        <w:tc>
          <w:tcPr>
            <w:tcW w:w="20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年度</w:t>
            </w:r>
          </w:p>
        </w:tc>
        <w:tc>
          <w:tcPr>
            <w:tcW w:w="7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社區融合相關活動</w:t>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108</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109</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color w:val="FF0000"/>
              </w:rPr>
            </w:pPr>
            <w:r>
              <w:rPr>
                <w:rFonts w:eastAsia="標楷體"/>
                <w:color w:val="FF0000"/>
              </w:rPr>
              <w:t>110</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bl>
    <w:p>
      <w:pPr>
        <w:sectPr>
          <w:headerReference w:type="default" r:id="rId2"/>
          <w:footerReference w:type="default" r:id="rId3"/>
          <w:type w:val="nextPage"/>
          <w:pgSz w:w="11906" w:h="16838"/>
          <w:pgMar w:left="1247" w:right="1247" w:gutter="0" w:header="737" w:top="1134" w:footer="567" w:bottom="1134"/>
          <w:pgNumType w:start="1" w:fmt="decimal"/>
          <w:formProt w:val="false"/>
          <w:textDirection w:val="lrTb"/>
          <w:docGrid w:type="default" w:linePitch="600" w:charSpace="40960"/>
        </w:sectPr>
      </w:pPr>
      <w:r>
        <w:br w:type="page"/>
      </w:r>
    </w:p>
    <w:p>
      <w:pPr>
        <w:pStyle w:val="BodyText"/>
        <w:spacing w:lineRule="exact" w:line="480"/>
        <w:rPr>
          <w:rFonts w:eastAsia="標楷體"/>
          <w:b/>
          <w:bCs/>
          <w:sz w:val="28"/>
        </w:rPr>
      </w:pPr>
      <w:r>
        <w:rPr>
          <w:rFonts w:eastAsia="標楷體"/>
          <w:b/>
          <w:bCs/>
          <w:sz w:val="28"/>
        </w:rPr>
        <w:t>附件一、各類服務人員名冊</w:t>
      </w:r>
    </w:p>
    <w:p>
      <w:pPr>
        <w:pStyle w:val="BodyText"/>
        <w:spacing w:lineRule="exact" w:line="480"/>
        <w:rPr/>
      </w:pPr>
      <w:r>
        <w:rPr>
          <w:rStyle w:val="Style14"/>
          <w:b/>
        </w:rPr>
        <w:t>※</w:t>
      </w:r>
      <w:r>
        <w:rPr>
          <w:rStyle w:val="Style14"/>
          <w:rFonts w:eastAsia="標楷體"/>
          <w:b/>
        </w:rPr>
        <w:t>資料時間自</w:t>
      </w:r>
      <w:r>
        <w:rPr>
          <w:rStyle w:val="Style14"/>
          <w:rFonts w:eastAsia="標楷體"/>
          <w:b/>
          <w:color w:val="FF0000"/>
        </w:rPr>
        <w:t>107</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color w:val="FF0000"/>
        </w:rPr>
        <w:t>110</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tabs>
          <w:tab w:val="clear" w:pos="482"/>
          <w:tab w:val="left" w:pos="720" w:leader="none"/>
        </w:tabs>
        <w:spacing w:lineRule="atLeast" w:line="0"/>
        <w:jc w:val="both"/>
        <w:rPr>
          <w:rFonts w:eastAsia="標楷體"/>
        </w:rPr>
      </w:pPr>
      <w:r>
        <w:rPr>
          <w:rFonts w:eastAsia="標楷體"/>
        </w:rPr>
        <w:t>（一）負責人</w:t>
      </w:r>
    </w:p>
    <w:tbl>
      <w:tblPr>
        <w:tblW w:w="5000" w:type="pct"/>
        <w:jc w:val="left"/>
        <w:tblInd w:w="-22" w:type="dxa"/>
        <w:tblLayout w:type="fixed"/>
        <w:tblCellMar>
          <w:top w:w="0" w:type="dxa"/>
          <w:left w:w="28" w:type="dxa"/>
          <w:bottom w:w="0" w:type="dxa"/>
          <w:right w:w="28" w:type="dxa"/>
        </w:tblCellMar>
      </w:tblPr>
      <w:tblGrid>
        <w:gridCol w:w="924"/>
        <w:gridCol w:w="900"/>
        <w:gridCol w:w="1030"/>
        <w:gridCol w:w="1123"/>
        <w:gridCol w:w="1123"/>
        <w:gridCol w:w="1286"/>
        <w:gridCol w:w="1553"/>
        <w:gridCol w:w="1129"/>
        <w:gridCol w:w="1271"/>
        <w:gridCol w:w="823"/>
        <w:gridCol w:w="823"/>
        <w:gridCol w:w="823"/>
        <w:gridCol w:w="826"/>
        <w:gridCol w:w="1502"/>
      </w:tblGrid>
      <w:tr>
        <w:trPr>
          <w:trHeight w:val="310" w:hRule="atLeast"/>
          <w:cantSplit w:val="true"/>
        </w:trPr>
        <w:tc>
          <w:tcPr>
            <w:tcW w:w="92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32"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12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27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3295"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50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2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8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8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8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8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50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92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8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50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92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0"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0"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8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2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50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（二）專任管理人員</w:t>
      </w:r>
    </w:p>
    <w:tbl>
      <w:tblPr>
        <w:tblW w:w="5000" w:type="pct"/>
        <w:jc w:val="left"/>
        <w:tblInd w:w="-22" w:type="dxa"/>
        <w:tblLayout w:type="fixed"/>
        <w:tblCellMar>
          <w:top w:w="0" w:type="dxa"/>
          <w:left w:w="28" w:type="dxa"/>
          <w:bottom w:w="0" w:type="dxa"/>
          <w:right w:w="28" w:type="dxa"/>
        </w:tblCellMar>
      </w:tblPr>
      <w:tblGrid>
        <w:gridCol w:w="956"/>
        <w:gridCol w:w="930"/>
        <w:gridCol w:w="1062"/>
        <w:gridCol w:w="1153"/>
        <w:gridCol w:w="1154"/>
        <w:gridCol w:w="1157"/>
        <w:gridCol w:w="1468"/>
        <w:gridCol w:w="1202"/>
        <w:gridCol w:w="1338"/>
        <w:gridCol w:w="799"/>
        <w:gridCol w:w="799"/>
        <w:gridCol w:w="799"/>
        <w:gridCol w:w="799"/>
        <w:gridCol w:w="1520"/>
      </w:tblGrid>
      <w:tr>
        <w:trPr>
          <w:trHeight w:val="310" w:hRule="atLeast"/>
          <w:cantSplit w:val="true"/>
        </w:trPr>
        <w:tc>
          <w:tcPr>
            <w:tcW w:w="956"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3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6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464"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46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33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3196"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520"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56"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3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6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15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1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46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33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520"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956"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3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6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5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3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szCs w:val="20"/>
              </w:rPr>
            </w:pPr>
            <w:r>
              <w:rPr>
                <w:rFonts w:eastAsia="標楷體"/>
                <w:color w:val="FF0000"/>
                <w:szCs w:val="20"/>
              </w:rPr>
            </w:r>
          </w:p>
        </w:tc>
        <w:tc>
          <w:tcPr>
            <w:tcW w:w="1520"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956"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30"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6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5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6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0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33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color w:val="FF0000"/>
                <w:szCs w:val="20"/>
              </w:rPr>
            </w:pPr>
            <w:r>
              <w:rPr>
                <w:rFonts w:eastAsia="標楷體"/>
                <w:color w:val="FF0000"/>
                <w:szCs w:val="20"/>
              </w:rPr>
            </w:r>
          </w:p>
        </w:tc>
        <w:tc>
          <w:tcPr>
            <w:tcW w:w="1520"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tabs>
          <w:tab w:val="clear" w:pos="482"/>
          <w:tab w:val="left" w:pos="720" w:leader="none"/>
        </w:tabs>
        <w:snapToGrid w:val="false"/>
        <w:jc w:val="both"/>
        <w:rPr>
          <w:rFonts w:eastAsia="標楷體"/>
        </w:rPr>
      </w:pPr>
      <w:r>
        <w:rPr>
          <w:rFonts w:eastAsia="標楷體"/>
        </w:rPr>
        <w:t>（三）社會工作人員</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3"/>
        <w:gridCol w:w="1033"/>
        <w:gridCol w:w="1114"/>
        <w:gridCol w:w="1114"/>
        <w:gridCol w:w="1125"/>
        <w:gridCol w:w="887"/>
        <w:gridCol w:w="1544"/>
        <w:gridCol w:w="902"/>
        <w:gridCol w:w="1026"/>
        <w:gridCol w:w="761"/>
        <w:gridCol w:w="763"/>
        <w:gridCol w:w="760"/>
        <w:gridCol w:w="763"/>
        <w:gridCol w:w="1511"/>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4"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3047"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51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4"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6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6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51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2"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51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2"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51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napToGrid w:val="false"/>
        <w:rPr>
          <w:rFonts w:eastAsia="標楷體"/>
        </w:rPr>
      </w:pPr>
      <w:r>
        <w:rPr>
          <w:rFonts w:eastAsia="標楷體"/>
        </w:rPr>
        <w:t>（四）職能治療師（生）</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29"/>
        <w:gridCol w:w="902"/>
        <w:gridCol w:w="1032"/>
        <w:gridCol w:w="1114"/>
        <w:gridCol w:w="1114"/>
        <w:gridCol w:w="1125"/>
        <w:gridCol w:w="887"/>
        <w:gridCol w:w="1545"/>
        <w:gridCol w:w="901"/>
        <w:gridCol w:w="1026"/>
        <w:gridCol w:w="767"/>
        <w:gridCol w:w="766"/>
        <w:gridCol w:w="766"/>
        <w:gridCol w:w="766"/>
        <w:gridCol w:w="1496"/>
      </w:tblGrid>
      <w:tr>
        <w:trPr>
          <w:trHeight w:val="310" w:hRule="atLeast"/>
          <w:cantSplit w:val="true"/>
        </w:trPr>
        <w:tc>
          <w:tcPr>
            <w:tcW w:w="929"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3065"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9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29"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color w:val="FF0000"/>
                <w:szCs w:val="20"/>
              </w:rPr>
              <w:t>110</w:t>
            </w:r>
            <w:r>
              <w:rPr>
                <w:rStyle w:val="Style14"/>
                <w:rFonts w:eastAsia="標楷體"/>
                <w:color w:val="FF0000"/>
                <w:szCs w:val="20"/>
              </w:rPr>
              <w:t>年</w:t>
            </w:r>
          </w:p>
        </w:tc>
        <w:tc>
          <w:tcPr>
            <w:tcW w:w="149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29"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9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29"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9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napToGrid w:val="false"/>
        <w:jc w:val="both"/>
        <w:rPr>
          <w:rFonts w:eastAsia="標楷體"/>
        </w:rPr>
      </w:pPr>
      <w:r>
        <w:br w:type="page"/>
      </w:r>
      <w:r>
        <w:rPr>
          <w:rFonts w:eastAsia="標楷體"/>
        </w:rPr>
        <w:t>（五）臨床心理師</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29"/>
        <w:gridCol w:w="902"/>
        <w:gridCol w:w="1032"/>
        <w:gridCol w:w="1114"/>
        <w:gridCol w:w="1114"/>
        <w:gridCol w:w="1125"/>
        <w:gridCol w:w="887"/>
        <w:gridCol w:w="1545"/>
        <w:gridCol w:w="901"/>
        <w:gridCol w:w="1026"/>
        <w:gridCol w:w="767"/>
        <w:gridCol w:w="766"/>
        <w:gridCol w:w="766"/>
        <w:gridCol w:w="766"/>
        <w:gridCol w:w="1496"/>
      </w:tblGrid>
      <w:tr>
        <w:trPr>
          <w:trHeight w:val="310" w:hRule="atLeast"/>
          <w:cantSplit w:val="true"/>
        </w:trPr>
        <w:tc>
          <w:tcPr>
            <w:tcW w:w="929"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3065"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9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29"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color w:val="FF0000"/>
                <w:szCs w:val="20"/>
              </w:rPr>
              <w:t>110</w:t>
            </w:r>
            <w:r>
              <w:rPr>
                <w:rStyle w:val="Style14"/>
                <w:rFonts w:eastAsia="標楷體"/>
                <w:color w:val="FF0000"/>
                <w:szCs w:val="20"/>
              </w:rPr>
              <w:t>年</w:t>
            </w:r>
          </w:p>
        </w:tc>
        <w:tc>
          <w:tcPr>
            <w:tcW w:w="149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29"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9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29"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9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p>
    <w:p>
      <w:pPr>
        <w:pStyle w:val="BodyText"/>
        <w:snapToGrid w:val="false"/>
        <w:rPr>
          <w:rFonts w:eastAsia="標楷體"/>
        </w:rPr>
      </w:pPr>
      <w:r>
        <w:rPr>
          <w:rFonts w:eastAsia="標楷體"/>
        </w:rPr>
        <w:t>（六）護理師及護士</w:t>
      </w:r>
    </w:p>
    <w:p>
      <w:pPr>
        <w:pStyle w:val="BodyText"/>
        <w:tabs>
          <w:tab w:val="clear" w:pos="482"/>
        </w:tabs>
        <w:snapToGrid w:val="false"/>
        <w:ind w:left="8160" w:hanging="3120"/>
        <w:jc w:val="right"/>
        <w:rPr/>
      </w:pPr>
      <w:r>
        <w:rPr>
          <w:rStyle w:val="Style14"/>
          <w:rFonts w:eastAsia="標楷體"/>
        </w:rPr>
        <w:t xml:space="preserve">                          </w:t>
      </w: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29"/>
        <w:gridCol w:w="902"/>
        <w:gridCol w:w="1032"/>
        <w:gridCol w:w="1114"/>
        <w:gridCol w:w="1114"/>
        <w:gridCol w:w="1125"/>
        <w:gridCol w:w="887"/>
        <w:gridCol w:w="1545"/>
        <w:gridCol w:w="901"/>
        <w:gridCol w:w="1026"/>
        <w:gridCol w:w="773"/>
        <w:gridCol w:w="772"/>
        <w:gridCol w:w="772"/>
        <w:gridCol w:w="775"/>
        <w:gridCol w:w="1469"/>
      </w:tblGrid>
      <w:tr>
        <w:trPr>
          <w:trHeight w:val="310" w:hRule="atLeast"/>
          <w:cantSplit w:val="true"/>
        </w:trPr>
        <w:tc>
          <w:tcPr>
            <w:tcW w:w="929"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3092"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69"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29"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7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7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color w:val="FF0000"/>
                <w:szCs w:val="20"/>
              </w:rPr>
              <w:t>110</w:t>
            </w:r>
            <w:r>
              <w:rPr>
                <w:rStyle w:val="Style14"/>
                <w:rFonts w:eastAsia="標楷體"/>
                <w:color w:val="FF0000"/>
                <w:szCs w:val="20"/>
              </w:rPr>
              <w:t>年</w:t>
            </w:r>
          </w:p>
        </w:tc>
        <w:tc>
          <w:tcPr>
            <w:tcW w:w="1469"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29"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69"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29"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69"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pacing w:lineRule="atLeast" w:line="0"/>
        <w:jc w:val="both"/>
        <w:rPr>
          <w:rFonts w:eastAsia="標楷體"/>
        </w:rPr>
      </w:pPr>
      <w:r>
        <w:rPr>
          <w:rFonts w:eastAsia="標楷體"/>
        </w:rPr>
      </w:r>
      <w:r>
        <w:br w:type="page"/>
      </w:r>
    </w:p>
    <w:p>
      <w:pPr>
        <w:pStyle w:val="BodyText"/>
        <w:tabs>
          <w:tab w:val="clear" w:pos="482"/>
          <w:tab w:val="left" w:pos="720" w:leader="none"/>
        </w:tabs>
        <w:spacing w:lineRule="atLeast" w:line="0"/>
        <w:jc w:val="both"/>
        <w:rPr>
          <w:rFonts w:eastAsia="標楷體"/>
        </w:rPr>
      </w:pPr>
      <w:r>
        <w:rPr>
          <w:rFonts w:eastAsia="標楷體"/>
        </w:rPr>
        <w:t>（七）醫師</w:t>
      </w:r>
    </w:p>
    <w:p>
      <w:pPr>
        <w:pStyle w:val="BodyText"/>
        <w:tabs>
          <w:tab w:val="clear" w:pos="482"/>
          <w:tab w:val="left" w:pos="720" w:leader="none"/>
        </w:tabs>
        <w:spacing w:lineRule="atLeast" w:line="0"/>
        <w:ind w:left="8160" w:hanging="8160"/>
        <w:jc w:val="right"/>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29"/>
        <w:gridCol w:w="902"/>
        <w:gridCol w:w="1032"/>
        <w:gridCol w:w="1114"/>
        <w:gridCol w:w="1114"/>
        <w:gridCol w:w="1125"/>
        <w:gridCol w:w="887"/>
        <w:gridCol w:w="1545"/>
        <w:gridCol w:w="901"/>
        <w:gridCol w:w="1026"/>
        <w:gridCol w:w="767"/>
        <w:gridCol w:w="766"/>
        <w:gridCol w:w="766"/>
        <w:gridCol w:w="766"/>
        <w:gridCol w:w="1496"/>
      </w:tblGrid>
      <w:tr>
        <w:trPr>
          <w:trHeight w:val="310" w:hRule="atLeast"/>
          <w:cantSplit w:val="true"/>
        </w:trPr>
        <w:tc>
          <w:tcPr>
            <w:tcW w:w="929"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3065"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9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29"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49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29"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szCs w:val="20"/>
              </w:rPr>
            </w:pPr>
            <w:r>
              <w:rPr>
                <w:rFonts w:eastAsia="標楷體"/>
                <w:color w:val="FF0000"/>
                <w:szCs w:val="20"/>
              </w:rPr>
            </w:r>
          </w:p>
        </w:tc>
        <w:tc>
          <w:tcPr>
            <w:tcW w:w="149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29"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color w:val="FF0000"/>
                <w:szCs w:val="20"/>
              </w:rPr>
            </w:pPr>
            <w:r>
              <w:rPr>
                <w:rFonts w:eastAsia="標楷體"/>
                <w:color w:val="FF0000"/>
                <w:szCs w:val="20"/>
              </w:rPr>
            </w:r>
          </w:p>
        </w:tc>
        <w:tc>
          <w:tcPr>
            <w:tcW w:w="149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160" w:hanging="8160"/>
        <w:rPr>
          <w:rFonts w:eastAsia="標楷體"/>
        </w:rPr>
      </w:pPr>
      <w:r>
        <w:rPr>
          <w:rFonts w:eastAsia="標楷體"/>
        </w:rPr>
      </w:r>
    </w:p>
    <w:p>
      <w:pPr>
        <w:pStyle w:val="BodyText"/>
        <w:tabs>
          <w:tab w:val="clear" w:pos="482"/>
        </w:tabs>
        <w:spacing w:lineRule="exact" w:line="480"/>
        <w:ind w:left="8160" w:hanging="8160"/>
        <w:rPr/>
      </w:pPr>
      <w:r>
        <w:rPr>
          <w:rStyle w:val="Style14"/>
          <w:rFonts w:eastAsia="標楷體"/>
        </w:rPr>
        <w:t>（八）督導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29"/>
        <w:gridCol w:w="902"/>
        <w:gridCol w:w="1032"/>
        <w:gridCol w:w="1114"/>
        <w:gridCol w:w="1114"/>
        <w:gridCol w:w="1125"/>
        <w:gridCol w:w="887"/>
        <w:gridCol w:w="1545"/>
        <w:gridCol w:w="901"/>
        <w:gridCol w:w="1026"/>
        <w:gridCol w:w="770"/>
        <w:gridCol w:w="769"/>
        <w:gridCol w:w="769"/>
        <w:gridCol w:w="769"/>
        <w:gridCol w:w="1484"/>
      </w:tblGrid>
      <w:tr>
        <w:trPr>
          <w:trHeight w:val="310" w:hRule="atLeast"/>
          <w:cantSplit w:val="true"/>
        </w:trPr>
        <w:tc>
          <w:tcPr>
            <w:tcW w:w="929"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3077"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84"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29"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7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484"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29"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484"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29"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6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484"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280" w:hanging="8280"/>
        <w:rPr>
          <w:rFonts w:eastAsia="標楷體"/>
        </w:rPr>
      </w:pPr>
      <w:r>
        <w:rPr>
          <w:rFonts w:eastAsia="標楷體"/>
        </w:rPr>
      </w:r>
      <w:r>
        <w:br w:type="page"/>
      </w:r>
    </w:p>
    <w:p>
      <w:pPr>
        <w:pStyle w:val="BodyText"/>
        <w:tabs>
          <w:tab w:val="clear" w:pos="482"/>
        </w:tabs>
        <w:snapToGrid w:val="false"/>
        <w:ind w:left="8280" w:hanging="8280"/>
        <w:rPr>
          <w:rFonts w:eastAsia="標楷體"/>
        </w:rPr>
      </w:pPr>
      <w:r>
        <w:rPr>
          <w:rFonts w:eastAsia="標楷體"/>
        </w:rPr>
        <w:t>（九）其他</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2"/>
        <w:gridCol w:w="1032"/>
        <w:gridCol w:w="1114"/>
        <w:gridCol w:w="1114"/>
        <w:gridCol w:w="1125"/>
        <w:gridCol w:w="887"/>
        <w:gridCol w:w="1545"/>
        <w:gridCol w:w="901"/>
        <w:gridCol w:w="1026"/>
        <w:gridCol w:w="776"/>
        <w:gridCol w:w="775"/>
        <w:gridCol w:w="775"/>
        <w:gridCol w:w="781"/>
        <w:gridCol w:w="1453"/>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3107"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5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color w:val="FF0000"/>
                <w:szCs w:val="20"/>
              </w:rPr>
              <w:t>110</w:t>
            </w:r>
            <w:r>
              <w:rPr>
                <w:rStyle w:val="Style14"/>
                <w:rFonts w:eastAsia="標楷體"/>
                <w:color w:val="FF0000"/>
                <w:szCs w:val="20"/>
              </w:rPr>
              <w:t>年</w:t>
            </w:r>
          </w:p>
        </w:tc>
        <w:tc>
          <w:tcPr>
            <w:tcW w:w="145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53"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5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sectPr>
          <w:headerReference w:type="default" r:id="rId4"/>
          <w:headerReference w:type="first" r:id="rId5"/>
          <w:footerReference w:type="default" r:id="rId6"/>
          <w:footerReference w:type="first" r:id="rId7"/>
          <w:type w:val="nextPage"/>
          <w:pgSz w:orient="landscape" w:w="16838" w:h="11906"/>
          <w:pgMar w:left="851" w:right="851" w:gutter="0" w:header="567" w:top="851" w:footer="454" w:bottom="851"/>
          <w:pgNumType w:fmt="decimal"/>
          <w:formProt w:val="false"/>
          <w:textDirection w:val="lrTb"/>
          <w:docGrid w:type="default" w:linePitch="600" w:charSpace="40960"/>
        </w:sectPr>
        <w:pStyle w:val="BodyText"/>
        <w:spacing w:lineRule="exact" w:line="400" w:before="0" w:after="240"/>
        <w:rPr>
          <w:rFonts w:eastAsia="標楷體"/>
        </w:rPr>
      </w:pPr>
      <w:r>
        <w:rPr>
          <w:rFonts w:eastAsia="標楷體"/>
        </w:rPr>
      </w:r>
      <w:r>
        <w:br w:type="page"/>
      </w:r>
    </w:p>
    <w:p>
      <w:pPr>
        <w:pStyle w:val="BodyText"/>
        <w:spacing w:lineRule="exact" w:line="480"/>
        <w:rPr>
          <w:rFonts w:eastAsia="標楷體"/>
          <w:b/>
          <w:sz w:val="28"/>
        </w:rPr>
      </w:pPr>
      <w:r>
        <w:rPr>
          <w:rFonts w:eastAsia="標楷體"/>
          <w:b/>
          <w:sz w:val="28"/>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bl>
    <w:p>
      <w:pPr>
        <w:pStyle w:val="BodyText"/>
        <w:tabs>
          <w:tab w:val="clear" w:pos="482"/>
        </w:tabs>
        <w:spacing w:lineRule="atLeast" w:line="0"/>
        <w:ind w:left="142" w:hanging="142"/>
        <w:rPr>
          <w:rFonts w:eastAsia="標楷體"/>
        </w:rPr>
      </w:pPr>
      <w:r>
        <w:rPr>
          <w:rFonts w:eastAsia="標楷體"/>
        </w:rPr>
        <w:t>備註：</w:t>
      </w:r>
    </w:p>
    <w:p>
      <w:pPr>
        <w:pStyle w:val="BodyText"/>
        <w:numPr>
          <w:ilvl w:val="0"/>
          <w:numId w:val="3"/>
        </w:numPr>
        <w:tabs>
          <w:tab w:val="clear" w:pos="482"/>
        </w:tabs>
        <w:spacing w:lineRule="atLeast" w:line="0"/>
        <w:ind w:left="284" w:hanging="284"/>
        <w:rPr>
          <w:rFonts w:eastAsia="標楷體"/>
        </w:rPr>
      </w:pPr>
      <w:r>
        <w:rPr>
          <w:rFonts w:eastAsia="標楷體"/>
        </w:rPr>
        <w:t>機構專任人員若有支援其他機構者，均需填寫。</w:t>
      </w:r>
    </w:p>
    <w:p>
      <w:pPr>
        <w:pStyle w:val="BodyText"/>
        <w:widowControl/>
        <w:numPr>
          <w:ilvl w:val="0"/>
          <w:numId w:val="3"/>
        </w:numPr>
        <w:tabs>
          <w:tab w:val="clear" w:pos="482"/>
        </w:tabs>
        <w:ind w:left="284" w:hanging="284"/>
        <w:rPr/>
      </w:pPr>
      <w:r>
        <w:rPr>
          <w:rStyle w:val="Style14"/>
          <w:rFonts w:eastAsia="標楷體"/>
        </w:rPr>
        <w:t>若同一人兼任多家機構，則所有兼任機構均需填寫。</w:t>
      </w:r>
    </w:p>
    <w:p>
      <w:pPr>
        <w:sectPr>
          <w:headerReference w:type="default" r:id="rId8"/>
          <w:headerReference w:type="first" r:id="rId9"/>
          <w:footerReference w:type="default" r:id="rId10"/>
          <w:footerReference w:type="first" r:id="rId11"/>
          <w:type w:val="nextPage"/>
          <w:pgSz w:orient="landscape" w:w="16838" w:h="11906"/>
          <w:pgMar w:left="851" w:right="851" w:gutter="0" w:header="851" w:top="1134" w:footer="851" w:bottom="1313"/>
          <w:pgNumType w:fmt="decimal"/>
          <w:formProt w:val="false"/>
          <w:textDirection w:val="lrTb"/>
          <w:docGrid w:type="default" w:linePitch="600" w:charSpace="40960"/>
        </w:sectPr>
        <w:pStyle w:val="BodyText"/>
        <w:widowControl/>
        <w:rPr>
          <w:rFonts w:eastAsia="標楷體"/>
          <w:b/>
          <w:kern w:val="0"/>
        </w:rPr>
      </w:pPr>
      <w:r>
        <w:rPr>
          <w:rFonts w:eastAsia="標楷體"/>
          <w:b/>
          <w:kern w:val="0"/>
        </w:rPr>
      </w:r>
      <w:r>
        <w:br w:type="page"/>
      </w:r>
    </w:p>
    <w:p>
      <w:pPr>
        <w:pStyle w:val="BodyText"/>
        <w:widowControl/>
        <w:rPr>
          <w:rFonts w:eastAsia="標楷體"/>
          <w:b/>
          <w:kern w:val="0"/>
          <w:sz w:val="28"/>
        </w:rPr>
      </w:pPr>
      <w:r>
        <w:rPr>
          <w:rFonts w:eastAsia="標楷體"/>
          <w:b/>
          <w:kern w:val="0"/>
          <w:sz w:val="28"/>
        </w:rPr>
        <w:t>附件三、服務人力時數彙整</w:t>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b/>
                <w:kern w:val="0"/>
              </w:rPr>
            </w:pPr>
            <w:r>
              <w:rPr>
                <w:rFonts w:eastAsia="標楷體"/>
                <w:b/>
                <w:kern w:val="0"/>
              </w:rPr>
              <w:t>107</w:t>
            </w:r>
            <w:r>
              <w:rPr>
                <w:rFonts w:eastAsia="標楷體"/>
                <w:b/>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24"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rFonts w:eastAsia="標楷體"/>
          <w:sz w:val="20"/>
          <w:szCs w:val="20"/>
        </w:rPr>
      </w:pPr>
      <w:r>
        <w:rPr>
          <w:rFonts w:eastAsia="標楷體"/>
          <w:sz w:val="20"/>
          <w:szCs w:val="20"/>
        </w:rPr>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b/>
                <w:kern w:val="0"/>
              </w:rPr>
            </w:pPr>
            <w:r>
              <w:rPr>
                <w:rFonts w:eastAsia="標楷體"/>
                <w:b/>
                <w:kern w:val="0"/>
              </w:rPr>
              <w:t>108</w:t>
            </w:r>
            <w:r>
              <w:rPr>
                <w:rFonts w:eastAsia="標楷體"/>
                <w:b/>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24"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rFonts w:eastAsia="標楷體"/>
          <w:sz w:val="8"/>
        </w:rPr>
      </w:pPr>
      <w:r>
        <w:rPr>
          <w:rFonts w:eastAsia="標楷體"/>
          <w:sz w:val="8"/>
        </w:rPr>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b/>
                <w:kern w:val="0"/>
              </w:rPr>
            </w:pPr>
            <w:r>
              <w:rPr>
                <w:rFonts w:eastAsia="標楷體"/>
                <w:b/>
                <w:kern w:val="0"/>
              </w:rPr>
              <w:t>109</w:t>
            </w:r>
            <w:r>
              <w:rPr>
                <w:rFonts w:eastAsia="標楷體"/>
                <w:b/>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40" w:hRule="atLeast"/>
          <w:cantSplit w:val="true"/>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4"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rPr/>
      </w:pPr>
      <w:r>
        <w:rPr/>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pPr>
            <w:r>
              <w:rPr>
                <w:rStyle w:val="Style14"/>
                <w:rFonts w:eastAsia="標楷體"/>
                <w:b/>
                <w:color w:val="FF0000"/>
                <w:kern w:val="0"/>
              </w:rPr>
              <w:t>110</w:t>
            </w:r>
            <w:r>
              <w:rPr>
                <w:rStyle w:val="Style14"/>
                <w:rFonts w:eastAsia="標楷體"/>
                <w:color w:val="FF0000"/>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24"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00" w:before="0" w:after="240"/>
        <w:rPr>
          <w:rFonts w:eastAsia="標楷體"/>
          <w:sz w:val="2"/>
          <w:szCs w:val="2"/>
        </w:rPr>
      </w:pPr>
      <w:r>
        <w:rPr>
          <w:rFonts w:eastAsia="標楷體"/>
          <w:sz w:val="2"/>
          <w:szCs w:val="2"/>
        </w:rPr>
      </w:r>
    </w:p>
    <w:sectPr>
      <w:headerReference w:type="default" r:id="rId12"/>
      <w:headerReference w:type="first" r:id="rId13"/>
      <w:footerReference w:type="default" r:id="rId14"/>
      <w:footerReference w:type="first" r:id="rId15"/>
      <w:type w:val="nextPage"/>
      <w:pgSz w:w="11906" w:h="16838"/>
      <w:pgMar w:left="851" w:right="851" w:gutter="0" w:header="567" w:top="851" w:footer="454" w:bottom="85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 w:name="細明體">
    <w:charset w:val="88"/>
    <w:family w:val="modern"/>
    <w:pitch w:val="fixed"/>
  </w:font>
  <w:font w:name="標楷體">
    <w:charset w:val="88"/>
    <w:family w:val="script"/>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eastAsia="zh-TW"/>
      </w:rPr>
      <w:fldChar w:fldCharType="begin"/>
    </w:r>
    <w:r>
      <w:rPr>
        <w:rStyle w:val="Style14"/>
        <w:lang w:val="zh-TW" w:eastAsia="zh-TW"/>
      </w:rPr>
      <w:instrText xml:space="preserve"> PAGE </w:instrText>
    </w:r>
    <w:r>
      <w:rPr>
        <w:rStyle w:val="Style14"/>
        <w:lang w:val="zh-TW" w:eastAsia="zh-TW"/>
      </w:rPr>
      <w:fldChar w:fldCharType="separate"/>
    </w:r>
    <w:r>
      <w:rPr>
        <w:rStyle w:val="Style14"/>
        <w:lang w:val="zh-TW" w:eastAsia="zh-TW"/>
      </w:rPr>
      <w:t>7</w:t>
    </w:r>
    <w:r>
      <w:rPr>
        <w:rStyle w:val="Style14"/>
        <w:lang w:val="zh-TW" w:eastAsia="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eastAsia="zh-TW"/>
      </w:rPr>
      <w:fldChar w:fldCharType="begin"/>
    </w:r>
    <w:r>
      <w:rPr>
        <w:rStyle w:val="Style14"/>
        <w:lang w:val="zh-TW" w:eastAsia="zh-TW"/>
      </w:rPr>
      <w:instrText xml:space="preserve"> PAGE </w:instrText>
    </w:r>
    <w:r>
      <w:rPr>
        <w:rStyle w:val="Style14"/>
        <w:lang w:val="zh-TW" w:eastAsia="zh-TW"/>
      </w:rPr>
      <w:fldChar w:fldCharType="separate"/>
    </w:r>
    <w:r>
      <w:rPr>
        <w:rStyle w:val="Style14"/>
        <w:lang w:val="zh-TW" w:eastAsia="zh-TW"/>
      </w:rPr>
      <w:t>12</w:t>
    </w:r>
    <w:r>
      <w:rPr>
        <w:rStyle w:val="Style14"/>
        <w:lang w:val="zh-TW" w:eastAsia="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eastAsia="zh-TW"/>
      </w:rPr>
      <w:fldChar w:fldCharType="begin"/>
    </w:r>
    <w:r>
      <w:rPr>
        <w:rStyle w:val="Style14"/>
        <w:lang w:val="zh-TW" w:eastAsia="zh-TW"/>
      </w:rPr>
      <w:instrText xml:space="preserve"> PAGE </w:instrText>
    </w:r>
    <w:r>
      <w:rPr>
        <w:rStyle w:val="Style14"/>
        <w:lang w:val="zh-TW" w:eastAsia="zh-TW"/>
      </w:rPr>
      <w:fldChar w:fldCharType="separate"/>
    </w:r>
    <w:r>
      <w:rPr>
        <w:rStyle w:val="Style14"/>
        <w:lang w:val="zh-TW" w:eastAsia="zh-TW"/>
      </w:rPr>
      <w:t>13</w:t>
    </w:r>
    <w:r>
      <w:rPr>
        <w:rStyle w:val="Style14"/>
        <w:lang w:val="zh-TW" w:eastAsia="zh-TW"/>
      </w:rPr>
      <w:fldChar w:fldCharType="end"/>
    </w:r>
  </w:p>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eastAsia="zh-TW"/>
      </w:rPr>
      <w:fldChar w:fldCharType="begin"/>
    </w:r>
    <w:r>
      <w:rPr>
        <w:rStyle w:val="Style14"/>
        <w:lang w:val="zh-TW" w:eastAsia="zh-TW"/>
      </w:rPr>
      <w:instrText xml:space="preserve"> PAGE </w:instrText>
    </w:r>
    <w:r>
      <w:rPr>
        <w:rStyle w:val="Style14"/>
        <w:lang w:val="zh-TW" w:eastAsia="zh-TW"/>
      </w:rPr>
      <w:fldChar w:fldCharType="separate"/>
    </w:r>
    <w:r>
      <w:rPr>
        <w:rStyle w:val="Style14"/>
        <w:lang w:val="zh-TW" w:eastAsia="zh-TW"/>
      </w:rPr>
      <w:t>17</w:t>
    </w:r>
    <w:r>
      <w:rPr>
        <w:rStyle w:val="Style14"/>
        <w:lang w:val="zh-TW" w:eastAsia="zh-TW"/>
      </w:rPr>
      <w:fldChar w:fldCharType="end"/>
    </w:r>
  </w:p>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153"/>
        <w:tab w:val="clear" w:pos="8306"/>
        <w:tab w:val="center" w:pos="4153" w:leader="none"/>
        <w:tab w:val="right" w:pos="8306" w:leader="none"/>
      </w:tabs>
      <w:ind w:left="-142" w:hanging="0"/>
      <w:jc w:val="right"/>
      <w:rPr/>
    </w:pPr>
    <w:r>
      <w:rPr>
        <w:rStyle w:val="Style14"/>
        <w:rFonts w:eastAsia="標楷體"/>
      </w:rPr>
      <w:t>　　　　　　　　　　　　　　</w:t>
    </w:r>
  </w:p>
  <w:p>
    <w:pPr>
      <w:pStyle w:val="Header"/>
      <w:jc w:val="right"/>
      <w:rPr>
        <w:rFonts w:eastAsia="標楷體"/>
        <w:u w:val="single"/>
      </w:rPr>
    </w:pPr>
    <w:r>
      <w:rPr>
        <w:rFonts w:eastAsia="標楷體"/>
        <w:u w:val="singl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82"/>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Style16">
    <w:name w:val="註解參照"/>
    <w:qFormat/>
    <w:rPr>
      <w:sz w:val="18"/>
      <w:szCs w:val="18"/>
    </w:rPr>
  </w:style>
  <w:style w:type="character" w:styleId="Style17">
    <w:name w:val="註解文字 字元"/>
    <w:qFormat/>
    <w:rPr>
      <w:kern w:val="2"/>
      <w:sz w:val="24"/>
      <w:szCs w:val="24"/>
    </w:rPr>
  </w:style>
  <w:style w:type="character" w:styleId="Style18">
    <w:name w:val="註解主旨 字元"/>
    <w:qFormat/>
    <w:rPr>
      <w:b/>
      <w:bCs/>
      <w:kern w:val="2"/>
      <w:sz w:val="24"/>
      <w:szCs w:val="24"/>
    </w:rPr>
  </w:style>
  <w:style w:type="character" w:styleId="Style19">
    <w:name w:val="頁尾 字元"/>
    <w:qFormat/>
    <w:rPr>
      <w:kern w:val="2"/>
    </w:rPr>
  </w:style>
  <w:style w:type="character" w:styleId="Style20">
    <w:name w:val="清單段落 字元"/>
    <w:qFormat/>
    <w:rPr>
      <w:rFonts w:ascii="Calibri" w:hAnsi="Calibri"/>
      <w:kern w:val="2"/>
      <w:sz w:val="24"/>
      <w:szCs w:val="22"/>
    </w:rPr>
  </w:style>
  <w:style w:type="character" w:styleId="Style21">
    <w:name w:val="頁首 字元"/>
    <w:qFormat/>
    <w:rPr>
      <w:kern w:val="2"/>
    </w:rPr>
  </w:style>
  <w:style w:type="character" w:styleId="Style22">
    <w:name w:val="註解方塊文字 字元"/>
    <w:qFormat/>
    <w:rPr>
      <w:rFonts w:ascii="Arial" w:hAnsi="Arial"/>
      <w:kern w:val="2"/>
      <w:sz w:val="18"/>
      <w:szCs w:val="18"/>
    </w:rPr>
  </w:style>
  <w:style w:type="character" w:styleId="Style23">
    <w:name w:val="純文字 字元"/>
    <w:qFormat/>
    <w:rPr>
      <w:rFonts w:ascii="細明體" w:hAnsi="細明體" w:eastAsia="細明體"/>
      <w:kern w:val="2"/>
      <w:sz w:val="24"/>
    </w:rPr>
  </w:style>
  <w:style w:type="character" w:styleId="WWCharLFO8LVL1">
    <w:name w:val="WW_CharLFO8LVL1"/>
    <w:qFormat/>
    <w:rPr>
      <w:rFonts w:cs="Times New Roman"/>
      <w:b/>
      <w:sz w:val="28"/>
      <w:szCs w:val="28"/>
    </w:rPr>
  </w:style>
  <w:style w:type="character" w:styleId="WWCharLFO8LVL2">
    <w:name w:val="WW_CharLFO8LVL2"/>
    <w:qFormat/>
    <w:rPr>
      <w:rFonts w:ascii="Times New Roman" w:hAnsi="Times New Roman" w:cs="Times New Roman"/>
      <w:b w:val="false"/>
      <w:sz w:val="24"/>
      <w:szCs w:val="24"/>
    </w:rPr>
  </w:style>
  <w:style w:type="character" w:styleId="WWCharLFO8LVL3">
    <w:name w:val="WW_CharLFO8LVL3"/>
    <w:qFormat/>
    <w:rPr>
      <w:rFonts w:cs="Times New Roman"/>
    </w:rPr>
  </w:style>
  <w:style w:type="character" w:styleId="WWCharLFO8LVL4">
    <w:name w:val="WW_CharLFO8LVL4"/>
    <w:qFormat/>
    <w:rPr>
      <w:rFonts w:cs="Times New Roman"/>
    </w:rPr>
  </w:style>
  <w:style w:type="character" w:styleId="WWCharLFO8LVL5">
    <w:name w:val="WW_CharLFO8LVL5"/>
    <w:qFormat/>
    <w:rPr>
      <w:rFonts w:ascii="標楷體" w:hAnsi="標楷體" w:eastAsia="標楷體"/>
    </w:rPr>
  </w:style>
  <w:style w:type="character" w:styleId="WWCharLFO8LVL6">
    <w:name w:val="WW_CharLFO8LVL6"/>
    <w:qFormat/>
    <w:rPr>
      <w:rFonts w:cs="Times New Roman"/>
    </w:rPr>
  </w:style>
  <w:style w:type="character" w:styleId="WWCharLFO8LVL7">
    <w:name w:val="WW_CharLFO8LVL7"/>
    <w:qFormat/>
    <w:rPr>
      <w:rFonts w:cs="Times New Roman"/>
    </w:rPr>
  </w:style>
  <w:style w:type="character" w:styleId="WWCharLFO8LVL8">
    <w:name w:val="WW_CharLFO8LVL8"/>
    <w:qFormat/>
    <w:rPr>
      <w:rFonts w:cs="Times New Roman"/>
    </w:rPr>
  </w:style>
  <w:style w:type="character" w:styleId="WWCharLFO8LVL9">
    <w:name w:val="WW_CharLFO8LVL9"/>
    <w:qFormat/>
    <w:rPr>
      <w:rFonts w:cs="Times New Roman"/>
    </w:rPr>
  </w:style>
  <w:style w:type="character" w:styleId="WWCharLFO9LVL1">
    <w:name w:val="WW_CharLFO9LVL1"/>
    <w:qFormat/>
    <w:rPr>
      <w:rFonts w:cs="Times New Roman"/>
    </w:rPr>
  </w:style>
  <w:style w:type="character" w:styleId="WWCharLFO9LVL2">
    <w:name w:val="WW_CharLFO9LVL2"/>
    <w:qFormat/>
    <w:rPr>
      <w:rFonts w:ascii="Times New Roman" w:hAnsi="Times New Roman" w:cs="Times New Roman"/>
      <w:b w:val="false"/>
      <w:i w:val="false"/>
      <w:color w:val="auto"/>
      <w:sz w:val="24"/>
      <w:szCs w:val="24"/>
      <w:u w:val="none"/>
    </w:rPr>
  </w:style>
  <w:style w:type="character" w:styleId="WWCharLFO9LVL3">
    <w:name w:val="WW_CharLFO9LVL3"/>
    <w:qFormat/>
    <w:rPr>
      <w:rFonts w:cs="Times New Roman"/>
    </w:rPr>
  </w:style>
  <w:style w:type="character" w:styleId="WWCharLFO9LVL4">
    <w:name w:val="WW_CharLFO9LVL4"/>
    <w:qFormat/>
    <w:rPr>
      <w:rFonts w:cs="Times New Roman"/>
    </w:rPr>
  </w:style>
  <w:style w:type="character" w:styleId="WWCharLFO9LVL5">
    <w:name w:val="WW_CharLFO9LVL5"/>
    <w:qFormat/>
    <w:rPr>
      <w:rFonts w:cs="Times New Roman"/>
    </w:rPr>
  </w:style>
  <w:style w:type="character" w:styleId="WWCharLFO9LVL6">
    <w:name w:val="WW_CharLFO9LVL6"/>
    <w:qFormat/>
    <w:rPr>
      <w:rFonts w:cs="Times New Roman"/>
    </w:rPr>
  </w:style>
  <w:style w:type="character" w:styleId="WWCharLFO9LVL7">
    <w:name w:val="WW_CharLFO9LVL7"/>
    <w:qFormat/>
    <w:rPr>
      <w:rFonts w:cs="Times New Roman"/>
    </w:rPr>
  </w:style>
  <w:style w:type="character" w:styleId="WWCharLFO9LVL8">
    <w:name w:val="WW_CharLFO9LVL8"/>
    <w:qFormat/>
    <w:rPr>
      <w:rFonts w:cs="Times New Roman"/>
    </w:rPr>
  </w:style>
  <w:style w:type="character" w:styleId="WWCharLFO9LVL9">
    <w:name w:val="WW_CharLFO9LVL9"/>
    <w:qFormat/>
    <w:rPr>
      <w:rFonts w:cs="Times New Roman"/>
    </w:rPr>
  </w:style>
  <w:style w:type="character" w:styleId="WWCharLFO10LVL1">
    <w:name w:val="WW_CharLFO10LVL1"/>
    <w:qFormat/>
    <w:rPr>
      <w:rFonts w:cs="Times New Roman"/>
      <w:b/>
      <w:sz w:val="28"/>
      <w:szCs w:val="28"/>
    </w:rPr>
  </w:style>
  <w:style w:type="character" w:styleId="WWCharLFO10LVL2">
    <w:name w:val="WW_CharLFO10LVL2"/>
    <w:qFormat/>
    <w:rPr>
      <w:rFonts w:cs="Times New Roman"/>
    </w:rPr>
  </w:style>
  <w:style w:type="character" w:styleId="WWCharLFO10LVL3">
    <w:name w:val="WW_CharLFO10LVL3"/>
    <w:qFormat/>
    <w:rPr>
      <w:rFonts w:ascii="標楷體" w:hAnsi="標楷體" w:eastAsia="標楷體"/>
      <w:sz w:val="28"/>
    </w:rPr>
  </w:style>
  <w:style w:type="character" w:styleId="WWCharLFO10LVL4">
    <w:name w:val="WW_CharLFO10LVL4"/>
    <w:qFormat/>
    <w:rPr>
      <w:rFonts w:cs="Times New Roman"/>
    </w:rPr>
  </w:style>
  <w:style w:type="character" w:styleId="WWCharLFO10LVL5">
    <w:name w:val="WW_CharLFO10LVL5"/>
    <w:qFormat/>
    <w:rPr>
      <w:rFonts w:cs="Times New Roman"/>
    </w:rPr>
  </w:style>
  <w:style w:type="character" w:styleId="WWCharLFO10LVL6">
    <w:name w:val="WW_CharLFO10LVL6"/>
    <w:qFormat/>
    <w:rPr>
      <w:rFonts w:cs="Times New Roman"/>
    </w:rPr>
  </w:style>
  <w:style w:type="character" w:styleId="WWCharLFO10LVL7">
    <w:name w:val="WW_CharLFO10LVL7"/>
    <w:qFormat/>
    <w:rPr>
      <w:rFonts w:cs="Times New Roman"/>
    </w:rPr>
  </w:style>
  <w:style w:type="character" w:styleId="WWCharLFO10LVL8">
    <w:name w:val="WW_CharLFO10LVL8"/>
    <w:qFormat/>
    <w:rPr>
      <w:rFonts w:cs="Times New Roman"/>
    </w:rPr>
  </w:style>
  <w:style w:type="character" w:styleId="WWCharLFO10LVL9">
    <w:name w:val="WW_CharLFO10LVL9"/>
    <w:qFormat/>
    <w:rPr>
      <w:rFonts w:cs="Times New Roman"/>
    </w:rPr>
  </w:style>
  <w:style w:type="character" w:styleId="WWCharLFO11LVL1">
    <w:name w:val="WW_CharLFO11LVL1"/>
    <w:qFormat/>
    <w:rPr>
      <w:rFonts w:ascii="Times New Roman" w:hAnsi="Times New Roman" w:cs="Times New Roman"/>
      <w:b w:val="false"/>
      <w:sz w:val="24"/>
      <w:szCs w:val="24"/>
    </w:rPr>
  </w:style>
  <w:style w:type="character" w:styleId="WWCharLFO12LVL1">
    <w:name w:val="WW_CharLFO12LVL1"/>
    <w:qFormat/>
    <w:rPr>
      <w:rFonts w:ascii="Times New Roman" w:hAnsi="Times New Roman" w:cs="Times New Roman"/>
      <w:b w:val="false"/>
      <w:sz w:val="24"/>
      <w:szCs w:val="24"/>
    </w:rPr>
  </w:style>
  <w:style w:type="character" w:styleId="WWCharLFO12LVL2">
    <w:name w:val="WW_CharLFO12LVL2"/>
    <w:qFormat/>
    <w:rPr>
      <w:rFonts w:cs="Times New Roman"/>
    </w:rPr>
  </w:style>
  <w:style w:type="character" w:styleId="WWCharLFO12LVL3">
    <w:name w:val="WW_CharLFO12LVL3"/>
    <w:qFormat/>
    <w:rPr>
      <w:rFonts w:cs="Times New Roman"/>
    </w:rPr>
  </w:style>
  <w:style w:type="character" w:styleId="WWCharLFO12LVL4">
    <w:name w:val="WW_CharLFO12LVL4"/>
    <w:qFormat/>
    <w:rPr>
      <w:rFonts w:cs="Times New Roman"/>
    </w:rPr>
  </w:style>
  <w:style w:type="character" w:styleId="WWCharLFO12LVL5">
    <w:name w:val="WW_CharLFO12LVL5"/>
    <w:qFormat/>
    <w:rPr>
      <w:rFonts w:cs="Times New Roman"/>
    </w:rPr>
  </w:style>
  <w:style w:type="character" w:styleId="WWCharLFO12LVL6">
    <w:name w:val="WW_CharLFO12LVL6"/>
    <w:qFormat/>
    <w:rPr>
      <w:rFonts w:cs="Times New Roman"/>
    </w:rPr>
  </w:style>
  <w:style w:type="character" w:styleId="WWCharLFO12LVL7">
    <w:name w:val="WW_CharLFO12LVL7"/>
    <w:qFormat/>
    <w:rPr>
      <w:rFonts w:cs="Times New Roman"/>
    </w:rPr>
  </w:style>
  <w:style w:type="character" w:styleId="WWCharLFO12LVL8">
    <w:name w:val="WW_CharLFO12LVL8"/>
    <w:qFormat/>
    <w:rPr>
      <w:rFonts w:cs="Times New Roman"/>
    </w:rPr>
  </w:style>
  <w:style w:type="character" w:styleId="WWCharLFO12LVL9">
    <w:name w:val="WW_CharLFO12LVL9"/>
    <w:qFormat/>
    <w:rPr>
      <w:rFonts w:cs="Times New Roman"/>
    </w:rPr>
  </w:style>
  <w:style w:type="character" w:styleId="WWCharLFO13LVL1">
    <w:name w:val="WW_CharLFO13LVL1"/>
    <w:qFormat/>
    <w:rPr>
      <w:rFonts w:ascii="Times New Roman" w:hAnsi="Times New Roman" w:cs="Times New Roman"/>
      <w:b w:val="false"/>
      <w:sz w:val="24"/>
      <w:szCs w:val="24"/>
    </w:rPr>
  </w:style>
  <w:style w:type="character" w:styleId="WWCharLFO13LVL2">
    <w:name w:val="WW_CharLFO13LVL2"/>
    <w:qFormat/>
    <w:rPr>
      <w:rFonts w:cs="Times New Roman"/>
    </w:rPr>
  </w:style>
  <w:style w:type="character" w:styleId="WWCharLFO13LVL3">
    <w:name w:val="WW_CharLFO13LVL3"/>
    <w:qFormat/>
    <w:rPr>
      <w:rFonts w:cs="Times New Roman"/>
    </w:rPr>
  </w:style>
  <w:style w:type="character" w:styleId="WWCharLFO13LVL4">
    <w:name w:val="WW_CharLFO13LVL4"/>
    <w:qFormat/>
    <w:rPr>
      <w:rFonts w:cs="Times New Roman"/>
    </w:rPr>
  </w:style>
  <w:style w:type="character" w:styleId="WWCharLFO13LVL5">
    <w:name w:val="WW_CharLFO13LVL5"/>
    <w:qFormat/>
    <w:rPr>
      <w:rFonts w:cs="Times New Roman"/>
    </w:rPr>
  </w:style>
  <w:style w:type="character" w:styleId="WWCharLFO13LVL6">
    <w:name w:val="WW_CharLFO13LVL6"/>
    <w:qFormat/>
    <w:rPr>
      <w:rFonts w:cs="Times New Roman"/>
    </w:rPr>
  </w:style>
  <w:style w:type="character" w:styleId="WWCharLFO13LVL7">
    <w:name w:val="WW_CharLFO13LVL7"/>
    <w:qFormat/>
    <w:rPr>
      <w:rFonts w:cs="Times New Roman"/>
    </w:rPr>
  </w:style>
  <w:style w:type="character" w:styleId="WWCharLFO13LVL8">
    <w:name w:val="WW_CharLFO13LVL8"/>
    <w:qFormat/>
    <w:rPr>
      <w:rFonts w:cs="Times New Roman"/>
    </w:rPr>
  </w:style>
  <w:style w:type="character" w:styleId="WWCharLFO13LVL9">
    <w:name w:val="WW_CharLFO13LVL9"/>
    <w:qFormat/>
    <w:rPr>
      <w:rFonts w:cs="Times New Roman"/>
    </w:rPr>
  </w:style>
  <w:style w:type="character" w:styleId="WWCharLFO14LVL1">
    <w:name w:val="WW_CharLFO14LVL1"/>
    <w:qFormat/>
    <w:rPr>
      <w:rFonts w:ascii="標楷體" w:hAnsi="標楷體" w:eastAsia="標楷體"/>
    </w:rPr>
  </w:style>
  <w:style w:type="character" w:styleId="WWCharLFO14LVL2">
    <w:name w:val="WW_CharLFO14LVL2"/>
    <w:qFormat/>
    <w:rPr>
      <w:rFonts w:ascii="Wingdings" w:hAnsi="Wingdings"/>
    </w:rPr>
  </w:style>
  <w:style w:type="character" w:styleId="WWCharLFO14LVL3">
    <w:name w:val="WW_CharLFO14LVL3"/>
    <w:qFormat/>
    <w:rPr>
      <w:rFonts w:ascii="Wingdings" w:hAnsi="Wingdings"/>
    </w:rPr>
  </w:style>
  <w:style w:type="character" w:styleId="WWCharLFO14LVL4">
    <w:name w:val="WW_CharLFO14LVL4"/>
    <w:qFormat/>
    <w:rPr>
      <w:rFonts w:ascii="Wingdings" w:hAnsi="Wingdings"/>
    </w:rPr>
  </w:style>
  <w:style w:type="character" w:styleId="WWCharLFO14LVL5">
    <w:name w:val="WW_CharLFO14LVL5"/>
    <w:qFormat/>
    <w:rPr>
      <w:rFonts w:ascii="Wingdings" w:hAnsi="Wingdings"/>
    </w:rPr>
  </w:style>
  <w:style w:type="character" w:styleId="WWCharLFO14LVL6">
    <w:name w:val="WW_CharLFO14LVL6"/>
    <w:qFormat/>
    <w:rPr>
      <w:rFonts w:ascii="Wingdings" w:hAnsi="Wingdings"/>
    </w:rPr>
  </w:style>
  <w:style w:type="character" w:styleId="WWCharLFO14LVL7">
    <w:name w:val="WW_CharLFO14LVL7"/>
    <w:qFormat/>
    <w:rPr>
      <w:rFonts w:ascii="Wingdings" w:hAnsi="Wingdings"/>
    </w:rPr>
  </w:style>
  <w:style w:type="character" w:styleId="WWCharLFO14LVL8">
    <w:name w:val="WW_CharLFO14LVL8"/>
    <w:qFormat/>
    <w:rPr>
      <w:rFonts w:ascii="Wingdings" w:hAnsi="Wingdings"/>
    </w:rPr>
  </w:style>
  <w:style w:type="character" w:styleId="WWCharLFO14LVL9">
    <w:name w:val="WW_CharLFO14LVL9"/>
    <w:qFormat/>
    <w:rPr>
      <w:rFonts w:ascii="Wingdings" w:hAnsi="Wingdings"/>
    </w:rPr>
  </w:style>
  <w:style w:type="character" w:styleId="WWCharLFO15LVL1">
    <w:name w:val="WW_CharLFO15LVL1"/>
    <w:qFormat/>
    <w:rPr>
      <w:color w:val="auto"/>
    </w:rPr>
  </w:style>
  <w:style w:type="character" w:styleId="WWCharLFO43LVL1">
    <w:name w:val="WW_CharLFO43LVL1"/>
    <w:qFormat/>
    <w:rPr>
      <w:b w:val="false"/>
    </w:rPr>
  </w:style>
  <w:style w:type="character" w:styleId="WWCharLFO44LVL1">
    <w:name w:val="WW_CharLFO44LVL1"/>
    <w:qFormat/>
    <w:rPr>
      <w:b w:val="false"/>
    </w:rPr>
  </w:style>
  <w:style w:type="character" w:styleId="WWCharLFO45LVL1">
    <w:name w:val="WW_CharLFO45LVL1"/>
    <w:qFormat/>
    <w:rPr>
      <w:b w:val="fals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4">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2">
    <w:name w:val="本文 2"/>
    <w:basedOn w:val="BodyText"/>
    <w:qFormat/>
    <w:pPr>
      <w:suppressAutoHyphens w:val="true"/>
      <w:spacing w:lineRule="exact" w:line="300"/>
      <w:jc w:val="both"/>
    </w:pPr>
    <w:rPr>
      <w:rFonts w:eastAsia="標楷體"/>
    </w:rPr>
  </w:style>
  <w:style w:type="paragraph" w:styleId="6">
    <w:name w:val="樣式6"/>
    <w:basedOn w:val="BodyText"/>
    <w:qFormat/>
    <w:pPr>
      <w:suppressAutoHyphens w:val="true"/>
      <w:ind w:firstLine="1080"/>
      <w:jc w:val="both"/>
    </w:pPr>
    <w:rPr>
      <w:rFonts w:eastAsia="標楷體"/>
      <w:sz w:val="30"/>
    </w:rPr>
  </w:style>
  <w:style w:type="paragraph" w:styleId="Style25">
    <w:name w:val="頁首與頁尾"/>
    <w:basedOn w:val="Normal"/>
    <w:qFormat/>
    <w:pPr>
      <w:suppressLineNumbers/>
      <w:tabs>
        <w:tab w:val="clear" w:pos="482"/>
        <w:tab w:val="center" w:pos="4819" w:leader="none"/>
        <w:tab w:val="right" w:pos="9638" w:leader="none"/>
      </w:tabs>
    </w:pPr>
    <w:rPr/>
  </w:style>
  <w:style w:type="paragraph" w:styleId="Footer">
    <w:name w:val="Footer"/>
    <w:basedOn w:val="BodyText"/>
    <w:pPr>
      <w:tabs>
        <w:tab w:val="clear" w:pos="482"/>
        <w:tab w:val="center" w:pos="4153" w:leader="none"/>
        <w:tab w:val="right" w:pos="8306" w:leader="none"/>
      </w:tabs>
      <w:suppressAutoHyphens w:val="true"/>
      <w:snapToGrid w:val="false"/>
    </w:pPr>
    <w:rPr>
      <w:sz w:val="20"/>
      <w:szCs w:val="20"/>
    </w:rPr>
  </w:style>
  <w:style w:type="paragraph" w:styleId="Style26">
    <w:name w:val="本文"/>
    <w:basedOn w:val="BodyText"/>
    <w:qFormat/>
    <w:pPr>
      <w:suppressAutoHyphens w:val="true"/>
      <w:spacing w:lineRule="exact" w:line="300"/>
      <w:jc w:val="both"/>
    </w:pPr>
    <w:rPr>
      <w:rFonts w:eastAsia="標楷體"/>
      <w:color w:val="FF0000"/>
      <w:szCs w:val="20"/>
    </w:rPr>
  </w:style>
  <w:style w:type="paragraph" w:styleId="Header">
    <w:name w:val="Header"/>
    <w:basedOn w:val="BodyText"/>
    <w:pPr>
      <w:tabs>
        <w:tab w:val="clear" w:pos="482"/>
        <w:tab w:val="center" w:pos="4153" w:leader="none"/>
        <w:tab w:val="right" w:pos="8306" w:leader="none"/>
      </w:tabs>
      <w:suppressAutoHyphens w:val="true"/>
      <w:snapToGrid w:val="false"/>
    </w:pPr>
    <w:rPr>
      <w:sz w:val="20"/>
      <w:szCs w:val="20"/>
    </w:rPr>
  </w:style>
  <w:style w:type="paragraph" w:styleId="Style27">
    <w:name w:val="本文縮排"/>
    <w:basedOn w:val="BodyText"/>
    <w:qFormat/>
    <w:pPr>
      <w:tabs>
        <w:tab w:val="clear" w:pos="482"/>
      </w:tabs>
      <w:suppressAutoHyphens w:val="true"/>
      <w:ind w:left="480" w:hanging="480"/>
    </w:pPr>
    <w:rPr>
      <w:rFonts w:ascii="標楷體" w:hAnsi="標楷體" w:eastAsia="標楷體"/>
    </w:rPr>
  </w:style>
  <w:style w:type="paragraph" w:styleId="21">
    <w:name w:val="本文縮排 2"/>
    <w:basedOn w:val="BodyText"/>
    <w:qFormat/>
    <w:pPr>
      <w:tabs>
        <w:tab w:val="clear" w:pos="482"/>
      </w:tabs>
      <w:suppressAutoHyphens w:val="true"/>
      <w:ind w:left="480" w:hanging="480"/>
      <w:jc w:val="both"/>
    </w:pPr>
    <w:rPr>
      <w:rFonts w:ascii="標楷體" w:hAnsi="標楷體" w:eastAsia="標楷體"/>
    </w:rPr>
  </w:style>
  <w:style w:type="paragraph" w:styleId="3">
    <w:name w:val="本文縮排 3"/>
    <w:basedOn w:val="BodyText"/>
    <w:qFormat/>
    <w:pPr>
      <w:tabs>
        <w:tab w:val="clear" w:pos="482"/>
      </w:tabs>
      <w:suppressAutoHyphens w:val="true"/>
      <w:spacing w:lineRule="exact" w:line="300"/>
      <w:ind w:left="480" w:hanging="480"/>
      <w:jc w:val="both"/>
    </w:pPr>
    <w:rPr>
      <w:rFonts w:eastAsia="標楷體"/>
      <w:color w:val="FF0000"/>
    </w:rPr>
  </w:style>
  <w:style w:type="paragraph" w:styleId="31">
    <w:name w:val="本文 3"/>
    <w:basedOn w:val="BodyText"/>
    <w:qFormat/>
    <w:pPr>
      <w:suppressAutoHyphens w:val="true"/>
      <w:spacing w:lineRule="exact" w:line="300"/>
      <w:jc w:val="both"/>
    </w:pPr>
    <w:rPr>
      <w:rFonts w:eastAsia="標楷體"/>
      <w:color w:val="808080"/>
    </w:rPr>
  </w:style>
  <w:style w:type="paragraph" w:styleId="Style28">
    <w:name w:val="註解方塊文字"/>
    <w:basedOn w:val="BodyText"/>
    <w:qFormat/>
    <w:pPr>
      <w:suppressAutoHyphens w:val="true"/>
    </w:pPr>
    <w:rPr>
      <w:rFonts w:ascii="Arial" w:hAnsi="Arial"/>
      <w:sz w:val="18"/>
      <w:szCs w:val="18"/>
    </w:rPr>
  </w:style>
  <w:style w:type="paragraph" w:styleId="Style29">
    <w:name w:val="註解文字"/>
    <w:basedOn w:val="BodyText"/>
    <w:qFormat/>
    <w:pPr>
      <w:suppressAutoHyphens w:val="true"/>
    </w:pPr>
    <w:rPr/>
  </w:style>
  <w:style w:type="paragraph" w:styleId="Style30">
    <w:name w:val="註解主旨"/>
    <w:basedOn w:val="Style29"/>
    <w:next w:val="Style29"/>
    <w:qFormat/>
    <w:pPr>
      <w:suppressAutoHyphens w:val="true"/>
    </w:pPr>
    <w:rPr>
      <w:b/>
      <w:bCs/>
    </w:rPr>
  </w:style>
  <w:style w:type="paragraph" w:styleId="Style31">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2">
    <w:name w:val="清單段落"/>
    <w:basedOn w:val="BodyText"/>
    <w:qFormat/>
    <w:pPr>
      <w:tabs>
        <w:tab w:val="clear" w:pos="482"/>
      </w:tabs>
      <w:suppressAutoHyphens w:val="true"/>
      <w:ind w:left="480" w:hanging="0"/>
    </w:pPr>
    <w:rPr>
      <w:rFonts w:ascii="Calibri" w:hAnsi="Calibri"/>
      <w:szCs w:val="22"/>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標楷體" w:hAnsi="標楷體" w:eastAsia="標楷體" w:cs="標楷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tyle33">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4">
    <w:name w:val="純文字"/>
    <w:basedOn w:val="BodyText"/>
    <w:qFormat/>
    <w:pPr>
      <w:suppressAutoHyphens w:val="true"/>
    </w:pPr>
    <w:rPr>
      <w:rFonts w:ascii="細明體" w:hAnsi="細明體" w:eastAsia="細明體"/>
      <w:szCs w:val="20"/>
    </w:rPr>
  </w:style>
  <w:style w:type="paragraph" w:styleId="Style35">
    <w:name w:val="區塊文字"/>
    <w:basedOn w:val="BodyText"/>
    <w:qFormat/>
    <w:pPr>
      <w:tabs>
        <w:tab w:val="clear" w:pos="482"/>
      </w:tabs>
      <w:suppressAutoHyphens w:val="true"/>
      <w:ind w:left="120" w:right="120" w:hanging="0"/>
      <w:jc w:val="both"/>
    </w:pPr>
    <w:rPr>
      <w:rFonts w:eastAsia="標楷體"/>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17</Pages>
  <Words>1484</Words>
  <Characters>8465</Characters>
  <CharactersWithSpaces>9930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2021-12-30T00:47:00Z</dcterms:created>
  <dc:creator>行政院衛生署</dc:creator>
  <dc:description/>
  <cp:keywords>咖啡因含量</cp:keywords>
  <dc:language>zh-TW</dc:language>
  <cp:lastModifiedBy>心理及口腔健康司周保宏</cp:lastModifiedBy>
  <cp:lastPrinted>2019-10-14T12:36:00Z</cp:lastPrinted>
  <dcterms:modified xsi:type="dcterms:W3CDTF">2021-12-30T00:47:00Z</dcterms:modified>
  <cp:revision>2</cp:revision>
  <dc:subject>衛生署中英文網站</dc:subject>
  <dc:title>預告各類含有咖啡因且有容器或包裝之液態飲料應於個別產品外包裝標示咖啡因含量草案</dc:title>
</cp:coreProperties>
</file>