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/>
      </w:pPr>
      <w:r>
        <w:rPr>
          <w:rStyle w:val="Style14"/>
          <w:rFonts w:ascii="Times New Roman" w:hAnsi="Times New Roman" w:eastAsia="標楷體"/>
          <w:sz w:val="36"/>
          <w:szCs w:val="36"/>
        </w:rPr>
        <w:drawing>
          <wp:inline distT="0" distB="0" distL="0" distR="0">
            <wp:extent cx="5876925" cy="8410575"/>
            <wp:effectExtent l="0" t="0" r="0" b="0"/>
            <wp:docPr id="1" name="圖片 1" descr="1186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1186_0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841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Times New Roman" w:hAnsi="Times New Roman" w:eastAsia="標楷體"/>
          <w:sz w:val="36"/>
          <w:szCs w:val="36"/>
        </w:rPr>
      </w:pPr>
      <w:r>
        <w:rPr>
          <w:rFonts w:eastAsia="標楷體" w:ascii="Times New Roman" w:hAnsi="Times New Roman"/>
          <w:sz w:val="36"/>
          <w:szCs w:val="36"/>
        </w:rPr>
      </w:r>
    </w:p>
    <w:p>
      <w:pPr>
        <w:pStyle w:val="BodyText"/>
        <w:widowControl/>
        <w:spacing w:lineRule="exact" w:line="480"/>
        <w:jc w:val="center"/>
        <w:rPr>
          <w:rFonts w:ascii="Times New Roman" w:hAnsi="Times New Roman" w:eastAsia="標楷體"/>
          <w:b/>
          <w:bCs/>
          <w:sz w:val="36"/>
          <w:szCs w:val="36"/>
        </w:rPr>
      </w:pPr>
      <w:r>
        <w:rPr>
          <w:rFonts w:eastAsia="標楷體" w:ascii="Times New Roman" w:hAnsi="Times New Roman"/>
          <w:b/>
          <w:bCs/>
          <w:sz w:val="36"/>
          <w:szCs w:val="36"/>
        </w:rPr>
        <w:t>108</w:t>
      </w:r>
      <w:r>
        <w:rPr>
          <w:rFonts w:ascii="Times New Roman" w:hAnsi="Times New Roman" w:eastAsia="標楷體"/>
          <w:b/>
          <w:bCs/>
          <w:sz w:val="36"/>
          <w:szCs w:val="36"/>
        </w:rPr>
        <w:t>年度精神復健機構評鑑第一次評定合格名單</w:t>
      </w:r>
    </w:p>
    <w:tbl>
      <w:tblPr>
        <w:tblW w:w="931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15"/>
        <w:gridCol w:w="1860"/>
        <w:gridCol w:w="3672"/>
        <w:gridCol w:w="1372"/>
        <w:gridCol w:w="1595"/>
      </w:tblGrid>
      <w:tr>
        <w:trPr>
          <w:tblHeader w:val="true"/>
          <w:trHeight w:val="630" w:hRule="atLeast"/>
        </w:trPr>
        <w:tc>
          <w:tcPr>
            <w:tcW w:w="931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109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112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型態別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8431130511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得揚工作坊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99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8412010521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心翔社區復健中心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新竹市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8435010510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信德社區復健中心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苗栗縣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8435010565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香草山社區復健中心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苗栗縣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8435020025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芳苑會所社區復健中心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苗栗縣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8303150029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維新醫療社團法人附設</w:t>
            </w:r>
          </w:p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台中建國社區復健中心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8403050017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同心圓社區復健中心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8538040012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衛生福利部草屯療養院</w:t>
            </w:r>
          </w:p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附設竹山社區復健中心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南投縣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8307360012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社團法人高雄市心理復健協會附設喜福社區復健中心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8342010519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社團法人高雄市心理復健協會附設圓夢社區復健中心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8407380016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私立呈泰日間型精神復健機構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8443010024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春暉社區復健中心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屏東縣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8401110574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私立吉田康復之家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8401090521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私立嘉仁康復之家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8401090559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私立勝安康復之家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8401090577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私立崇生康復之家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8401100676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私立中華康復之家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8401180638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私立恩哲康復之家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8401180647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私立南海康復之家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8401150729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私立慈誠康復之家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8401150738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私立佳樺康復之家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8401200831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私立青松康復之家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8401200859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私立木柵康復之家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8401010583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私立佳安康復之家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8401110556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私立內湖康復之家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8431060014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鴻安康復之家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8431060023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私立佳瑩康復之家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8431060032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私立全人康復之家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8431060078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私立文德康復之家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8431011066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祐成康復之家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8831150011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新北市立五股康復之家</w:t>
            </w:r>
          </w:p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（委託培靈醫療社團法人經營）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8432010616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宸荃康復之家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8432010634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康新康復之家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8432010705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怡欣康復之家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8432010714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怡安康復之家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8432020514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立恩康復之家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8412041142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私立修德康復之家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新竹市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8433030014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竹東康復之家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新竹縣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kern w:val="0"/>
                <w:sz w:val="32"/>
                <w:szCs w:val="32"/>
              </w:rPr>
              <w:t>8439080018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36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亞葵小鎮康復之家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 w:val="32"/>
                <w:szCs w:val="32"/>
              </w:rPr>
              <w:t>雲林縣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</w:tr>
    </w:tbl>
    <w:p>
      <w:pPr>
        <w:pStyle w:val="BodyText"/>
        <w:widowControl/>
        <w:spacing w:lineRule="exact" w:line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4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4</Pages>
  <Words>206</Words>
  <Characters>1175</Characters>
  <CharactersWithSpaces>1379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2019-09-24T03:29:00Z</dcterms:created>
  <dc:creator>yumei</dc:creator>
  <dc:description/>
  <dc:language>zh-TW</dc:language>
  <cp:lastModifiedBy>心理及口腔健康司周保宏</cp:lastModifiedBy>
  <cp:lastPrinted>2016-09-06T11:50:00Z</cp:lastPrinted>
  <dcterms:modified xsi:type="dcterms:W3CDTF">2019-09-24T03:29:00Z</dcterms:modified>
  <cp:revision>2</cp:revision>
  <dc:subject/>
  <dc:title/>
</cp:coreProperties>
</file>