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  <w:tab w:val="left" w:pos="7020" w:leader="none"/>
        </w:tabs>
        <w:spacing w:before="0" w:after="180"/>
        <w:jc w:val="center"/>
        <w:rPr/>
      </w:pPr>
      <w:r>
        <w:rPr>
          <w:rStyle w:val="Style14"/>
          <w:rFonts w:eastAsia="標楷體"/>
          <w:b/>
          <w:sz w:val="36"/>
          <w:szCs w:val="36"/>
        </w:rPr>
        <w:t>108</w:t>
      </w:r>
      <w:r>
        <w:rPr>
          <w:rStyle w:val="Style14"/>
          <w:rFonts w:eastAsia="標楷體"/>
          <w:b/>
          <w:sz w:val="36"/>
          <w:szCs w:val="36"/>
        </w:rPr>
        <w:t>年度精神科教學醫院評鑑補充資料表</w:t>
      </w:r>
    </w:p>
    <w:tbl>
      <w:tblPr>
        <w:tblW w:w="9180" w:type="dxa"/>
        <w:jc w:val="left"/>
        <w:tblInd w:w="2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rPr>
          <w:trHeight w:val="736" w:hRule="atLeast"/>
        </w:trPr>
        <w:tc>
          <w:tcPr>
            <w:tcW w:w="9180" w:type="dxa"/>
            <w:tcBorders>
              <w:top w:val="double" w:sz="10" w:space="0" w:color="000000"/>
              <w:left w:val="double" w:sz="10" w:space="0" w:color="000000"/>
              <w:bottom w:val="double" w:sz="10" w:space="0" w:color="000000"/>
              <w:right w:val="double" w:sz="10" w:space="0" w:color="000000"/>
            </w:tcBorders>
          </w:tcPr>
          <w:p>
            <w:pPr>
              <w:pStyle w:val="BodyText"/>
              <w:tabs>
                <w:tab w:val="clear" w:pos="480"/>
              </w:tabs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>
            <w:pPr>
              <w:pStyle w:val="BodyText"/>
              <w:tabs>
                <w:tab w:val="clear" w:pos="480"/>
              </w:tabs>
              <w:ind w:left="240" w:hanging="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填寫本表時，請參考評量項目之敘述進行填寫。</w:t>
            </w:r>
          </w:p>
          <w:p>
            <w:pPr>
              <w:pStyle w:val="BodyText"/>
              <w:tabs>
                <w:tab w:val="clear" w:pos="480"/>
              </w:tabs>
              <w:ind w:left="240" w:right="240" w:hanging="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資料填寫時間切點：</w:t>
            </w:r>
          </w:p>
          <w:p>
            <w:pPr>
              <w:pStyle w:val="BodyText"/>
              <w:tabs>
                <w:tab w:val="clear" w:pos="480"/>
              </w:tabs>
              <w:ind w:left="1553" w:right="240" w:hanging="1073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年度：過去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107.1.1~107.12.31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104.1.1~107.12.31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103.1.1~107.12.31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</w:tabs>
              <w:ind w:left="480" w:right="240" w:hanging="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104.8~105.7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105.8~106.7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學年度</w:t>
            </w:r>
          </w:p>
          <w:p>
            <w:pPr>
              <w:pStyle w:val="BodyText"/>
              <w:tabs>
                <w:tab w:val="clear" w:pos="480"/>
              </w:tabs>
              <w:ind w:left="480" w:right="240" w:firstLine="1217"/>
              <w:rPr>
                <w:rFonts w:eastAsia="標楷體"/>
              </w:rPr>
            </w:pPr>
            <w:r>
              <w:rPr>
                <w:rFonts w:eastAsia="標楷體"/>
              </w:rPr>
              <w:t>：</w:t>
            </w:r>
            <w:r>
              <w:rPr>
                <w:rFonts w:eastAsia="標楷體"/>
              </w:rPr>
              <w:t>106.8~107.7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107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107.8~108.7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</w:tabs>
              <w:ind w:left="240" w:hanging="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>
            <w:pPr>
              <w:pStyle w:val="BodyText"/>
              <w:tabs>
                <w:tab w:val="clear" w:pos="480"/>
              </w:tabs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請於實地評鑑當天備妥下列資料，並擺放至會前會場地供委員參考。（參考範例請見附表）：</w:t>
            </w:r>
          </w:p>
          <w:p>
            <w:pPr>
              <w:pStyle w:val="BodyText"/>
              <w:tabs>
                <w:tab w:val="clear" w:pos="480"/>
              </w:tabs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依貴院所申請之職類別，請提供評鑑當月實習（醫）學生名單、住院醫師、新進中醫師名單，並標註實地評鑑期間各天是否在院。</w:t>
            </w:r>
          </w:p>
          <w:p>
            <w:pPr>
              <w:pStyle w:val="BodyText"/>
              <w:tabs>
                <w:tab w:val="clear" w:pos="480"/>
              </w:tabs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醫師及其他醫事人員之教師及受訓人員名單，由承辦單位於評鑑前一週提供，請貴院據以標註實地評鑑期間各天是否在院或班別、及護理病房科別。</w:t>
            </w:r>
          </w:p>
        </w:tc>
      </w:tr>
    </w:tbl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申請職類總表及受訓人員數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4"/>
        <w:gridCol w:w="1417"/>
        <w:gridCol w:w="1418"/>
        <w:gridCol w:w="1442"/>
        <w:gridCol w:w="1634"/>
        <w:gridCol w:w="1634"/>
        <w:gridCol w:w="1635"/>
      </w:tblGrid>
      <w:tr>
        <w:trPr>
          <w:trHeight w:val="629" w:hRule="atLeast"/>
        </w:trPr>
        <w:tc>
          <w:tcPr>
            <w:tcW w:w="2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聽力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：所稱「新進人員」係指接受「臨床醫事人員培訓計畫」補助之受訓人員。</w:t>
      </w:r>
    </w:p>
    <w:p>
      <w:pPr>
        <w:pStyle w:val="BodyText"/>
        <w:tabs>
          <w:tab w:val="clear" w:pos="480"/>
        </w:tabs>
        <w:ind w:left="708" w:hanging="708"/>
        <w:rPr/>
      </w:pPr>
      <w:r>
        <w:rPr>
          <w:rStyle w:val="Style14"/>
          <w:rFonts w:eastAsia="標楷體"/>
        </w:rPr>
        <w:t>註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：受訓人員若屬跨年度訓練，受訓期間各年度請各採計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  <w:r>
        <w:br w:type="page"/>
      </w:r>
    </w:p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申請職類總表及受訓住院醫師、畢業後一般醫學與實習學生數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1725"/>
        <w:gridCol w:w="1363"/>
        <w:gridCol w:w="1542"/>
        <w:gridCol w:w="1411"/>
        <w:gridCol w:w="1413"/>
        <w:gridCol w:w="1413"/>
      </w:tblGrid>
      <w:tr>
        <w:trPr>
          <w:tblHeader w:val="true"/>
          <w:trHeight w:val="487" w:hRule="atLeast"/>
        </w:trPr>
        <w:tc>
          <w:tcPr>
            <w:tcW w:w="2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rHeight w:val="378" w:hRule="atLeast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78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短期實習醫學生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78" w:hRule="atLeast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08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23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實習牙醫學生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實習中醫學生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牙體技術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聽力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4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69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語言治療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：所稱「住院醫師」係指貴院具有部定專科醫師訓練醫院資格之各專科住院醫師數。</w:t>
      </w:r>
    </w:p>
    <w:p>
      <w:pPr>
        <w:pStyle w:val="BodyText"/>
        <w:rPr/>
      </w:pPr>
      <w:r>
        <w:rPr>
          <w:rStyle w:val="Style14"/>
          <w:rFonts w:eastAsia="標楷體"/>
        </w:rPr>
        <w:t>註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：實習學生若屬跨年度訓練，實習期間各年度請各採計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第一章、</w:t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教學資源與管理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教學及研究設備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</w:rPr>
        <w:t>全院教室、討論室、或會議室共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間（包含門診區、病房區及教學行政區）。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研究室</w:t>
      </w:r>
    </w:p>
    <w:tbl>
      <w:tblPr>
        <w:tblW w:w="910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8387"/>
      </w:tblGrid>
      <w:tr>
        <w:trPr/>
        <w:tc>
          <w:tcPr>
            <w:tcW w:w="721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838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一般研究室共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間。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醫學研究實驗室：共同實驗室有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間。</w:t>
            </w:r>
          </w:p>
        </w:tc>
      </w:tr>
    </w:tbl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  <w:tab w:val="left" w:pos="78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教材製作服務</w:t>
      </w:r>
    </w:p>
    <w:tbl>
      <w:tblPr>
        <w:tblW w:w="7830" w:type="dxa"/>
        <w:jc w:val="left"/>
        <w:tblInd w:w="2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1596"/>
        <w:gridCol w:w="1596"/>
        <w:gridCol w:w="1596"/>
        <w:gridCol w:w="1596"/>
      </w:tblGrid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</w:tr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（非醫師）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00" w:leader="none"/>
        </w:tabs>
        <w:rPr>
          <w:rFonts w:eastAsia="標楷體"/>
        </w:rPr>
      </w:pPr>
      <w:r>
        <w:rPr>
          <w:rFonts w:eastAsia="標楷體"/>
        </w:rPr>
        <w:tab/>
        <w:tab/>
      </w:r>
      <w:r>
        <w:rPr>
          <w:rFonts w:eastAsia="標楷體"/>
        </w:rPr>
        <w:t>【註】包含海報製作、視聽錄影剪接…等相關教材製作服務。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</w:tabs>
        <w:ind w:left="1800" w:hanging="8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圖書、文獻資料查閱機制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負責管理圖書人員：</w:t>
      </w:r>
    </w:p>
    <w:p>
      <w:pPr>
        <w:pStyle w:val="BodyText"/>
        <w:tabs>
          <w:tab w:val="clear" w:pos="480"/>
        </w:tabs>
        <w:ind w:left="113" w:firstLine="240"/>
        <w:rPr/>
      </w:pPr>
      <w:r>
        <w:rPr>
          <w:rStyle w:val="Style14"/>
          <w:rFonts w:eastAsia="標楷體"/>
        </w:rPr>
        <w:t>專任人員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人、兼任人員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人（圖書館科系畢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人；其他科系畢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人）。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圖書館開放服務時間：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備註：</w:t>
      </w:r>
      <w:r>
        <w:rPr>
          <w:rFonts w:eastAsia="標楷體"/>
        </w:rPr>
        <w:t>___________________________________________________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6"/>
        <w:gridCol w:w="1620"/>
        <w:gridCol w:w="1620"/>
      </w:tblGrid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5.</w:t>
            </w:r>
            <w:r>
              <w:rPr>
                <w:rStyle w:val="Style14"/>
                <w:rFonts w:eastAsia="標楷體"/>
              </w:rPr>
              <w:t>醫學資料庫：自購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6.</w:t>
            </w:r>
            <w:r>
              <w:rPr>
                <w:rStyle w:val="Style14"/>
                <w:rFonts w:eastAsia="標楷體"/>
              </w:rPr>
              <w:t>電子期刊：獨立自購</w:t>
            </w:r>
            <w:r>
              <w:rPr>
                <w:rStyle w:val="Style14"/>
                <w:rFonts w:eastAsia="標楷體"/>
                <w:u w:val="single"/>
              </w:rPr>
              <w:t xml:space="preserve">       </w:t>
            </w:r>
            <w:r>
              <w:rPr>
                <w:rStyle w:val="Style14"/>
                <w:rFonts w:eastAsia="標楷體"/>
              </w:rPr>
              <w:t>種，與紙本同購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7.</w:t>
            </w:r>
            <w:r>
              <w:rPr>
                <w:rFonts w:eastAsia="標楷體"/>
              </w:rPr>
              <w:t>是否有提供館際合作服務？ ○是  ○否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>連線方式為：　</w:t>
            </w:r>
          </w:p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○</w:t>
            </w:r>
            <w:r>
              <w:rPr>
                <w:rFonts w:eastAsia="標楷體"/>
              </w:rPr>
              <w:t>院外、院內皆可連線　○院內連線  ○院內部分定點連線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9.</w:t>
            </w:r>
            <w:r>
              <w:rPr>
                <w:rStyle w:val="Style14"/>
                <w:rFonts w:eastAsia="標楷體"/>
              </w:rPr>
              <w:t>資料庫檢索服務（含光碟、線上等資料庫）：共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種；近</w:t>
            </w:r>
            <w:r>
              <w:rPr>
                <w:rStyle w:val="Style14"/>
                <w:rFonts w:eastAsia="標楷體"/>
              </w:rPr>
              <w:t>4</w:t>
            </w:r>
            <w:r>
              <w:rPr>
                <w:rStyle w:val="Style14"/>
                <w:rFonts w:eastAsia="標楷體"/>
              </w:rPr>
              <w:t>年平均每月使用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次。可瀏覽全文之電子期刊共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種。</w:t>
            </w:r>
          </w:p>
        </w:tc>
      </w:tr>
    </w:tbl>
    <w:p>
      <w:pPr>
        <w:pStyle w:val="BodyText"/>
        <w:tabs>
          <w:tab w:val="clear" w:pos="480"/>
        </w:tabs>
        <w:spacing w:lineRule="exact" w:line="240"/>
        <w:ind w:left="113" w:hanging="0"/>
        <w:rPr/>
      </w:pPr>
      <w:r>
        <w:rPr>
          <w:rStyle w:val="Style14"/>
          <w:rFonts w:eastAsia="標楷體"/>
        </w:rPr>
        <w:t xml:space="preserve">     </w:t>
      </w: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醫學圖書、醫學期刊、醫學視聽資料，請依貴院圖書管理原則予以擇一計算。</w:t>
      </w:r>
    </w:p>
    <w:p>
      <w:pPr>
        <w:pStyle w:val="BodyText"/>
        <w:tabs>
          <w:tab w:val="clear" w:pos="480"/>
        </w:tabs>
        <w:spacing w:lineRule="exact" w:line="240"/>
        <w:ind w:left="113" w:firstLine="12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醫學期刊含紙本及電子期刊，電子期刊應能瀏覽全文方予以採計。</w:t>
      </w:r>
      <w:r>
        <w:br w:type="page"/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/>
      </w:pPr>
      <w:r>
        <w:rPr>
          <w:rStyle w:val="Style14"/>
          <w:rFonts w:eastAsia="標楷體"/>
          <w:b/>
          <w:bCs/>
          <w:kern w:val="0"/>
          <w:sz w:val="28"/>
        </w:rPr>
        <w:t>行政管理之執行情形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</w:rPr>
        <w:t>醫教會近</w:t>
      </w:r>
      <w:r>
        <w:rPr>
          <w:rStyle w:val="Style14"/>
          <w:rFonts w:eastAsia="標楷體"/>
        </w:rPr>
        <w:t>4</w:t>
      </w:r>
      <w:r>
        <w:rPr>
          <w:rStyle w:val="Style14"/>
          <w:rFonts w:eastAsia="標楷體"/>
        </w:rPr>
        <w:t>年平均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月召開會議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  <w:bCs/>
          <w:kern w:val="0"/>
        </w:rPr>
        <w:t>教學行政單位</w:t>
      </w:r>
      <w:r>
        <w:rPr>
          <w:rStyle w:val="Style14"/>
          <w:rFonts w:eastAsia="標楷體"/>
        </w:rPr>
        <w:t>組織中，共有專任人員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人，兼任人員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醫教會主任委員：</w:t>
      </w:r>
      <w:r>
        <w:rPr>
          <w:rFonts w:eastAsia="標楷體"/>
        </w:rPr>
        <w:t>___________</w:t>
      </w:r>
      <w:r>
        <w:rPr>
          <w:rFonts w:eastAsia="標楷體"/>
        </w:rPr>
        <w:t>，職稱：</w:t>
      </w:r>
      <w:r>
        <w:rPr>
          <w:rFonts w:eastAsia="標楷體"/>
        </w:rPr>
        <w:t>__________</w:t>
      </w:r>
      <w:r>
        <w:rPr>
          <w:rFonts w:eastAsia="標楷體"/>
        </w:rPr>
        <w:t>，具部定教職職稱：</w:t>
      </w:r>
      <w:r>
        <w:rPr>
          <w:rFonts w:eastAsia="標楷體"/>
        </w:rPr>
        <w:t>__________</w:t>
      </w:r>
      <w:r>
        <w:rPr>
          <w:rFonts w:eastAsia="標楷體"/>
        </w:rPr>
        <w:t>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醫教會之成員資料（以填表日之資料為準）</w:t>
      </w:r>
    </w:p>
    <w:tbl>
      <w:tblPr>
        <w:tblW w:w="7915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38"/>
        <w:gridCol w:w="2638"/>
        <w:gridCol w:w="2639"/>
      </w:tblGrid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exact" w:line="240"/>
        <w:ind w:right="482" w:firstLine="840"/>
        <w:rPr>
          <w:rFonts w:eastAsia="標楷體"/>
        </w:rPr>
      </w:pPr>
      <w:r>
        <w:rPr>
          <w:rFonts w:eastAsia="標楷體"/>
        </w:rPr>
        <w:t>（本表若不敷使用，請自行增列）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142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近</w:t>
      </w:r>
      <w:r>
        <w:rPr>
          <w:rFonts w:eastAsia="標楷體"/>
        </w:rPr>
        <w:t>4</w:t>
      </w:r>
      <w:r>
        <w:rPr>
          <w:rFonts w:eastAsia="標楷體"/>
        </w:rPr>
        <w:t>年經費編列狀況：</w:t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jc w:val="both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  <w:r>
        <w:br w:type="page"/>
      </w:r>
    </w:p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【註】：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若醫師與醫事人員難以直接分列，則可依據院內會計原則，按照使用情形或相關辦法分攤認列。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醫療收入係指醫院「總醫療收入」，包含自費健檢收入或醫藥費。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教學經費：指實際用於教學軟硬體之相關費用（含教師教學費用、主治醫師薪資中之基本教學津貼、圖書館人員薪資及專任教學行政人員之薪資、教學相關活動之誤餐費、邀請國外顧問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專家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學者來台進行學術演講之差旅、院外學術活動租借場地、教學活動相關之印刷及郵電…等費用），惟建築物</w:t>
      </w:r>
      <w:r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如會議室、實驗室…</w:t>
      </w:r>
      <w:r>
        <w:rPr>
          <w:rFonts w:eastAsia="標楷體"/>
          <w:sz w:val="20"/>
          <w:szCs w:val="20"/>
        </w:rPr>
        <w:t>)</w:t>
      </w:r>
      <w:r>
        <w:rPr>
          <w:rFonts w:eastAsia="標楷體"/>
          <w:sz w:val="20"/>
          <w:szCs w:val="20"/>
        </w:rPr>
        <w:t>之增建或整修並不屬之。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研究經費：指實際用於研究軟硬體之相關費用，惟建築物（如會議室、實驗室…）之增建或整修並不屬之；且所有項目中若院外研究計畫經費已涵蓋之費用（如研究人員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助理薪資、研究用耗材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動物…等）均不可認列。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進修經費：指依院頒辦法執行實際用於人員進修（含國內外）之教育經費，院方補助之出國進修研習費用如報名費、註冊費亦屬之。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6.</w:t>
      </w:r>
      <w:r>
        <w:rPr>
          <w:rFonts w:eastAsia="標楷體"/>
          <w:sz w:val="20"/>
          <w:szCs w:val="20"/>
        </w:rPr>
        <w:t>不得列入採計項目：建築物（如會議室、實驗室…）之增建或整修、臨床醫療用途的材料費用、住院醫師薪資、實習醫學生及受訓學員之津貼。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7.</w:t>
      </w:r>
      <w:r>
        <w:rPr>
          <w:rFonts w:eastAsia="標楷體"/>
          <w:sz w:val="20"/>
          <w:szCs w:val="20"/>
        </w:rPr>
        <w:t>進修人員的公假薪資不得編列於進修經費中。</w:t>
      </w:r>
    </w:p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eastAsia="標楷體"/>
          <w:sz w:val="20"/>
          <w:szCs w:val="20"/>
        </w:rPr>
        <w:t>8.</w:t>
      </w:r>
      <w:r>
        <w:rPr>
          <w:rStyle w:val="Style14"/>
          <w:rFonts w:eastAsia="標楷體"/>
          <w:sz w:val="20"/>
          <w:szCs w:val="20"/>
        </w:rPr>
        <w:t>經費編列所呈現之年度，得依醫院實際預算、決算計算期間之資料呈現即可。</w:t>
      </w:r>
      <w:r>
        <w:br w:type="page"/>
      </w:r>
    </w:p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eastAsia="標楷體"/>
          <w:b/>
          <w:sz w:val="36"/>
          <w:szCs w:val="36"/>
        </w:rPr>
        <w:t>第二章、師資培育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師資培育制度執行與成果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660" w:leader="none"/>
        </w:tabs>
        <w:spacing w:before="180" w:after="0"/>
        <w:ind w:left="660" w:hanging="480"/>
        <w:rPr>
          <w:rFonts w:eastAsia="標楷體"/>
        </w:rPr>
      </w:pPr>
      <w:r>
        <w:rPr>
          <w:rFonts w:eastAsia="標楷體"/>
        </w:rPr>
        <w:t>醫師及其他醫事人員教學獎勵辦法或措施</w:t>
      </w:r>
    </w:p>
    <w:tbl>
      <w:tblPr>
        <w:tblW w:w="989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9069"/>
      </w:tblGrid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教師培育中心（</w:t>
            </w:r>
            <w:r>
              <w:rPr>
                <w:rFonts w:eastAsia="標楷體"/>
              </w:rPr>
              <w:t xml:space="preserve">Center for Faculty Development, </w:t>
            </w:r>
            <w:r>
              <w:rPr>
                <w:rFonts w:eastAsia="標楷體"/>
              </w:rPr>
              <w:t>簡稱</w:t>
            </w:r>
            <w:r>
              <w:rPr>
                <w:rFonts w:eastAsia="標楷體"/>
              </w:rPr>
              <w:t>CFD</w:t>
            </w:r>
            <w:r>
              <w:rPr>
                <w:rFonts w:eastAsia="標楷體"/>
              </w:rPr>
              <w:t>）的組成型態？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獨立型教師培育中心、或類似功能之組織或委員會，成立於民國</w:t>
            </w:r>
            <w:r>
              <w:rPr>
                <w:rFonts w:eastAsia="標楷體"/>
              </w:rPr>
              <w:t>______</w:t>
            </w:r>
            <w:r>
              <w:rPr>
                <w:rFonts w:eastAsia="標楷體"/>
              </w:rPr>
              <w:t>年。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與其他醫院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學校合作，合作機構：</w:t>
            </w:r>
            <w:r>
              <w:rPr>
                <w:rFonts w:eastAsia="標楷體"/>
              </w:rPr>
              <w:t>_________________________________________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教師培育中心，由其他機構提供支援，本院專責人員：</w:t>
            </w:r>
            <w:r>
              <w:rPr>
                <w:rFonts w:eastAsia="標楷體"/>
              </w:rPr>
              <w:t>_________________________</w:t>
            </w:r>
            <w:r>
              <w:rPr>
                <w:rFonts w:eastAsia="標楷體"/>
              </w:rPr>
              <w:t>，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支援機構：</w:t>
            </w:r>
            <w:r>
              <w:rPr>
                <w:rFonts w:eastAsia="標楷體"/>
              </w:rPr>
              <w:t>_______________________________________________________________</w:t>
            </w:r>
            <w:r>
              <w:rPr>
                <w:rFonts w:eastAsia="標楷體"/>
              </w:rPr>
              <w:t>。</w:t>
            </w:r>
          </w:p>
        </w:tc>
      </w:tr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bCs/>
                <w:kern w:val="0"/>
              </w:rPr>
            </w:pPr>
            <w:r>
              <w:rPr>
                <w:rFonts w:eastAsia="標楷體"/>
                <w:bCs/>
                <w:kern w:val="0"/>
              </w:rPr>
              <w:t>教學獎勵辦法或措施涵蓋下列哪些職類？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西醫     □牙醫     □中醫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藥事     □醫事放射 □醫事檢驗  □牙體技術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護理     □營養     □呼吸治療  □助產      □聽力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□</w:t>
            </w:r>
            <w:r>
              <w:rPr>
                <w:rStyle w:val="Style14"/>
                <w:rFonts w:eastAsia="標楷體"/>
              </w:rPr>
              <w:t>物理治療 □職能治療 □臨床心理  □諮商心理</w:t>
            </w:r>
            <w:r>
              <w:rPr>
                <w:rStyle w:val="Style14"/>
                <w:rFonts w:eastAsia="標楷體"/>
                <w:bCs/>
                <w:kern w:val="0"/>
              </w:rPr>
              <w:t xml:space="preserve">  </w:t>
            </w:r>
            <w:r>
              <w:rPr>
                <w:rStyle w:val="Style14"/>
                <w:rFonts w:eastAsia="標楷體"/>
              </w:rPr>
              <w:t>□語言治療</w:t>
            </w:r>
          </w:p>
        </w:tc>
      </w:tr>
      <w:tr>
        <w:trPr>
          <w:trHeight w:val="1684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有計畫性（如短中長期）提供院內哪些職類教師進修訓練課程或活動？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西醫     □牙醫     □中醫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藥事     □醫事放射 □醫事檢驗  □牙體技術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護理     □營養     □呼吸治療  □助產     □聽力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□</w:t>
            </w:r>
            <w:r>
              <w:rPr>
                <w:rStyle w:val="Style14"/>
                <w:rFonts w:eastAsia="標楷體"/>
              </w:rPr>
              <w:t>物理治療 □職能治療 □臨床心理  □諮商</w:t>
            </w:r>
            <w:r>
              <w:rPr>
                <w:rStyle w:val="Style14"/>
                <w:rFonts w:eastAsia="標楷體"/>
                <w:bCs/>
                <w:kern w:val="0"/>
              </w:rPr>
              <w:t xml:space="preserve">心理 </w:t>
            </w:r>
            <w:r>
              <w:rPr>
                <w:rStyle w:val="Style14"/>
                <w:rFonts w:eastAsia="標楷體"/>
              </w:rPr>
              <w:t>□語言治療</w:t>
            </w:r>
          </w:p>
        </w:tc>
      </w:tr>
      <w:tr>
        <w:trPr>
          <w:trHeight w:val="858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新進醫事人員（非醫師）師資培育是否通過「教學醫院教學費用補助計畫」師資培育制度認證？ ○是（機構認證合格效期至</w:t>
            </w:r>
            <w:r>
              <w:rPr>
                <w:rStyle w:val="Style14"/>
                <w:rFonts w:eastAsia="標楷體"/>
                <w:u w:val="single"/>
              </w:rPr>
              <w:t xml:space="preserve">     </w:t>
            </w:r>
            <w:r>
              <w:rPr>
                <w:rStyle w:val="Style14"/>
                <w:rFonts w:eastAsia="標楷體"/>
              </w:rPr>
              <w:t>年</w:t>
            </w:r>
            <w:r>
              <w:rPr>
                <w:rStyle w:val="Style14"/>
                <w:rFonts w:eastAsia="標楷體"/>
                <w:u w:val="single"/>
              </w:rPr>
              <w:t xml:space="preserve">   </w:t>
            </w:r>
            <w:r>
              <w:rPr>
                <w:rStyle w:val="Style14"/>
                <w:rFonts w:eastAsia="標楷體"/>
              </w:rPr>
              <w:t>月</w:t>
            </w:r>
            <w:r>
              <w:rPr>
                <w:rStyle w:val="Style14"/>
                <w:rFonts w:eastAsia="標楷體"/>
                <w:u w:val="single"/>
              </w:rPr>
              <w:t xml:space="preserve">   </w:t>
            </w:r>
            <w:r>
              <w:rPr>
                <w:rStyle w:val="Style14"/>
                <w:rFonts w:eastAsia="標楷體"/>
              </w:rPr>
              <w:t>日） ○否</w:t>
            </w:r>
          </w:p>
        </w:tc>
      </w:tr>
      <w:tr>
        <w:trPr>
          <w:trHeight w:val="2109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過去一年對教師舉辦培育課程場次及完訓情形</w:t>
            </w:r>
          </w:p>
          <w:tbl>
            <w:tblPr>
              <w:tblW w:w="8843" w:type="dxa"/>
              <w:jc w:val="center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84"/>
              <w:gridCol w:w="2011"/>
              <w:gridCol w:w="2393"/>
              <w:gridCol w:w="2255"/>
            </w:tblGrid>
            <w:tr>
              <w:trPr>
                <w:trHeight w:val="308" w:hRule="atLeast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項目</w:t>
                  </w:r>
                </w:p>
              </w:tc>
              <w:tc>
                <w:tcPr>
                  <w:tcW w:w="440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舉辦（含主辦</w:t>
                  </w:r>
                  <w:r>
                    <w:rPr>
                      <w:rFonts w:eastAsia="標楷體"/>
                      <w:kern w:val="0"/>
                    </w:rPr>
                    <w:t>/</w:t>
                  </w:r>
                  <w:r>
                    <w:rPr>
                      <w:rFonts w:eastAsia="標楷體"/>
                      <w:kern w:val="0"/>
                    </w:rPr>
                    <w:t>協辦）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參與院外訓練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一般醫學基本能力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教學能力提升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/>
                  </w:pPr>
                  <w:r>
                    <w:rPr>
                      <w:rStyle w:val="Style14"/>
                      <w:rFonts w:eastAsia="標楷體"/>
                      <w:kern w:val="0"/>
                    </w:rPr>
                    <w:t>計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______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/>
                  </w:pPr>
                  <w:r>
                    <w:rPr>
                      <w:rStyle w:val="Style14"/>
                      <w:rFonts w:eastAsia="標楷體"/>
                      <w:kern w:val="0"/>
                    </w:rPr>
                    <w:t>____________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</w:tbl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  <w:tab w:val="left" w:pos="900" w:leader="none"/>
        </w:tabs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第三章、跨領域教學與學術交流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過去一年聯合訓練情形</w:t>
      </w:r>
    </w:p>
    <w:tbl>
      <w:tblPr>
        <w:tblW w:w="878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985"/>
        <w:gridCol w:w="1756"/>
        <w:gridCol w:w="937"/>
        <w:gridCol w:w="1418"/>
        <w:gridCol w:w="1559"/>
      </w:tblGrid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外送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合作醫療院所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人次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訓練項目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訓練期間</w:t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跨院間學術交流合作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1"/>
        <w:gridCol w:w="935"/>
        <w:gridCol w:w="937"/>
        <w:gridCol w:w="937"/>
        <w:gridCol w:w="937"/>
        <w:gridCol w:w="935"/>
        <w:gridCol w:w="937"/>
        <w:gridCol w:w="937"/>
        <w:gridCol w:w="932"/>
      </w:tblGrid>
      <w:tr>
        <w:trPr>
          <w:trHeight w:val="454" w:hRule="atLeast"/>
        </w:trPr>
        <w:tc>
          <w:tcPr>
            <w:tcW w:w="2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合辦學術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rHeight w:val="454" w:hRule="atLeast"/>
        </w:trPr>
        <w:tc>
          <w:tcPr>
            <w:tcW w:w="21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</w:tr>
      <w:tr>
        <w:trPr>
          <w:trHeight w:val="454" w:hRule="atLeast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與學會合辦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54" w:hRule="atLeast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與醫療院所合辦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ind w:firstLine="6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「醫療院所」應為教學醫院，惟核定訓練計畫之非教學醫院或診所除外。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134" w:right="1134" w:gutter="0" w:header="567" w:top="1418" w:footer="212" w:bottom="1134"/>
          <w:pgNumType w:start="1" w:fmt="decimal"/>
          <w:formProt w:val="false"/>
          <w:textDirection w:val="lrTb"/>
          <w:docGrid w:type="lines" w:linePitch="600" w:charSpace="40960"/>
        </w:sect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300"/>
        <w:ind w:firstLine="600"/>
        <w:rPr/>
      </w:pP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本表不包含聯合訓練項目，聯合訓練者請填至表</w:t>
      </w:r>
      <w:r>
        <w:rPr>
          <w:rStyle w:val="Style14"/>
          <w:rFonts w:eastAsia="標楷體"/>
          <w:sz w:val="20"/>
          <w:szCs w:val="20"/>
        </w:rPr>
        <w:t>I</w:t>
      </w:r>
      <w:r>
        <w:rPr>
          <w:rStyle w:val="Style14"/>
          <w:rFonts w:eastAsia="標楷體"/>
          <w:sz w:val="20"/>
          <w:szCs w:val="20"/>
        </w:rPr>
        <w:t>。</w:t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</w:t>
      </w:r>
      <w:r>
        <w:rPr>
          <w:rFonts w:eastAsia="標楷體"/>
          <w:b/>
          <w:sz w:val="28"/>
          <w:szCs w:val="28"/>
        </w:rPr>
        <w:t>國際學術交流活動</w:t>
      </w:r>
    </w:p>
    <w:p>
      <w:pPr>
        <w:pStyle w:val="BodyText"/>
        <w:numPr>
          <w:ilvl w:val="0"/>
          <w:numId w:val="6"/>
        </w:numPr>
        <w:tabs>
          <w:tab w:val="clear" w:pos="480"/>
          <w:tab w:val="left" w:pos="660" w:leader="none"/>
        </w:tabs>
        <w:spacing w:lineRule="atLeast" w:line="0"/>
        <w:ind w:left="660" w:hanging="480"/>
        <w:rPr>
          <w:rFonts w:eastAsia="標楷體"/>
        </w:rPr>
      </w:pPr>
      <w:r>
        <w:rPr>
          <w:rFonts w:eastAsia="標楷體"/>
        </w:rPr>
        <w:t>貴院醫事人員參與國際學術交流活動人次及補助情形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1097"/>
        <w:gridCol w:w="1096"/>
        <w:gridCol w:w="1097"/>
        <w:gridCol w:w="1098"/>
        <w:gridCol w:w="1332"/>
        <w:gridCol w:w="1332"/>
        <w:gridCol w:w="1333"/>
      </w:tblGrid>
      <w:tr>
        <w:trPr>
          <w:tblHeader w:val="true"/>
          <w:trHeight w:val="340" w:hRule="atLeast"/>
        </w:trPr>
        <w:tc>
          <w:tcPr>
            <w:tcW w:w="1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 </w:t>
            </w: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4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補助參與國際訓練人次</w:t>
            </w:r>
          </w:p>
        </w:tc>
        <w:tc>
          <w:tcPr>
            <w:tcW w:w="3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過去一年補助情形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（單位：元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人）</w:t>
            </w:r>
          </w:p>
        </w:tc>
      </w:tr>
      <w:tr>
        <w:trPr>
          <w:tblHeader w:val="true"/>
          <w:trHeight w:val="460" w:hRule="atLeast"/>
        </w:trPr>
        <w:tc>
          <w:tcPr>
            <w:tcW w:w="12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最多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最少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中位數</w:t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醫事放射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醫事檢驗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呼吸治療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物理治療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職能治療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臨床心理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784" w:leader="none"/>
        </w:tabs>
        <w:spacing w:lineRule="atLeast" w:line="0"/>
        <w:ind w:firstLine="63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「國際學術活動」包括國內或國外所舉辦者，國內舉辦者包含講師為國外學者、或活動參與者為國際性。</w:t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第四章、教學與</w:t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研究成果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before="180" w:after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研究計畫執行成果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年院內補助之醫師研究計畫案件數及金額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7"/>
        <w:gridCol w:w="1018"/>
        <w:gridCol w:w="1018"/>
        <w:gridCol w:w="1018"/>
        <w:gridCol w:w="1018"/>
        <w:gridCol w:w="1018"/>
        <w:gridCol w:w="1018"/>
        <w:gridCol w:w="1018"/>
        <w:gridCol w:w="1015"/>
      </w:tblGrid>
      <w:tr>
        <w:trPr>
          <w:tblHeader w:val="true"/>
          <w:trHeight w:val="397" w:hRule="atLeast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</w:tabs>
        <w:ind w:left="660" w:hanging="0"/>
        <w:rPr>
          <w:rFonts w:eastAsia="標楷體"/>
          <w:kern w:val="0"/>
        </w:rPr>
      </w:pPr>
      <w:r>
        <w:rPr>
          <w:rFonts w:eastAsia="標楷體"/>
          <w:kern w:val="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年院外單位補助之醫師研究計畫案件數及金額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9"/>
        <w:gridCol w:w="1018"/>
        <w:gridCol w:w="1018"/>
        <w:gridCol w:w="1018"/>
        <w:gridCol w:w="1018"/>
        <w:gridCol w:w="1018"/>
        <w:gridCol w:w="1018"/>
        <w:gridCol w:w="1018"/>
        <w:gridCol w:w="1013"/>
      </w:tblGrid>
      <w:tr>
        <w:trPr>
          <w:tblHeader w:val="true"/>
          <w:trHeight w:val="397" w:hRule="atLeast"/>
        </w:trPr>
        <w:tc>
          <w:tcPr>
            <w:tcW w:w="1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院</w:t>
            </w:r>
            <w:r>
              <w:rPr>
                <w:rStyle w:val="Style14"/>
                <w:rFonts w:eastAsia="標楷體"/>
                <w:kern w:val="0"/>
              </w:rPr>
              <w:t>外</w:t>
            </w:r>
            <w:r>
              <w:rPr>
                <w:rStyle w:val="Style14"/>
                <w:rFonts w:eastAsia="標楷體"/>
              </w:rPr>
              <w:t>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計畫經費來自院外單位或機構始列入計算。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hanging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年院內單位補助之其他醫事人員研究計畫案件數及金額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7"/>
        <w:gridCol w:w="1018"/>
        <w:gridCol w:w="1018"/>
        <w:gridCol w:w="1018"/>
        <w:gridCol w:w="1018"/>
        <w:gridCol w:w="1018"/>
        <w:gridCol w:w="1018"/>
        <w:gridCol w:w="1018"/>
        <w:gridCol w:w="1015"/>
      </w:tblGrid>
      <w:tr>
        <w:trPr>
          <w:trHeight w:val="397" w:hRule="atLeast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rHeight w:val="397" w:hRule="atLeast"/>
        </w:trPr>
        <w:tc>
          <w:tcPr>
            <w:tcW w:w="14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以計畫主持人服務科別為計算依據。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 xml:space="preserve">次，金額則依各年補助經費填寫。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年院外單位補助之其他醫事人員研究計畫案件數及金額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81"/>
        <w:gridCol w:w="1020"/>
        <w:gridCol w:w="1020"/>
        <w:gridCol w:w="1020"/>
        <w:gridCol w:w="1020"/>
        <w:gridCol w:w="1020"/>
        <w:gridCol w:w="1020"/>
        <w:gridCol w:w="1020"/>
        <w:gridCol w:w="1017"/>
      </w:tblGrid>
      <w:tr>
        <w:trPr>
          <w:trHeight w:val="397" w:hRule="atLeast"/>
        </w:trPr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rHeight w:val="397" w:hRule="atLeast"/>
        </w:trPr>
        <w:tc>
          <w:tcPr>
            <w:tcW w:w="14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計畫經費來自院外單位或機構始列入計算。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 xml:space="preserve">以計畫主持人服務科別為計算依據。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  <w:r>
        <w:br w:type="page"/>
      </w:r>
    </w:p>
    <w:p>
      <w:pPr>
        <w:pStyle w:val="BodyText"/>
        <w:tabs>
          <w:tab w:val="clear" w:pos="480"/>
        </w:tabs>
        <w:ind w:left="283" w:firstLine="64"/>
        <w:rPr/>
      </w:pPr>
      <w:r>
        <w:rPr>
          <w:rStyle w:val="Style14"/>
          <w:rFonts w:eastAsia="標楷體"/>
          <w:kern w:val="0"/>
        </w:rPr>
        <w:t>E.</w:t>
      </w:r>
      <w:r>
        <w:rPr/>
        <w:t xml:space="preserve"> </w:t>
      </w:r>
      <w:r>
        <w:rPr>
          <w:rStyle w:val="Style14"/>
          <w:rFonts w:eastAsia="標楷體"/>
          <w:kern w:val="0"/>
        </w:rPr>
        <w:t>專任主治醫師於近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年內以貴院名義發表之相關研究論文發表篇數：</w:t>
      </w:r>
    </w:p>
    <w:tbl>
      <w:tblPr>
        <w:tblW w:w="48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00"/>
        <w:gridCol w:w="2283"/>
        <w:gridCol w:w="2283"/>
        <w:gridCol w:w="2282"/>
      </w:tblGrid>
      <w:tr>
        <w:trPr>
          <w:trHeight w:val="70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600"/>
              <w:jc w:val="right"/>
              <w:rPr/>
            </w:pPr>
            <w:r>
              <w:rPr>
                <w:rStyle w:val="Style14"/>
                <w:rFonts w:eastAsia="標楷體"/>
              </w:rPr>
              <w:t>職類別</w:t>
            </w:r>
          </w:p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</w:tr>
      <w:tr>
        <w:trPr>
          <w:trHeight w:val="70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88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ind w:left="632" w:hanging="30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專任主治醫師定義如下：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專任主治醫師到職或離職時間落於過去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離職人員可不予計算，惟若將離職人員納入計算，則分子分母皆須同時採計，且得僅針對該位有發表期刊的離職人員作採計。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上述論文指發表同儕審查之學術性期刊，包括國內醫學會期刊（含次專科醫學會期刊），及收載於</w:t>
      </w:r>
      <w:r>
        <w:rPr>
          <w:rFonts w:eastAsia="標楷體"/>
          <w:sz w:val="20"/>
          <w:szCs w:val="20"/>
        </w:rPr>
        <w:t>Medline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Engineering Index(EI)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Science Citation Index (SCI)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Social Science Citation Index(SSCI)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Taiwan Social Science Citation Index Database(TSSCI)</w:t>
      </w:r>
      <w:r>
        <w:rPr>
          <w:rFonts w:eastAsia="標楷體"/>
          <w:sz w:val="20"/>
          <w:szCs w:val="20"/>
        </w:rPr>
        <w:t>等處之期刊。惟</w:t>
      </w:r>
      <w:r>
        <w:rPr>
          <w:rFonts w:eastAsia="標楷體"/>
          <w:sz w:val="20"/>
          <w:szCs w:val="20"/>
        </w:rPr>
        <w:t>101</w:t>
      </w:r>
      <w:r>
        <w:rPr>
          <w:rFonts w:eastAsia="標楷體"/>
          <w:sz w:val="20"/>
          <w:szCs w:val="20"/>
        </w:rPr>
        <w:t>年度起發表之期刊需符合「教學醫院評鑑學術性期刊認定標準」始列計。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年期間內，已被通知接受刊載之論文，亦可列計為同條規定之發表論文。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「發表論文之醫師」指第一作者</w:t>
      </w:r>
      <w:r>
        <w:rPr>
          <w:rFonts w:eastAsia="標楷體"/>
          <w:sz w:val="20"/>
          <w:szCs w:val="20"/>
        </w:rPr>
        <w:t>(first author)</w:t>
      </w:r>
      <w:r>
        <w:rPr>
          <w:rFonts w:eastAsia="標楷體"/>
          <w:sz w:val="20"/>
          <w:szCs w:val="20"/>
        </w:rPr>
        <w:t>、通訊作者</w:t>
      </w:r>
      <w:r>
        <w:rPr>
          <w:rFonts w:eastAsia="標楷體"/>
          <w:sz w:val="20"/>
          <w:szCs w:val="20"/>
        </w:rPr>
        <w:t>(correspondence author)</w:t>
      </w:r>
      <w:r>
        <w:rPr>
          <w:rFonts w:eastAsia="標楷體"/>
          <w:sz w:val="20"/>
          <w:szCs w:val="20"/>
        </w:rPr>
        <w:t>或相同貢獻作者</w:t>
      </w:r>
      <w:r>
        <w:rPr>
          <w:rFonts w:eastAsia="標楷體"/>
          <w:sz w:val="20"/>
          <w:szCs w:val="20"/>
        </w:rPr>
        <w:t>(author of equal contribution)</w:t>
      </w:r>
      <w:r>
        <w:rPr>
          <w:rFonts w:eastAsia="標楷體"/>
          <w:sz w:val="20"/>
          <w:szCs w:val="20"/>
        </w:rPr>
        <w:t>，但每篇論文僅能計算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93" w:hanging="252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jc w:val="both"/>
        <w:rPr/>
      </w:pPr>
      <w:r>
        <w:rPr>
          <w:rStyle w:val="Style14"/>
          <w:rFonts w:eastAsia="標楷體"/>
        </w:rPr>
        <w:t>F.</w:t>
      </w:r>
      <w:r>
        <w:rPr/>
        <w:t xml:space="preserve"> </w:t>
      </w:r>
      <w:r>
        <w:rPr>
          <w:rStyle w:val="Style14"/>
          <w:rFonts w:eastAsia="標楷體"/>
          <w:kern w:val="0"/>
        </w:rPr>
        <w:t>醫事人員（非醫師）於近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年內以貴院名義發表之相關論文發表篇數：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7"/>
        <w:gridCol w:w="1045"/>
        <w:gridCol w:w="1270"/>
        <w:gridCol w:w="1271"/>
        <w:gridCol w:w="1271"/>
        <w:gridCol w:w="1270"/>
        <w:gridCol w:w="1271"/>
        <w:gridCol w:w="1273"/>
      </w:tblGrid>
      <w:tr>
        <w:trPr>
          <w:tblHeader w:val="true"/>
          <w:trHeight w:val="70" w:hRule="atLeast"/>
          <w:cantSplit w:val="true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</w:t>
            </w:r>
            <w:r>
              <w:rPr>
                <w:rStyle w:val="Style14"/>
                <w:rFonts w:eastAsia="標楷體"/>
                <w:sz w:val="22"/>
              </w:rPr>
              <w:t xml:space="preserve">  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sz w:val="22"/>
              </w:rPr>
              <w:t>投稿類別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</w:tr>
      <w:tr>
        <w:trPr>
          <w:trHeight w:val="70" w:hRule="atLeast"/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放射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檢驗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技術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報告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ind w:left="630" w:hanging="63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8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各職類專任人數計算方法如下：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論文」包含發表於經同儕審查之學術性期刊之論文、於國內外研討會或相關學術性會議發表之口頭報告或壁報，所稱國內研討會或相關學術性會議，其活動性質符合研討會或學術性可屬之，惟醫院自行舉辦之活動或其學校自行舉辦、或同體系醫院聯合舉辦者不列計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護理之專案報告以護理學會中發表或通過之「護理專案」可列計，惟不含「個案報告」。</w:t>
      </w:r>
    </w:p>
    <w:p>
      <w:pPr>
        <w:pStyle w:val="BodyText"/>
        <w:tabs>
          <w:tab w:val="clear" w:pos="480"/>
        </w:tabs>
        <w:spacing w:lineRule="atLeast" w:line="0"/>
        <w:ind w:left="322" w:hanging="180"/>
        <w:jc w:val="both"/>
        <w:rPr/>
      </w:pPr>
      <w:r>
        <w:rPr>
          <w:rStyle w:val="Style14"/>
          <w:rFonts w:eastAsia="標楷體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發表論文者指第一作者</w:t>
      </w:r>
      <w:r>
        <w:rPr>
          <w:rStyle w:val="Style14"/>
          <w:rFonts w:eastAsia="標楷體"/>
          <w:sz w:val="20"/>
          <w:szCs w:val="20"/>
        </w:rPr>
        <w:t>(first author)</w:t>
      </w:r>
      <w:r>
        <w:rPr>
          <w:rStyle w:val="Style14"/>
          <w:rFonts w:eastAsia="標楷體"/>
          <w:sz w:val="20"/>
          <w:szCs w:val="20"/>
        </w:rPr>
        <w:t>、通訊作者</w:t>
      </w:r>
      <w:r>
        <w:rPr>
          <w:rStyle w:val="Style14"/>
          <w:rFonts w:eastAsia="標楷體"/>
          <w:sz w:val="20"/>
          <w:szCs w:val="20"/>
        </w:rPr>
        <w:t>(correspondence author)</w:t>
      </w:r>
      <w:r>
        <w:rPr>
          <w:rStyle w:val="Style14"/>
          <w:rFonts w:eastAsia="標楷體"/>
          <w:sz w:val="20"/>
          <w:szCs w:val="20"/>
        </w:rPr>
        <w:t>或相同貢獻作者</w:t>
      </w:r>
      <w:r>
        <w:rPr>
          <w:rStyle w:val="Style14"/>
          <w:rFonts w:eastAsia="標楷體"/>
          <w:sz w:val="20"/>
          <w:szCs w:val="20"/>
        </w:rPr>
        <w:t xml:space="preserve">(author of equal contribution) </w:t>
      </w:r>
      <w:r>
        <w:rPr>
          <w:rStyle w:val="Style14"/>
          <w:rFonts w:eastAsia="標楷體"/>
          <w:sz w:val="20"/>
          <w:szCs w:val="20"/>
        </w:rPr>
        <w:t>，但每篇論文僅能計算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位。</w:t>
      </w:r>
      <w:r>
        <w:br w:type="page"/>
      </w:r>
    </w:p>
    <w:p>
      <w:pPr>
        <w:pStyle w:val="BodyText"/>
        <w:tabs>
          <w:tab w:val="clear" w:pos="480"/>
        </w:tabs>
        <w:spacing w:lineRule="atLeast" w:line="0"/>
        <w:ind w:left="322" w:hanging="180"/>
        <w:jc w:val="both"/>
        <w:rPr/>
      </w:pPr>
      <w:r>
        <w:rPr>
          <w:rStyle w:val="Style14"/>
          <w:rFonts w:eastAsia="標楷體"/>
        </w:rPr>
        <w:t>G.</w:t>
      </w:r>
      <w:r>
        <w:rPr/>
        <w:t xml:space="preserve"> </w:t>
      </w:r>
      <w:r>
        <w:rPr>
          <w:rStyle w:val="Style14"/>
          <w:rFonts w:eastAsia="標楷體"/>
          <w:kern w:val="0"/>
        </w:rPr>
        <w:t>貴院近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年（</w:t>
      </w:r>
      <w:r>
        <w:rPr>
          <w:rStyle w:val="Style14"/>
          <w:rFonts w:eastAsia="標楷體"/>
          <w:kern w:val="0"/>
        </w:rPr>
        <w:t>103</w:t>
      </w:r>
      <w:r>
        <w:rPr>
          <w:rStyle w:val="Style14"/>
          <w:rFonts w:eastAsia="標楷體"/>
          <w:kern w:val="0"/>
        </w:rPr>
        <w:t>～</w:t>
      </w:r>
      <w:r>
        <w:rPr>
          <w:rStyle w:val="Style14"/>
          <w:rFonts w:eastAsia="標楷體"/>
          <w:kern w:val="0"/>
        </w:rPr>
        <w:t>107</w:t>
      </w:r>
      <w:r>
        <w:rPr>
          <w:rStyle w:val="Style14"/>
          <w:rFonts w:eastAsia="標楷體"/>
          <w:kern w:val="0"/>
        </w:rPr>
        <w:t>年）以貴院名義發表論文人數，佔該職類專任人員總人數之比例：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32"/>
        <w:gridCol w:w="833"/>
        <w:gridCol w:w="1721"/>
        <w:gridCol w:w="1550"/>
        <w:gridCol w:w="1788"/>
        <w:gridCol w:w="2914"/>
      </w:tblGrid>
      <w:tr>
        <w:trPr>
          <w:tblHeader w:val="true"/>
          <w:trHeight w:val="638" w:hRule="atLeast"/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專任人員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總人數</w:t>
            </w:r>
            <w:r>
              <w:rPr>
                <w:rStyle w:val="Style14"/>
                <w:rFonts w:eastAsia="標楷體"/>
              </w:rPr>
              <w:t>(A)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(B)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2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比例</w:t>
            </w:r>
            <w:r>
              <w:rPr>
                <w:rFonts w:eastAsia="標楷體"/>
              </w:rPr>
              <w:t>(=B/A*100)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醫院設定目標數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3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>
        <w:trPr>
          <w:cantSplit w:val="true"/>
        </w:trPr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專任主治醫師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8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8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26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各職類專任人員定義如下：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專任人員到職或離職時間落於評量項目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規定期間內者列入計算。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離職人員（或受訓人員）可不予計算，惟若將離職人員（或受訓人員）納入計算，則分子分母皆須同時採計，且得僅針對該位有發表期刊的離職人員（或受訓人員）作採計。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(5)</w:t>
      </w:r>
      <w:r>
        <w:rPr>
          <w:rFonts w:eastAsia="標楷體"/>
          <w:sz w:val="20"/>
          <w:szCs w:val="20"/>
        </w:rPr>
        <w:t>人數計算採小數點後無條件捨去法計算。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論文指第一作者、通訊作者或相同貢獻作者，每篇論文僅能計算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位。同一醫事人員無論發表論文篇數多寡，均以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人計算。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醫院設定目標數：指醫院過去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>
      <w:pPr>
        <w:pStyle w:val="BodyText"/>
        <w:tabs>
          <w:tab w:val="clear" w:pos="480"/>
          <w:tab w:val="left" w:pos="180" w:leader="none"/>
        </w:tabs>
        <w:ind w:left="371" w:hanging="210"/>
        <w:rPr/>
      </w:pPr>
      <w:r>
        <w:rPr>
          <w:rStyle w:val="Style14"/>
          <w:rFonts w:eastAsia="標楷體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護理之專案報告以護理學會中發表或通過之「護理專案」可列計，惟不含「個案報告」。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ind w:left="371" w:hanging="210"/>
        <w:rPr/>
      </w:pPr>
      <w:r>
        <w:rPr>
          <w:rStyle w:val="Style14"/>
          <w:rFonts w:eastAsia="標楷體"/>
          <w:b/>
          <w:bCs/>
          <w:kern w:val="0"/>
          <w:sz w:val="36"/>
          <w:szCs w:val="36"/>
        </w:rPr>
        <w:t>第五章、實習醫學生及醫師之訓練與成果</w:t>
      </w:r>
    </w:p>
    <w:p>
      <w:pPr>
        <w:pStyle w:val="Style42"/>
        <w:spacing w:lineRule="atLeast" w:line="0"/>
        <w:ind w:left="0" w:hanging="0"/>
        <w:jc w:val="both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  <w:t>I.</w:t>
      </w:r>
      <w:r>
        <w:rPr>
          <w:rFonts w:ascii="Times New Roman" w:hAnsi="Times New Roman" w:eastAsia="標楷體"/>
          <w:b/>
          <w:sz w:val="28"/>
          <w:szCs w:val="28"/>
        </w:rPr>
        <w:t>過去一年教學門診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5"/>
        <w:gridCol w:w="1779"/>
        <w:gridCol w:w="2059"/>
        <w:gridCol w:w="1899"/>
        <w:gridCol w:w="1966"/>
      </w:tblGrid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訓練對象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部定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科別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教學門診總次數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次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)(A)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總人次</w:t>
            </w:r>
            <w:r>
              <w:rPr>
                <w:rFonts w:eastAsia="標楷體"/>
              </w:rPr>
              <w:t>(B)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平均每診人次</w:t>
            </w:r>
            <w:r>
              <w:rPr>
                <w:rFonts w:eastAsia="標楷體"/>
              </w:rPr>
              <w:t>(B/A)</w:t>
            </w:r>
          </w:p>
        </w:tc>
      </w:tr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本表訓練對象包含實習醫學生、或</w:t>
      </w:r>
      <w:r>
        <w:rPr>
          <w:rStyle w:val="Style14"/>
          <w:rFonts w:eastAsia="標楷體"/>
          <w:sz w:val="20"/>
          <w:szCs w:val="20"/>
        </w:rPr>
        <w:t>PGY</w:t>
      </w:r>
      <w:r>
        <w:rPr>
          <w:rStyle w:val="Style14"/>
          <w:rFonts w:eastAsia="標楷體"/>
          <w:sz w:val="20"/>
          <w:szCs w:val="20"/>
        </w:rPr>
        <w:t>、或住院醫師。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實習醫學生</w:t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</w:rPr>
        <w:t>◎</w:t>
      </w:r>
      <w:r>
        <w:rPr>
          <w:rStyle w:val="Style14"/>
          <w:rFonts w:eastAsia="標楷體"/>
          <w:b/>
        </w:rPr>
        <w:t>西醫實習醫學生教學訓練計畫總主持人：</w:t>
      </w:r>
      <w:r>
        <w:rPr>
          <w:rStyle w:val="Style14"/>
          <w:rFonts w:eastAsia="標楷體"/>
          <w:b/>
        </w:rPr>
        <w:t>_________</w:t>
      </w:r>
      <w:r>
        <w:rPr>
          <w:rStyle w:val="Style14"/>
          <w:rFonts w:eastAsia="標楷體"/>
          <w:b/>
        </w:rPr>
        <w:t>，職稱：</w:t>
      </w:r>
      <w:r>
        <w:rPr>
          <w:rStyle w:val="Style14"/>
          <w:rFonts w:eastAsia="標楷體"/>
          <w:b/>
        </w:rPr>
        <w:t>_____</w:t>
      </w:r>
      <w:r>
        <w:rPr>
          <w:rStyle w:val="Style14"/>
          <w:rFonts w:eastAsia="標楷體"/>
          <w:b/>
        </w:rPr>
        <w:t>，</w:t>
      </w:r>
    </w:p>
    <w:p>
      <w:pPr>
        <w:pStyle w:val="BodyText"/>
        <w:tabs>
          <w:tab w:val="clear" w:pos="480"/>
        </w:tabs>
        <w:spacing w:lineRule="atLeast" w:line="0"/>
        <w:ind w:left="283" w:hanging="0"/>
        <w:rPr/>
      </w:pPr>
      <w:r>
        <w:rPr>
          <w:rStyle w:val="Style14"/>
          <w:rFonts w:eastAsia="標楷體"/>
          <w:b/>
        </w:rPr>
        <w:t>具部定教職職稱：</w:t>
      </w:r>
      <w:r>
        <w:rPr>
          <w:rStyle w:val="Style14"/>
          <w:rFonts w:eastAsia="標楷體"/>
          <w:b/>
        </w:rPr>
        <w:t>________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西醫師實習醫學生（含</w:t>
      </w:r>
      <w:r>
        <w:rPr>
          <w:rFonts w:eastAsia="標楷體"/>
        </w:rPr>
        <w:t>interns</w:t>
      </w:r>
      <w:r>
        <w:rPr>
          <w:rFonts w:eastAsia="標楷體"/>
        </w:rPr>
        <w:t>及</w:t>
      </w:r>
      <w:r>
        <w:rPr>
          <w:rFonts w:eastAsia="標楷體"/>
        </w:rPr>
        <w:t>clerks</w:t>
      </w:r>
      <w:r>
        <w:rPr>
          <w:rFonts w:eastAsia="標楷體"/>
        </w:rPr>
        <w:t>）人數統計表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個月）實習醫學生（請填下表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未收訓實習醫學生（下表免填）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－短期訓練實習醫學生人數統計表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3"/>
        <w:gridCol w:w="1108"/>
        <w:gridCol w:w="1109"/>
        <w:gridCol w:w="1108"/>
        <w:gridCol w:w="1109"/>
        <w:gridCol w:w="2281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4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sz w:val="20"/>
                <w:szCs w:val="20"/>
                <w:lang w:val="en-US" w:eastAsia="zh-TW"/>
              </w:rPr>
              <w:t>104.8-104.10</w:t>
            </w:r>
            <w:r>
              <w:rPr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七年級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2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lang w:val="en-US" w:eastAsia="zh-TW"/>
              </w:rPr>
            </w:pPr>
            <w:r>
              <w:rPr>
                <w:rFonts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8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2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88" w:leader="none"/>
        </w:tabs>
        <w:spacing w:lineRule="atLeast" w:line="0"/>
        <w:ind w:left="1288" w:hanging="900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</w:r>
    </w:p>
    <w:tbl>
      <w:tblPr>
        <w:tblW w:w="976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03"/>
        <w:gridCol w:w="1109"/>
        <w:gridCol w:w="1109"/>
        <w:gridCol w:w="1109"/>
        <w:gridCol w:w="1110"/>
        <w:gridCol w:w="2323"/>
      </w:tblGrid>
      <w:tr>
        <w:trPr>
          <w:trHeight w:val="336" w:hRule="atLeast"/>
          <w:cantSplit w:val="true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88" w:leader="none"/>
        </w:tabs>
        <w:spacing w:lineRule="atLeast" w:line="0"/>
        <w:ind w:left="1288" w:hanging="900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   </w:t>
      </w:r>
      <w:r>
        <w:rPr>
          <w:rStyle w:val="Style14"/>
          <w:rFonts w:eastAsia="標楷體"/>
        </w:rPr>
        <w:t>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976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03"/>
        <w:gridCol w:w="1109"/>
        <w:gridCol w:w="1109"/>
        <w:gridCol w:w="1109"/>
        <w:gridCol w:w="1110"/>
        <w:gridCol w:w="2323"/>
      </w:tblGrid>
      <w:tr>
        <w:trPr>
          <w:trHeight w:val="336" w:hRule="atLeast"/>
          <w:cantSplit w:val="true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174" w:leader="none"/>
        </w:tabs>
        <w:ind w:left="1174" w:hanging="644"/>
        <w:rPr>
          <w:rFonts w:eastAsia="標楷體"/>
        </w:rPr>
      </w:pPr>
      <w:r>
        <w:rPr>
          <w:rFonts w:eastAsia="標楷體"/>
        </w:rPr>
        <w:t>最多實習學生之月份其人數為：      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1"/>
        <w:gridCol w:w="1089"/>
        <w:gridCol w:w="1089"/>
        <w:gridCol w:w="1088"/>
        <w:gridCol w:w="1091"/>
        <w:gridCol w:w="2360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7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七年級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3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3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174" w:leader="none"/>
        </w:tabs>
        <w:ind w:left="1174" w:hanging="644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>人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實習牙醫學生（含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有收訓實習牙醫學生（請填寫下表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個月）實習牙醫學生（請填下表</w:t>
      </w:r>
      <w:r>
        <w:rPr>
          <w:rFonts w:eastAsia="標楷體"/>
        </w:rPr>
        <w:t>B</w:t>
      </w:r>
      <w:r>
        <w:rPr>
          <w:rFonts w:eastAsia="標楷體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未收訓實習牙醫學生（下表免填）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－收訓實習牙醫學生人數統計表</w:t>
      </w:r>
    </w:p>
    <w:tbl>
      <w:tblPr>
        <w:tblW w:w="96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600" w:hanging="60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本表不含短期訓練者。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若有收訓國外醫學畢業生或學士後醫學系學生，數據請併入六年級填報並備註欄位加註說明「國外」或「後醫」。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B</w:t>
      </w:r>
      <w:r>
        <w:rPr>
          <w:rFonts w:eastAsia="標楷體"/>
        </w:rPr>
        <w:t>－短期訓練實習牙醫學生人數統計表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3"/>
        <w:gridCol w:w="1105"/>
        <w:gridCol w:w="2259"/>
      </w:tblGrid>
      <w:tr>
        <w:trPr>
          <w:tblHeader w:val="true"/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4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val="en-US" w:eastAsia="zh-TW"/>
              </w:rPr>
              <w:t>104.8-104.10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2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2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spacing w:before="180" w:after="18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6"/>
        <w:gridCol w:w="1109"/>
        <w:gridCol w:w="1109"/>
        <w:gridCol w:w="1109"/>
        <w:gridCol w:w="1110"/>
        <w:gridCol w:w="2228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最多實習牙醫學生之月份其人數為：       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6"/>
        <w:gridCol w:w="1109"/>
        <w:gridCol w:w="1109"/>
        <w:gridCol w:w="1109"/>
        <w:gridCol w:w="1110"/>
        <w:gridCol w:w="2228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5"/>
        <w:gridCol w:w="1105"/>
        <w:gridCol w:w="2257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7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spacing w:lineRule="atLeast" w:line="0"/>
              <w:ind w:left="480" w:hanging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25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>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實習中醫學生（含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有收訓實習中醫學生（請填寫下表</w:t>
      </w:r>
      <w:r>
        <w:rPr>
          <w:rFonts w:eastAsia="標楷體"/>
          <w:szCs w:val="22"/>
        </w:rPr>
        <w:t>A</w:t>
      </w:r>
      <w:r>
        <w:rPr>
          <w:rFonts w:eastAsia="標楷體"/>
          <w:szCs w:val="22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有短期訓練（</w:t>
      </w:r>
      <w:r>
        <w:rPr>
          <w:rFonts w:eastAsia="標楷體"/>
          <w:szCs w:val="22"/>
        </w:rPr>
        <w:t>1-2</w:t>
      </w:r>
      <w:r>
        <w:rPr>
          <w:rFonts w:eastAsia="標楷體"/>
          <w:szCs w:val="22"/>
        </w:rPr>
        <w:t>個月）實習中醫學生（請填下表</w:t>
      </w:r>
      <w:r>
        <w:rPr>
          <w:rFonts w:eastAsia="標楷體"/>
          <w:szCs w:val="22"/>
        </w:rPr>
        <w:t>B</w:t>
      </w:r>
      <w:r>
        <w:rPr>
          <w:rFonts w:eastAsia="標楷體"/>
          <w:szCs w:val="22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未收訓實習中醫學生（下表免填）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0" w:after="180"/>
        <w:rPr/>
      </w:pPr>
      <w:r>
        <w:rPr>
          <w:rStyle w:val="Style14"/>
          <w:rFonts w:eastAsia="標楷體"/>
        </w:rPr>
        <w:t>表</w:t>
      </w:r>
      <w:r>
        <w:rPr>
          <w:rStyle w:val="Style14"/>
          <w:rFonts w:eastAsia="標楷體"/>
        </w:rPr>
        <w:t>A</w:t>
      </w:r>
      <w:r>
        <w:rPr>
          <w:rStyle w:val="Style14"/>
          <w:rFonts w:eastAsia="標楷體"/>
        </w:rPr>
        <w:t>－收訓實習</w:t>
      </w:r>
      <w:r>
        <w:rPr>
          <w:rStyle w:val="Style14"/>
          <w:rFonts w:eastAsia="標楷體"/>
          <w:szCs w:val="22"/>
        </w:rPr>
        <w:t>中</w:t>
      </w:r>
      <w:r>
        <w:rPr>
          <w:rStyle w:val="Style14"/>
          <w:rFonts w:eastAsia="標楷體"/>
        </w:rPr>
        <w:t>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01"/>
        <w:gridCol w:w="2418"/>
        <w:gridCol w:w="961"/>
        <w:gridCol w:w="962"/>
        <w:gridCol w:w="961"/>
        <w:gridCol w:w="962"/>
        <w:gridCol w:w="950"/>
        <w:gridCol w:w="1323"/>
      </w:tblGrid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500" w:hanging="50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 xml:space="preserve">本表不含短期訓練者。 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若有收訓國外醫學畢業生或學士後醫學系學生，數據請併入八年級填報並備註欄位加註說明「國外」或「後醫」。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180" w:after="0"/>
        <w:rPr/>
      </w:pPr>
      <w:r>
        <w:rPr>
          <w:rStyle w:val="Style14"/>
          <w:rFonts w:eastAsia="標楷體"/>
        </w:rPr>
        <w:t>表</w:t>
      </w:r>
      <w:r>
        <w:rPr>
          <w:rStyle w:val="Style14"/>
          <w:rFonts w:eastAsia="標楷體"/>
        </w:rPr>
        <w:t>B</w:t>
      </w:r>
      <w:r>
        <w:rPr>
          <w:rStyle w:val="Style14"/>
          <w:rFonts w:eastAsia="標楷體"/>
        </w:rPr>
        <w:t>－短期訓練實習</w:t>
      </w:r>
      <w:r>
        <w:rPr>
          <w:rStyle w:val="Style14"/>
          <w:rFonts w:eastAsia="標楷體"/>
          <w:szCs w:val="22"/>
        </w:rPr>
        <w:t>中</w:t>
      </w:r>
      <w:r>
        <w:rPr>
          <w:rStyle w:val="Style14"/>
          <w:rFonts w:eastAsia="標楷體"/>
        </w:rPr>
        <w:t>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3"/>
        <w:gridCol w:w="923"/>
        <w:gridCol w:w="924"/>
        <w:gridCol w:w="923"/>
        <w:gridCol w:w="924"/>
        <w:gridCol w:w="924"/>
        <w:gridCol w:w="2097"/>
      </w:tblGrid>
      <w:tr>
        <w:trPr>
          <w:trHeight w:val="336" w:hRule="atLeast"/>
          <w:cantSplit w:val="true"/>
        </w:trPr>
        <w:tc>
          <w:tcPr>
            <w:tcW w:w="96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6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tabs>
                <w:tab w:val="clear" w:pos="480"/>
              </w:tabs>
              <w:ind w:left="-106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val="en-US" w:eastAsia="zh-TW"/>
              </w:rPr>
              <w:t>104.8-104.10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七年級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八年級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lang w:val="en-US" w:eastAsia="zh-TW"/>
              </w:rPr>
            </w:pPr>
            <w:r>
              <w:rPr>
                <w:rFonts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0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2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最多實習中醫學生之月份其人數為：       人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58"/>
        <w:gridCol w:w="935"/>
        <w:gridCol w:w="936"/>
        <w:gridCol w:w="935"/>
        <w:gridCol w:w="936"/>
        <w:gridCol w:w="936"/>
        <w:gridCol w:w="2347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tabs>
                <w:tab w:val="clear" w:pos="480"/>
              </w:tabs>
              <w:ind w:left="-106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5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eastAsia="標楷體"/>
        </w:rPr>
      </w:pPr>
      <w:r>
        <w:rPr>
          <w:rFonts w:eastAsia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200"/>
        <w:gridCol w:w="907"/>
        <w:gridCol w:w="907"/>
        <w:gridCol w:w="907"/>
        <w:gridCol w:w="907"/>
        <w:gridCol w:w="908"/>
        <w:gridCol w:w="2347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2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2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       人</w:t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995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137"/>
        <w:gridCol w:w="935"/>
        <w:gridCol w:w="936"/>
        <w:gridCol w:w="935"/>
        <w:gridCol w:w="936"/>
        <w:gridCol w:w="936"/>
        <w:gridCol w:w="2142"/>
      </w:tblGrid>
      <w:tr>
        <w:trPr>
          <w:trHeight w:val="336" w:hRule="atLeast"/>
          <w:cantSplit w:val="true"/>
        </w:trPr>
        <w:tc>
          <w:tcPr>
            <w:tcW w:w="9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i/>
                <w:u w:val="single"/>
                <w:lang w:eastAsia="zh-TW"/>
              </w:rPr>
              <w:t>7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1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1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1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1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III.</w:t>
      </w:r>
      <w:r>
        <w:rPr>
          <w:rFonts w:eastAsia="標楷體"/>
          <w:b/>
          <w:sz w:val="28"/>
          <w:szCs w:val="28"/>
        </w:rPr>
        <w:t>住院醫師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ind w:left="386" w:hanging="0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住院醫師訓練資格及人數統計表（統計截至</w:t>
      </w:r>
      <w:r>
        <w:rPr>
          <w:rFonts w:eastAsia="標楷體"/>
        </w:rPr>
        <w:t>107</w:t>
      </w:r>
      <w:r>
        <w:rPr>
          <w:rFonts w:eastAsia="標楷體"/>
        </w:rPr>
        <w:t>年</w:t>
      </w:r>
      <w:r>
        <w:rPr>
          <w:rFonts w:eastAsia="標楷體"/>
        </w:rPr>
        <w:t>12</w:t>
      </w:r>
      <w:r>
        <w:rPr>
          <w:rFonts w:eastAsia="標楷體"/>
        </w:rPr>
        <w:t>月</w:t>
      </w:r>
      <w:r>
        <w:rPr>
          <w:rFonts w:eastAsia="標楷體"/>
        </w:rPr>
        <w:t>31</w:t>
      </w:r>
      <w:r>
        <w:rPr>
          <w:rFonts w:eastAsia="標楷體"/>
        </w:rPr>
        <w:t>日）</w:t>
      </w:r>
    </w:p>
    <w:tbl>
      <w:tblPr>
        <w:tblW w:w="971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>
        <w:trPr>
          <w:tblHeader w:val="true"/>
          <w:trHeight w:val="348" w:hRule="atLeast"/>
          <w:cantSplit w:val="true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 xml:space="preserve">專 科 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分 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住院醫師人數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ascii="Times New Roman" w:hAnsi="Times New Roman" w:eastAsia="標楷體"/>
                <w:sz w:val="20"/>
              </w:rPr>
              <w:t>現有</w:t>
            </w:r>
          </w:p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容額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20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人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2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3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年以上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含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blHeader w:val="true"/>
          <w:trHeight w:val="70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職稱</w:t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牙周病科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兒童牙科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牙髓病科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贋復補綴牙科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60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牙體復形科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60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sz w:val="21"/>
                <w:szCs w:val="21"/>
              </w:rPr>
            </w:pPr>
            <w:r>
              <w:rPr>
                <w:rFonts w:ascii="Times New Roman" w:hAnsi="Times New Roman" w:eastAsia="標楷體"/>
                <w:sz w:val="21"/>
                <w:szCs w:val="21"/>
              </w:rPr>
              <w:t>家庭牙醫科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特殊需求者口腔醫學科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01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center"/>
              <w:rPr/>
            </w:pPr>
            <w:r>
              <w:rPr/>
              <w:t>合  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>
                <w:rStyle w:val="Style14"/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1.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訓練容額合計共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u w:val="single"/>
                <w:lang w:val="en-US" w:eastAsia="zh-TW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人</w:t>
            </w:r>
          </w:p>
          <w:p>
            <w:pPr>
              <w:pStyle w:val="Style36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2.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貴院共</w:t>
            </w: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__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01" w:hRule="atLeast"/>
          <w:cantSplit w:val="true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  <w:sz w:val="20"/>
                <w:szCs w:val="20"/>
              </w:rPr>
              <w:t>【註】住院醫師資格之認定，以正在接受部定專科醫師訓練的醫師為主（</w:t>
            </w:r>
            <w:r>
              <w:rPr>
                <w:rStyle w:val="Style14"/>
                <w:rFonts w:eastAsia="標楷體"/>
                <w:sz w:val="20"/>
                <w:szCs w:val="20"/>
                <w:u w:val="single"/>
              </w:rPr>
              <w:t>不包含次專科訓練</w:t>
            </w:r>
            <w:r>
              <w:rPr>
                <w:rStyle w:val="Style14"/>
                <w:rFonts w:eastAsia="標楷體"/>
                <w:sz w:val="20"/>
                <w:szCs w:val="20"/>
              </w:rPr>
              <w:t>）。</w:t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jc w:val="center"/>
        <w:rPr/>
      </w:pPr>
      <w:r>
        <w:br w:type="page"/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第六章、其他實習學生及醫事人員之訓練與成果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104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107</w:t>
      </w:r>
      <w:r>
        <w:rPr>
          <w:rFonts w:eastAsia="標楷體"/>
          <w:b/>
          <w:sz w:val="28"/>
          <w:szCs w:val="28"/>
        </w:rPr>
        <w:t>學年度藥事實習學生實習情形（□未收訓或未申請，下表免填）：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年以上專責藥事執業經驗之專任藥師數，且通過實習指導藥師訓練。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104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107</w:t>
      </w:r>
      <w:r>
        <w:rPr>
          <w:rFonts w:eastAsia="標楷體"/>
          <w:b/>
          <w:sz w:val="28"/>
          <w:szCs w:val="28"/>
        </w:rPr>
        <w:t>學年度醫事放射實習學生實習情形（□未收訓或未申請，下表免填）：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 xml:space="preserve">年以上專責醫事放射執業經驗之專任醫事放射師數。   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104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107</w:t>
      </w:r>
      <w:r>
        <w:rPr>
          <w:rFonts w:eastAsia="標楷體"/>
          <w:b/>
          <w:sz w:val="28"/>
          <w:szCs w:val="28"/>
        </w:rPr>
        <w:t xml:space="preserve">學年度醫事檢驗實習學生實習情形（□未收訓或未申請，下表免填）： 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 xml:space="preserve">年以上專責醫事檢驗執業經驗之專任醫事檢驗師。   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=2</w:t>
      </w:r>
      <w:r>
        <w:rPr>
          <w:rFonts w:eastAsia="標楷體"/>
          <w:sz w:val="20"/>
          <w:szCs w:val="20"/>
        </w:rPr>
        <w:t>：（</w:t>
      </w:r>
      <w:r>
        <w:rPr>
          <w:rFonts w:eastAsia="標楷體"/>
          <w:sz w:val="20"/>
          <w:szCs w:val="20"/>
        </w:rPr>
        <w:t>2*</w:t>
      </w:r>
      <w:r>
        <w:rPr>
          <w:rFonts w:eastAsia="標楷體"/>
          <w:sz w:val="20"/>
          <w:szCs w:val="20"/>
        </w:rPr>
        <w:t>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學年度牙體技術實習學生實習情形（□未收訓或未申請，下表免填）：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年以上牙體技術執業經驗之專任牙體技術師。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學年度護理實習學生實習情形（□未收訓，下表免填）</w:t>
      </w:r>
    </w:p>
    <w:tbl>
      <w:tblPr>
        <w:tblW w:w="1094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20"/>
        <w:gridCol w:w="1652"/>
        <w:gridCol w:w="1952"/>
        <w:gridCol w:w="1603"/>
        <w:gridCol w:w="1603"/>
        <w:gridCol w:w="1412"/>
        <w:gridCol w:w="1501"/>
      </w:tblGrid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單位別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</w:tbl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exact" w:line="300"/>
        <w:ind w:left="700" w:hanging="7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tabs>
          <w:tab w:val="clear" w:pos="480"/>
        </w:tabs>
        <w:spacing w:lineRule="exact" w:line="300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實習指導老師（學校老師臨床指導護生）：至少應有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年以上教學醫院臨床經驗之護理碩士，或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年以上臨床經驗之護理學士。</w:t>
      </w:r>
    </w:p>
    <w:p>
      <w:pPr>
        <w:pStyle w:val="BodyText"/>
        <w:tabs>
          <w:tab w:val="clear" w:pos="480"/>
        </w:tabs>
        <w:spacing w:lineRule="exact" w:line="300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護理臨床教師（臨床護理人員指導實習護生）：須具教學醫院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年以上臨床護理經驗之專任護理師。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護理職類請呈現</w:t>
      </w:r>
      <w:r>
        <w:rPr>
          <w:rFonts w:eastAsia="標楷體"/>
          <w:sz w:val="20"/>
          <w:szCs w:val="20"/>
        </w:rPr>
        <w:t>107</w:t>
      </w:r>
      <w:r>
        <w:rPr>
          <w:rFonts w:eastAsia="標楷體"/>
          <w:sz w:val="20"/>
          <w:szCs w:val="20"/>
        </w:rPr>
        <w:t>學年度，其餘資料請現場提供。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/>
      </w:pPr>
      <w:r>
        <w:rPr>
          <w:rStyle w:val="Style14"/>
          <w:rFonts w:eastAsia="標楷體"/>
        </w:rPr>
        <w:t>附表</w:t>
      </w:r>
      <w:r>
        <w:rPr>
          <w:rStyle w:val="Style14"/>
          <w:rFonts w:eastAsia="標楷體"/>
        </w:rPr>
        <w:t>-10</w:t>
      </w:r>
      <w:r>
        <w:rPr>
          <w:rStyle w:val="Style14"/>
          <w:rFonts w:eastAsia="標楷體"/>
          <w:b/>
        </w:rPr>
        <w:t>7</w:t>
      </w:r>
      <w:r>
        <w:rPr>
          <w:rStyle w:val="Style14"/>
          <w:rFonts w:eastAsia="標楷體"/>
        </w:rPr>
        <w:t>學年度護理實習指導老師之學經歷（範例）</w:t>
      </w:r>
    </w:p>
    <w:tbl>
      <w:tblPr>
        <w:tblW w:w="9306" w:type="dxa"/>
        <w:jc w:val="left"/>
        <w:tblInd w:w="38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3"/>
        <w:gridCol w:w="1290"/>
        <w:gridCol w:w="2156"/>
        <w:gridCol w:w="1617"/>
        <w:gridCol w:w="1620"/>
        <w:gridCol w:w="1620"/>
      </w:tblGrid>
      <w:tr>
        <w:trPr>
          <w:tblHeader w:val="true"/>
          <w:trHeight w:val="360" w:hRule="atLeast"/>
          <w:cantSplit w:val="true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exact" w:line="30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 xml:space="preserve">臨床經驗係指教學醫院臨床工作經驗。 </w:t>
      </w:r>
    </w:p>
    <w:p>
      <w:pPr>
        <w:pStyle w:val="BodyText"/>
        <w:spacing w:lineRule="exact" w:line="30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spacing w:lineRule="exact" w:line="300"/>
        <w:jc w:val="both"/>
        <w:rPr/>
      </w:pP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學年度營養實習學生實習情形（□未收訓或未申請，下表免填）：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年以上營養執業經驗之專任營養師。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學年度呼吸治療實習學生實習情形（□未收訓或未申請，下表免填）：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年以上呼吸治療執業經驗之專任呼吸治療師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學年度助產實習學生實習情形（□未收訓或未申請，下表免填）</w:t>
      </w:r>
      <w:r>
        <w:rPr>
          <w:rStyle w:val="Style14"/>
          <w:rFonts w:eastAsia="標楷體"/>
          <w:sz w:val="28"/>
          <w:szCs w:val="28"/>
        </w:rPr>
        <w:t>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4"/>
        <w:gridCol w:w="2230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widowControl/>
        <w:tabs>
          <w:tab w:val="clear" w:pos="480"/>
          <w:tab w:val="left" w:pos="910" w:leader="none"/>
          <w:tab w:val="left" w:pos="1190" w:leader="none"/>
        </w:tabs>
        <w:snapToGrid w:val="false"/>
        <w:spacing w:lineRule="atLeast" w:line="0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實習指導老師（學校老師臨床指導學生）：至少應有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年以上教學醫院臨床經驗之助產碩士，或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年以上臨床經驗之助產或護理學士。</w:t>
      </w:r>
    </w:p>
    <w:p>
      <w:pPr>
        <w:pStyle w:val="BodyText"/>
        <w:widowControl/>
        <w:tabs>
          <w:tab w:val="clear" w:pos="480"/>
          <w:tab w:val="left" w:pos="910" w:leader="none"/>
          <w:tab w:val="left" w:pos="1190" w:leader="none"/>
        </w:tabs>
        <w:snapToGrid w:val="false"/>
        <w:spacing w:lineRule="atLeast" w:line="0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助產臨床教師（臨床醫護助產人員指導實習學生）：專任婦產科專科醫師；或具教學醫院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年以上助產執業經驗之專任助產師；或具教學醫院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年以上產科執業經驗之專任護理師，並有助產師執照，且以助產師執業登記。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/>
      </w:pPr>
      <w:r>
        <w:rPr>
          <w:rStyle w:val="Style14"/>
          <w:rFonts w:eastAsia="標楷體"/>
          <w:sz w:val="20"/>
          <w:szCs w:val="20"/>
        </w:rPr>
        <w:t xml:space="preserve">      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師生比</w:t>
      </w:r>
      <w:r>
        <w:rPr>
          <w:rStyle w:val="Style14"/>
          <w:rFonts w:eastAsia="標楷體"/>
          <w:sz w:val="20"/>
          <w:szCs w:val="20"/>
        </w:rPr>
        <w:t>=1</w:t>
      </w:r>
      <w:r>
        <w:rPr>
          <w:rStyle w:val="Style14"/>
          <w:rFonts w:eastAsia="標楷體"/>
          <w:sz w:val="20"/>
          <w:szCs w:val="20"/>
        </w:rPr>
        <w:t>：（實習學生數</w:t>
      </w:r>
      <w:r>
        <w:rPr>
          <w:rStyle w:val="Style14"/>
          <w:rFonts w:eastAsia="標楷體"/>
          <w:sz w:val="20"/>
          <w:szCs w:val="20"/>
        </w:rPr>
        <w:t>/</w:t>
      </w:r>
      <w:r>
        <w:rPr>
          <w:rStyle w:val="Style14"/>
          <w:rFonts w:eastAsia="標楷體"/>
          <w:sz w:val="20"/>
          <w:szCs w:val="20"/>
        </w:rPr>
        <w:t>教師數）。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不同梯次應分開填寫。</w:t>
      </w:r>
      <w:r>
        <w:rPr>
          <w:rStyle w:val="Style14"/>
          <w:rFonts w:eastAsia="標楷體"/>
          <w:sz w:val="20"/>
          <w:szCs w:val="20"/>
        </w:rPr>
        <w:t>4</w:t>
      </w:r>
      <w:r>
        <w:rPr>
          <w:rStyle w:val="Style14"/>
          <w:rFonts w:eastAsia="標楷體"/>
          <w:sz w:val="20"/>
          <w:szCs w:val="20"/>
          <w:u w:val="single"/>
        </w:rPr>
        <w:t>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-107</w:t>
      </w:r>
      <w:r>
        <w:rPr>
          <w:rFonts w:eastAsia="標楷體"/>
        </w:rPr>
        <w:t>學年度助產實習指導老師之學經歷（範例）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68"/>
        <w:gridCol w:w="1374"/>
        <w:gridCol w:w="1785"/>
        <w:gridCol w:w="1957"/>
        <w:gridCol w:w="1727"/>
        <w:gridCol w:w="1727"/>
      </w:tblGrid>
      <w:tr>
        <w:trPr>
          <w:tblHeader w:val="true"/>
          <w:trHeight w:val="397" w:hRule="atLeast"/>
          <w:cantSplit w:val="true"/>
        </w:trPr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97" w:hRule="atLeast"/>
          <w:cantSplit w:val="true"/>
        </w:trPr>
        <w:tc>
          <w:tcPr>
            <w:tcW w:w="1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臨床經驗係指教學醫院臨床工作經驗。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學年度聽力實習學生實習情形（□未收訓或未申請，下表免填）：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年以上聽力執業經驗之專任聽力師。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學年度物理治療實習學生實習情形（□未收訓或未申請，下表免填）：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1"/>
        <w:gridCol w:w="2231"/>
        <w:gridCol w:w="1847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年以上物理治療執業經驗之專任物理治療師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學年度職能治療實習學生實習情形（□未收訓或未申請，下表免填）：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2</w:t>
      </w:r>
      <w:r>
        <w:rPr>
          <w:rFonts w:eastAsia="標楷體"/>
          <w:bCs/>
          <w:sz w:val="20"/>
          <w:szCs w:val="20"/>
        </w:rPr>
        <w:t>年以上職能治療執業經驗之專任職能治療師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學年度臨床心理實習學生實習情形（□未收訓或未申請，下表免填）：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160" w:leader="none"/>
        </w:tabs>
        <w:spacing w:lineRule="atLeast" w:line="0"/>
        <w:ind w:left="1160" w:hanging="149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醫院之臨床教師：具教學醫院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年以上臨床心理師執業經驗之專任臨床心理師。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636" w:leader="none"/>
        </w:tabs>
        <w:spacing w:lineRule="atLeast" w:line="0"/>
        <w:ind w:left="1636" w:hanging="81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年以上、碩士學位者應具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年以上、學士學位者應具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年以上教學醫院臨床經驗。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-107</w:t>
      </w:r>
      <w:r>
        <w:rPr>
          <w:rFonts w:eastAsia="標楷體"/>
        </w:rPr>
        <w:t>學年度臨床心理實習指導老師之學經歷（範例）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68"/>
        <w:gridCol w:w="1374"/>
        <w:gridCol w:w="1785"/>
        <w:gridCol w:w="1957"/>
        <w:gridCol w:w="1727"/>
        <w:gridCol w:w="1727"/>
      </w:tblGrid>
      <w:tr>
        <w:trPr>
          <w:tblHeader w:val="true"/>
          <w:trHeight w:val="360" w:hRule="atLeast"/>
          <w:cantSplit w:val="true"/>
        </w:trPr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臨床經驗係指教學醫院臨床工作經驗。 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學年度諮商心理實習學生實習情形（□未收訓或未申請，下表免填）：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年以上心理治療臨床執業經驗之專任諮商心理師或精神科專科醫師。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104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107</w:t>
      </w:r>
      <w:r>
        <w:rPr>
          <w:rStyle w:val="Style14"/>
          <w:rFonts w:eastAsia="標楷體"/>
          <w:b/>
          <w:sz w:val="28"/>
          <w:szCs w:val="28"/>
        </w:rPr>
        <w:t>學年度語言治療實習學生實習情形（□未收訓或未申請，下表免填）：</w:t>
      </w:r>
      <w:r>
        <w:rPr>
          <w:rStyle w:val="Style14"/>
          <w:rFonts w:eastAsia="標楷體"/>
        </w:rPr>
        <w:t xml:space="preserve"> 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年以上專任語言治療執業經驗之語言治療師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firstLine="2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  <w:r>
        <w:br w:type="page"/>
      </w:r>
    </w:p>
    <w:p>
      <w:pPr>
        <w:pStyle w:val="Style36"/>
        <w:snapToGrid w:val="false"/>
        <w:spacing w:lineRule="atLeast" w:line="0"/>
        <w:rPr/>
      </w:pPr>
      <w:r>
        <w:rPr>
          <w:rStyle w:val="Style14"/>
          <w:rFonts w:ascii="Times New Roman" w:hAnsi="Times New Roman" w:eastAsia="標楷體"/>
          <w:bCs/>
          <w:sz w:val="32"/>
        </w:rPr>
        <w:t>※</w:t>
      </w:r>
      <w:r>
        <w:rPr>
          <w:rStyle w:val="Style14"/>
          <w:rFonts w:ascii="Times New Roman" w:hAnsi="Times New Roman" w:eastAsia="標楷體"/>
          <w:bCs/>
          <w:sz w:val="32"/>
        </w:rPr>
        <w:t>以下表單請於評鑑當天提供：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  <w:b/>
          <w:bCs/>
          <w:sz w:val="32"/>
        </w:rPr>
        <w:t>住院醫師名單</w:t>
      </w:r>
      <w:r>
        <w:rPr>
          <w:rStyle w:val="Style14"/>
          <w:rFonts w:eastAsia="標楷體"/>
          <w:b/>
          <w:bCs/>
        </w:rPr>
        <w:t>（參考範例）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0"/>
        <w:gridCol w:w="1800"/>
        <w:gridCol w:w="1850"/>
        <w:gridCol w:w="1395"/>
        <w:gridCol w:w="2334"/>
        <w:gridCol w:w="1439"/>
      </w:tblGrid>
      <w:tr>
        <w:trPr>
          <w:tblHeader w:val="true"/>
          <w:trHeight w:val="592" w:hRule="atLeast"/>
          <w:cantSplit w:val="true"/>
        </w:trPr>
        <w:tc>
          <w:tcPr>
            <w:tcW w:w="8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員工姓名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18" w:hRule="atLeast"/>
          <w:cantSplit w:val="true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  <w:b/>
          <w:bCs/>
          <w:sz w:val="32"/>
        </w:rPr>
        <w:t>見實習醫學生名單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34"/>
        <w:gridCol w:w="1475"/>
        <w:gridCol w:w="1455"/>
        <w:gridCol w:w="1646"/>
        <w:gridCol w:w="964"/>
        <w:gridCol w:w="1160"/>
        <w:gridCol w:w="1128"/>
        <w:gridCol w:w="1076"/>
      </w:tblGrid>
      <w:tr>
        <w:trPr>
          <w:tblHeader w:val="true"/>
          <w:trHeight w:val="56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0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jc w:val="center"/>
        <w:rPr/>
      </w:pPr>
      <w:r>
        <w:rPr>
          <w:rStyle w:val="Style14"/>
          <w:rFonts w:eastAsia="標楷體"/>
          <w:b/>
          <w:bCs/>
          <w:sz w:val="32"/>
        </w:rPr>
        <w:t>其他醫事人員實習學生名單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98"/>
        <w:gridCol w:w="1394"/>
        <w:gridCol w:w="1513"/>
        <w:gridCol w:w="1633"/>
        <w:gridCol w:w="956"/>
        <w:gridCol w:w="1152"/>
        <w:gridCol w:w="1120"/>
        <w:gridCol w:w="1072"/>
      </w:tblGrid>
      <w:tr>
        <w:trPr>
          <w:tblHeader w:val="true"/>
          <w:trHeight w:val="566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02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134" w:right="1134" w:gutter="0" w:header="851" w:top="1418" w:footer="567" w:bottom="1134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細明體">
    <w:charset w:val="88"/>
    <w:family w:val="modern"/>
    <w:pitch w:val="fixed"/>
  </w:font>
  <w:font w:name="Cambria">
    <w:charset w:val="88"/>
    <w:family w:val="roman"/>
    <w:pitch w:val="variable"/>
  </w:font>
  <w:font w:name="Calibri">
    <w:charset w:val="88"/>
    <w:family w:val="swiss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19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73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eastAsia="標楷體"/>
      </w:rPr>
    </w:pPr>
    <w:r>
      <w:rPr>
        <w:rFonts w:eastAsia="標楷體"/>
      </w:rPr>
      <w:t>108</w:t>
    </w:r>
    <w:r>
      <w:rPr>
        <w:rFonts w:eastAsia="標楷體"/>
      </w:rPr>
      <w:t>年度精神科教學醫院評鑑補充資料表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eastAsia="標楷體"/>
      </w:rPr>
    </w:pPr>
    <w:r>
      <w:rPr>
        <w:rFonts w:eastAsia="標楷體"/>
      </w:rPr>
      <w:t>108</w:t>
    </w:r>
    <w:r>
      <w:rPr>
        <w:rFonts w:eastAsia="標楷體"/>
      </w:rPr>
      <w:t>年度精神科教學醫院評鑑補充資料表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  <w:rFonts w:cs="Times New Roman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sz w:val="28"/>
        <w:b/>
        <w:szCs w:val="28"/>
        <w:rFonts w:cs="Times New Roman"/>
      </w:rPr>
    </w:lvl>
    <w:lvl w:ilvl="1">
      <w:start w:val="1"/>
      <w:numFmt w:val="upperLetter"/>
      <w:lvlText w:val="%2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bullet"/>
      <w:lvlText w:val="□"/>
      <w:lvlJc w:val="left"/>
      <w:pPr>
        <w:tabs>
          <w:tab w:val="num" w:pos="2280"/>
        </w:tabs>
        <w:ind w:left="2280" w:hanging="360"/>
      </w:pPr>
      <w:rPr>
        <w:rFonts w:ascii="標楷體" w:hAnsi="標楷體" w:cs="標楷體" w:hint="default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3">
    <w:lvl w:ilvl="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20"/>
        </w:tabs>
        <w:ind w:left="820" w:hanging="340"/>
      </w:pPr>
      <w:rPr>
        <w:sz w:val="24"/>
        <w:i w:val="false"/>
        <w:u w:val="none"/>
        <w:b w:val="false"/>
        <w:szCs w:val="24"/>
        <w:rFonts w:ascii="Times New Roman" w:hAnsi="Times New Roman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660"/>
        </w:tabs>
        <w:ind w:left="660" w:hanging="480"/>
      </w:pPr>
      <w:rPr>
        <w:sz w:val="28"/>
        <w:b/>
        <w:szCs w:val="28"/>
        <w:rFonts w:cs="Times New Roman"/>
      </w:rPr>
    </w:lvl>
    <w:lvl w:ilvl="1">
      <w:start w:val="1"/>
      <w:numFmt w:val="taiwaneseCountingThousand"/>
      <w:lvlText w:val="（%2）"/>
      <w:lvlJc w:val="left"/>
      <w:pPr>
        <w:tabs>
          <w:tab w:val="num" w:pos="555"/>
        </w:tabs>
        <w:ind w:left="555" w:hanging="855"/>
      </w:pPr>
      <w:rPr>
        <w:rFonts w:cs="Times New Roman"/>
      </w:rPr>
    </w:lvl>
    <w:lvl w:ilvl="2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00"/>
        </w:tabs>
        <w:ind w:left="210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540"/>
        </w:tabs>
        <w:ind w:left="3540" w:hanging="0"/>
      </w:pPr>
      <w:rPr>
        <w:rFonts w:cs="Times New Roman"/>
      </w:rPr>
    </w:lvl>
  </w:abstractNum>
  <w:abstractNum w:abstractNumId="5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6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7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8">
    <w:lvl w:ilvl="0">
      <w:start w:val="1"/>
      <w:numFmt w:val="bullet"/>
      <w:lvlText w:val="※"/>
      <w:lvlJc w:val="left"/>
      <w:pPr>
        <w:tabs>
          <w:tab w:val="num" w:pos="748"/>
        </w:tabs>
        <w:ind w:left="748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348"/>
        </w:tabs>
        <w:ind w:left="1348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828"/>
        </w:tabs>
        <w:ind w:left="1828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308"/>
        </w:tabs>
        <w:ind w:left="2308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788"/>
        </w:tabs>
        <w:ind w:left="2788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268"/>
        </w:tabs>
        <w:ind w:left="3268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748"/>
        </w:tabs>
        <w:ind w:left="3748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228"/>
        </w:tabs>
        <w:ind w:left="4228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708"/>
        </w:tabs>
        <w:ind w:left="4708" w:hanging="48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(%1)"/>
      <w:lvlJc w:val="left"/>
      <w:pPr>
        <w:tabs>
          <w:tab w:val="num" w:pos="1160"/>
        </w:tabs>
        <w:ind w:left="11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1640"/>
        </w:tabs>
        <w:ind w:left="1640" w:hanging="480"/>
      </w:pPr>
    </w:lvl>
    <w:lvl w:ilvl="2">
      <w:start w:val="1"/>
      <w:numFmt w:val="lowerRoman"/>
      <w:lvlText w:val="%3."/>
      <w:lvlJc w:val="right"/>
      <w:pPr>
        <w:tabs>
          <w:tab w:val="num" w:pos="2120"/>
        </w:tabs>
        <w:ind w:left="2120" w:hanging="0"/>
      </w:pPr>
    </w:lvl>
    <w:lvl w:ilvl="3">
      <w:start w:val="1"/>
      <w:numFmt w:val="decimal"/>
      <w:lvlText w:val="(%4)"/>
      <w:lvlJc w:val="left"/>
      <w:pPr>
        <w:tabs>
          <w:tab w:val="num" w:pos="2600"/>
        </w:tabs>
        <w:ind w:left="2600" w:hanging="480"/>
      </w:pPr>
    </w:lvl>
    <w:lvl w:ilvl="4">
      <w:start w:val="1"/>
      <w:numFmt w:val="ideographTraditional"/>
      <w:lvlText w:val="%5、"/>
      <w:lvlJc w:val="left"/>
      <w:pPr>
        <w:tabs>
          <w:tab w:val="num" w:pos="3080"/>
        </w:tabs>
        <w:ind w:left="3080" w:hanging="480"/>
      </w:pPr>
    </w:lvl>
    <w:lvl w:ilvl="5">
      <w:start w:val="1"/>
      <w:numFmt w:val="lowerRoman"/>
      <w:lvlText w:val="%6."/>
      <w:lvlJc w:val="right"/>
      <w:pPr>
        <w:tabs>
          <w:tab w:val="num" w:pos="3560"/>
        </w:tabs>
        <w:ind w:left="3560" w:hanging="0"/>
      </w:pPr>
    </w:lvl>
    <w:lvl w:ilvl="6">
      <w:start w:val="1"/>
      <w:numFmt w:val="decimal"/>
      <w:lvlText w:val="%7."/>
      <w:lvlJc w:val="left"/>
      <w:pPr>
        <w:tabs>
          <w:tab w:val="num" w:pos="4040"/>
        </w:tabs>
        <w:ind w:left="4040" w:hanging="480"/>
      </w:pPr>
    </w:lvl>
    <w:lvl w:ilvl="7">
      <w:start w:val="1"/>
      <w:numFmt w:val="ideographTraditional"/>
      <w:lvlText w:val="%8、"/>
      <w:lvlJc w:val="left"/>
      <w:pPr>
        <w:tabs>
          <w:tab w:val="num" w:pos="4520"/>
        </w:tabs>
        <w:ind w:left="4520" w:hanging="480"/>
      </w:pPr>
    </w:lvl>
    <w:lvl w:ilvl="8">
      <w:start w:val="1"/>
      <w:numFmt w:val="lowerRoman"/>
      <w:lvlText w:val="%9."/>
      <w:lvlJc w:val="right"/>
      <w:pPr>
        <w:tabs>
          <w:tab w:val="num" w:pos="5000"/>
        </w:tabs>
        <w:ind w:left="5000" w:hanging="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註腳文字 字元"/>
    <w:qFormat/>
    <w:rPr>
      <w:rFonts w:cs="Times New Roman"/>
      <w:sz w:val="20"/>
      <w:szCs w:val="20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Style16">
    <w:name w:val="註解參照"/>
    <w:qFormat/>
    <w:rPr>
      <w:rFonts w:cs="Times New Roman"/>
      <w:sz w:val="18"/>
      <w:szCs w:val="18"/>
    </w:rPr>
  </w:style>
  <w:style w:type="character" w:styleId="Style17">
    <w:name w:val="註解文字 字元"/>
    <w:qFormat/>
    <w:rPr>
      <w:rFonts w:cs="Times New Roman"/>
      <w:sz w:val="24"/>
      <w:szCs w:val="24"/>
    </w:rPr>
  </w:style>
  <w:style w:type="character" w:styleId="Style18">
    <w:name w:val="日期 字元"/>
    <w:qFormat/>
    <w:rPr>
      <w:rFonts w:cs="Times New Roman"/>
      <w:sz w:val="24"/>
      <w:szCs w:val="24"/>
    </w:rPr>
  </w:style>
  <w:style w:type="character" w:styleId="PageNumber">
    <w:name w:val="Page Number"/>
    <w:rPr>
      <w:rFonts w:cs="Times New Roman"/>
    </w:rPr>
  </w:style>
  <w:style w:type="character" w:styleId="Style19">
    <w:name w:val="頁尾 字元"/>
    <w:qFormat/>
    <w:rPr>
      <w:rFonts w:cs="Times New Roman"/>
      <w:sz w:val="20"/>
      <w:szCs w:val="20"/>
    </w:rPr>
  </w:style>
  <w:style w:type="character" w:styleId="Style20">
    <w:name w:val="純文字 字元"/>
    <w:qFormat/>
    <w:rPr>
      <w:rFonts w:ascii="細明體" w:hAnsi="細明體" w:eastAsia="細明體" w:cs="Courier New"/>
      <w:sz w:val="24"/>
      <w:szCs w:val="24"/>
    </w:rPr>
  </w:style>
  <w:style w:type="character" w:styleId="Style21">
    <w:name w:val="頁首 字元"/>
    <w:qFormat/>
    <w:rPr>
      <w:rFonts w:cs="Times New Roman"/>
      <w:sz w:val="20"/>
      <w:szCs w:val="20"/>
    </w:rPr>
  </w:style>
  <w:style w:type="character" w:styleId="Style22">
    <w:name w:val="本文縮排 字元"/>
    <w:qFormat/>
    <w:rPr>
      <w:rFonts w:cs="Times New Roman"/>
      <w:sz w:val="24"/>
      <w:szCs w:val="24"/>
    </w:rPr>
  </w:style>
  <w:style w:type="character" w:styleId="Style23">
    <w:name w:val="超連結"/>
    <w:qFormat/>
    <w:rPr>
      <w:rFonts w:cs="Times New Roman"/>
      <w:color w:val="0000FF"/>
      <w:u w:val="single"/>
    </w:rPr>
  </w:style>
  <w:style w:type="character" w:styleId="2">
    <w:name w:val="本文縮排 2 字元"/>
    <w:qFormat/>
    <w:rPr>
      <w:rFonts w:cs="Times New Roman"/>
      <w:sz w:val="24"/>
      <w:szCs w:val="24"/>
    </w:rPr>
  </w:style>
  <w:style w:type="character" w:styleId="Style24">
    <w:name w:val="本文 字元"/>
    <w:qFormat/>
    <w:rPr>
      <w:rFonts w:cs="Times New Roman"/>
      <w:sz w:val="24"/>
      <w:szCs w:val="24"/>
    </w:rPr>
  </w:style>
  <w:style w:type="character" w:styleId="3">
    <w:name w:val="本文縮排 3 字元"/>
    <w:qFormat/>
    <w:rPr>
      <w:rFonts w:cs="Times New Roman"/>
      <w:sz w:val="16"/>
      <w:szCs w:val="16"/>
    </w:rPr>
  </w:style>
  <w:style w:type="character" w:styleId="21">
    <w:name w:val="本文 2 字元"/>
    <w:qFormat/>
    <w:rPr>
      <w:rFonts w:cs="Times New Roman"/>
      <w:sz w:val="24"/>
      <w:szCs w:val="24"/>
    </w:rPr>
  </w:style>
  <w:style w:type="character" w:styleId="31">
    <w:name w:val="本文 3 字元"/>
    <w:qFormat/>
    <w:rPr>
      <w:rFonts w:cs="Times New Roman"/>
      <w:sz w:val="16"/>
      <w:szCs w:val="16"/>
    </w:rPr>
  </w:style>
  <w:style w:type="character" w:styleId="Style25">
    <w:name w:val="已查閱的超連結"/>
    <w:qFormat/>
    <w:rPr>
      <w:rFonts w:cs="Times New Roman"/>
      <w:color w:val="800080"/>
      <w:u w:val="single"/>
    </w:rPr>
  </w:style>
  <w:style w:type="character" w:styleId="Style26">
    <w:name w:val="強調斜體"/>
    <w:qFormat/>
    <w:rPr>
      <w:rFonts w:cs="Times New Roman"/>
      <w:color w:val="CC0033"/>
    </w:rPr>
  </w:style>
  <w:style w:type="character" w:styleId="Style2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WWCharLFO2LVL1">
    <w:name w:val="WW_CharLFO2LVL1"/>
    <w:qFormat/>
    <w:rPr>
      <w:rFonts w:cs="Times New Roman"/>
      <w:u w:val="none"/>
    </w:rPr>
  </w:style>
  <w:style w:type="character" w:styleId="WWCharLFO2LVL2">
    <w:name w:val="WW_CharLFO2LVL2"/>
    <w:qFormat/>
    <w:rPr>
      <w:rFonts w:cs="Times New Roman"/>
      <w:u w:val="none"/>
    </w:rPr>
  </w:style>
  <w:style w:type="character" w:styleId="WWCharLFO2LVL3">
    <w:name w:val="WW_CharLFO2LVL3"/>
    <w:qFormat/>
    <w:rPr>
      <w:rFonts w:cs="Times New Roman"/>
    </w:rPr>
  </w:style>
  <w:style w:type="character" w:styleId="WWCharLFO2LVL4">
    <w:name w:val="WW_CharLFO2LVL4"/>
    <w:qFormat/>
    <w:rPr>
      <w:rFonts w:cs="Times New Roman"/>
    </w:rPr>
  </w:style>
  <w:style w:type="character" w:styleId="WWCharLFO2LVL5">
    <w:name w:val="WW_CharLFO2LVL5"/>
    <w:qFormat/>
    <w:rPr>
      <w:rFonts w:cs="Times New Roman"/>
    </w:rPr>
  </w:style>
  <w:style w:type="character" w:styleId="WWCharLFO2LVL6">
    <w:name w:val="WW_CharLFO2LVL6"/>
    <w:qFormat/>
    <w:rPr>
      <w:rFonts w:cs="Times New Roman"/>
    </w:rPr>
  </w:style>
  <w:style w:type="character" w:styleId="WWCharLFO2LVL7">
    <w:name w:val="WW_CharLFO2LVL7"/>
    <w:qFormat/>
    <w:rPr>
      <w:rFonts w:cs="Times New Roman"/>
    </w:rPr>
  </w:style>
  <w:style w:type="character" w:styleId="WWCharLFO2LVL8">
    <w:name w:val="WW_CharLFO2LVL8"/>
    <w:qFormat/>
    <w:rPr>
      <w:rFonts w:cs="Times New Roman"/>
    </w:rPr>
  </w:style>
  <w:style w:type="character" w:styleId="WWCharLFO2LVL9">
    <w:name w:val="WW_CharLFO2LVL9"/>
    <w:qFormat/>
    <w:rPr>
      <w:rFonts w:cs="Times New Roman"/>
    </w:rPr>
  </w:style>
  <w:style w:type="character" w:styleId="Style28">
    <w:name w:val="清單段落 字元"/>
    <w:qFormat/>
    <w:rPr>
      <w:rFonts w:ascii="Calibri" w:hAnsi="Calibri"/>
      <w:kern w:val="2"/>
      <w:sz w:val="24"/>
      <w:szCs w:val="22"/>
    </w:rPr>
  </w:style>
  <w:style w:type="character" w:styleId="Style29">
    <w:name w:val="註解主旨 字元"/>
    <w:qFormat/>
    <w:rPr>
      <w:rFonts w:cs="Times New Roman"/>
      <w:b/>
      <w:bCs/>
      <w:kern w:val="2"/>
      <w:sz w:val="24"/>
      <w:szCs w:val="24"/>
    </w:rPr>
  </w:style>
  <w:style w:type="character" w:styleId="WWCharLFO1LVL1">
    <w:name w:val="WW_CharLFO1LVL1"/>
    <w:qFormat/>
    <w:rPr>
      <w:rFonts w:cs="Times New Roman"/>
    </w:rPr>
  </w:style>
  <w:style w:type="character" w:styleId="WWCharLFO1LVL2">
    <w:name w:val="WW_CharLFO1LVL2"/>
    <w:qFormat/>
    <w:rPr>
      <w:rFonts w:cs="Times New Roman"/>
      <w:sz w:val="24"/>
    </w:rPr>
  </w:style>
  <w:style w:type="character" w:styleId="WWCharLFO1LVL3">
    <w:name w:val="WW_CharLFO1LVL3"/>
    <w:qFormat/>
    <w:rPr>
      <w:rFonts w:cs="Times New Roman"/>
    </w:rPr>
  </w:style>
  <w:style w:type="character" w:styleId="WWCharLFO1LVL4">
    <w:name w:val="WW_CharLFO1LVL4"/>
    <w:qFormat/>
    <w:rPr>
      <w:rFonts w:cs="Times New Roman"/>
    </w:rPr>
  </w:style>
  <w:style w:type="character" w:styleId="WWCharLFO1LVL5">
    <w:name w:val="WW_CharLFO1LVL5"/>
    <w:qFormat/>
    <w:rPr>
      <w:rFonts w:cs="Times New Roman"/>
    </w:rPr>
  </w:style>
  <w:style w:type="character" w:styleId="WWCharLFO1LVL6">
    <w:name w:val="WW_CharLFO1LVL6"/>
    <w:qFormat/>
    <w:rPr>
      <w:rFonts w:cs="Times New Roman"/>
    </w:rPr>
  </w:style>
  <w:style w:type="character" w:styleId="WWCharLFO1LVL7">
    <w:name w:val="WW_CharLFO1LVL7"/>
    <w:qFormat/>
    <w:rPr>
      <w:rFonts w:cs="Times New Roman"/>
    </w:rPr>
  </w:style>
  <w:style w:type="character" w:styleId="WWCharLFO1LVL8">
    <w:name w:val="WW_CharLFO1LVL8"/>
    <w:qFormat/>
    <w:rPr>
      <w:rFonts w:cs="Times New Roman"/>
    </w:rPr>
  </w:style>
  <w:style w:type="character" w:styleId="WWCharLFO1LVL9">
    <w:name w:val="WW_CharLFO1LVL9"/>
    <w:qFormat/>
    <w:rPr>
      <w:rFonts w:cs="Times New Roman"/>
    </w:rPr>
  </w:style>
  <w:style w:type="character" w:styleId="WWCharLFO3LVL1">
    <w:name w:val="WW_CharLFO3LVL1"/>
    <w:qFormat/>
    <w:rPr>
      <w:rFonts w:cs="Times New Roman"/>
      <w:b w:val="false"/>
      <w:sz w:val="24"/>
      <w:szCs w:val="24"/>
    </w:rPr>
  </w:style>
  <w:style w:type="character" w:styleId="WWCharLFO3LVL2">
    <w:name w:val="WW_CharLFO3LVL2"/>
    <w:qFormat/>
    <w:rPr>
      <w:rFonts w:cs="Times New Roman"/>
    </w:rPr>
  </w:style>
  <w:style w:type="character" w:styleId="WWCharLFO3LVL3">
    <w:name w:val="WW_CharLFO3LVL3"/>
    <w:qFormat/>
    <w:rPr>
      <w:rFonts w:cs="Times New Roman"/>
      <w:b w:val="false"/>
      <w:sz w:val="28"/>
      <w:szCs w:val="28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5LVL1">
    <w:name w:val="WW_CharLFO5LVL1"/>
    <w:qFormat/>
    <w:rPr>
      <w:rFonts w:cs="Times New Roman"/>
    </w:rPr>
  </w:style>
  <w:style w:type="character" w:styleId="WWCharLFO5LVL2">
    <w:name w:val="WW_CharLFO5LVL2"/>
    <w:qFormat/>
    <w:rPr>
      <w:rFonts w:ascii="Times New Roman" w:hAnsi="Times New Roman" w:cs="Times New Roman"/>
      <w:b w:val="false"/>
      <w:i w:val="false"/>
      <w:color w:val="auto"/>
      <w:sz w:val="24"/>
      <w:szCs w:val="24"/>
      <w:u w:val="none"/>
    </w:rPr>
  </w:style>
  <w:style w:type="character" w:styleId="WWCharLFO5LVL3">
    <w:name w:val="WW_CharLFO5LVL3"/>
    <w:qFormat/>
    <w:rPr>
      <w:rFonts w:cs="Times New Roman"/>
    </w:rPr>
  </w:style>
  <w:style w:type="character" w:styleId="WWCharLFO5LVL4">
    <w:name w:val="WW_CharLFO5LVL4"/>
    <w:qFormat/>
    <w:rPr>
      <w:rFonts w:cs="Times New Roman"/>
    </w:rPr>
  </w:style>
  <w:style w:type="character" w:styleId="WWCharLFO5LVL5">
    <w:name w:val="WW_CharLFO5LVL5"/>
    <w:qFormat/>
    <w:rPr>
      <w:rFonts w:cs="Times New Roman"/>
    </w:rPr>
  </w:style>
  <w:style w:type="character" w:styleId="WWCharLFO5LVL6">
    <w:name w:val="WW_CharLFO5LVL6"/>
    <w:qFormat/>
    <w:rPr>
      <w:rFonts w:cs="Times New Roman"/>
    </w:rPr>
  </w:style>
  <w:style w:type="character" w:styleId="WWCharLFO5LVL7">
    <w:name w:val="WW_CharLFO5LVL7"/>
    <w:qFormat/>
    <w:rPr>
      <w:rFonts w:cs="Times New Roman"/>
    </w:rPr>
  </w:style>
  <w:style w:type="character" w:styleId="WWCharLFO5LVL8">
    <w:name w:val="WW_CharLFO5LVL8"/>
    <w:qFormat/>
    <w:rPr>
      <w:rFonts w:cs="Times New Roman"/>
    </w:rPr>
  </w:style>
  <w:style w:type="character" w:styleId="WWCharLFO5LVL9">
    <w:name w:val="WW_CharLFO5LVL9"/>
    <w:qFormat/>
    <w:rPr>
      <w:rFonts w:cs="Times New Roman"/>
    </w:rPr>
  </w:style>
  <w:style w:type="character" w:styleId="WWCharLFO6LVL1">
    <w:name w:val="WW_CharLFO6LVL1"/>
    <w:qFormat/>
    <w:rPr>
      <w:rFonts w:cs="Times New Roman"/>
      <w:b/>
      <w:sz w:val="28"/>
      <w:szCs w:val="28"/>
    </w:rPr>
  </w:style>
  <w:style w:type="character" w:styleId="WWCharLFO6LVL2">
    <w:name w:val="WW_CharLFO6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6LVL3">
    <w:name w:val="WW_CharLFO6LVL3"/>
    <w:qFormat/>
    <w:rPr>
      <w:rFonts w:cs="Times New Roman"/>
    </w:rPr>
  </w:style>
  <w:style w:type="character" w:styleId="WWCharLFO6LVL4">
    <w:name w:val="WW_CharLFO6LVL4"/>
    <w:qFormat/>
    <w:rPr>
      <w:rFonts w:cs="Times New Roman"/>
    </w:rPr>
  </w:style>
  <w:style w:type="character" w:styleId="WWCharLFO6LVL5">
    <w:name w:val="WW_CharLFO6LVL5"/>
    <w:qFormat/>
    <w:rPr>
      <w:rFonts w:ascii="標楷體" w:hAnsi="標楷體" w:eastAsia="標楷體"/>
    </w:rPr>
  </w:style>
  <w:style w:type="character" w:styleId="WWCharLFO6LVL6">
    <w:name w:val="WW_CharLFO6LVL6"/>
    <w:qFormat/>
    <w:rPr>
      <w:rFonts w:cs="Times New Roman"/>
    </w:rPr>
  </w:style>
  <w:style w:type="character" w:styleId="WWCharLFO6LVL7">
    <w:name w:val="WW_CharLFO6LVL7"/>
    <w:qFormat/>
    <w:rPr>
      <w:rFonts w:cs="Times New Roman"/>
    </w:rPr>
  </w:style>
  <w:style w:type="character" w:styleId="WWCharLFO6LVL8">
    <w:name w:val="WW_CharLFO6LVL8"/>
    <w:qFormat/>
    <w:rPr>
      <w:rFonts w:cs="Times New Roman"/>
    </w:rPr>
  </w:style>
  <w:style w:type="character" w:styleId="WWCharLFO6LVL9">
    <w:name w:val="WW_CharLFO6LVL9"/>
    <w:qFormat/>
    <w:rPr>
      <w:rFonts w:cs="Times New Roman"/>
    </w:rPr>
  </w:style>
  <w:style w:type="character" w:styleId="WWCharLFO7LVL1">
    <w:name w:val="WW_CharLFO7LVL1"/>
    <w:qFormat/>
    <w:rPr>
      <w:rFonts w:cs="Times New Roman"/>
    </w:rPr>
  </w:style>
  <w:style w:type="character" w:styleId="WWCharLFO7LVL2">
    <w:name w:val="WW_CharLFO7LVL2"/>
    <w:qFormat/>
    <w:rPr>
      <w:rFonts w:cs="Times New Roman"/>
    </w:rPr>
  </w:style>
  <w:style w:type="character" w:styleId="WWCharLFO7LVL3">
    <w:name w:val="WW_CharLFO7LVL3"/>
    <w:qFormat/>
    <w:rPr>
      <w:rFonts w:cs="Times New Roman"/>
    </w:rPr>
  </w:style>
  <w:style w:type="character" w:styleId="WWCharLFO7LVL4">
    <w:name w:val="WW_CharLFO7LVL4"/>
    <w:qFormat/>
    <w:rPr>
      <w:rFonts w:cs="Times New Roman"/>
    </w:rPr>
  </w:style>
  <w:style w:type="character" w:styleId="WWCharLFO7LVL5">
    <w:name w:val="WW_CharLFO7LVL5"/>
    <w:qFormat/>
    <w:rPr>
      <w:rFonts w:cs="Times New Roman"/>
    </w:rPr>
  </w:style>
  <w:style w:type="character" w:styleId="WWCharLFO7LVL6">
    <w:name w:val="WW_CharLFO7LVL6"/>
    <w:qFormat/>
    <w:rPr>
      <w:rFonts w:cs="Times New Roman"/>
    </w:rPr>
  </w:style>
  <w:style w:type="character" w:styleId="WWCharLFO7LVL7">
    <w:name w:val="WW_CharLFO7LVL7"/>
    <w:qFormat/>
    <w:rPr>
      <w:rFonts w:cs="Times New Roman"/>
    </w:rPr>
  </w:style>
  <w:style w:type="character" w:styleId="WWCharLFO7LVL8">
    <w:name w:val="WW_CharLFO7LVL8"/>
    <w:qFormat/>
    <w:rPr>
      <w:rFonts w:cs="Times New Roman"/>
    </w:rPr>
  </w:style>
  <w:style w:type="character" w:styleId="WWCharLFO7LVL9">
    <w:name w:val="WW_CharLFO7LVL9"/>
    <w:qFormat/>
    <w:rPr>
      <w:rFonts w:cs="Times New Roman"/>
    </w:rPr>
  </w:style>
  <w:style w:type="character" w:styleId="WWCharLFO8LVL1">
    <w:name w:val="WW_CharLFO8LVL1"/>
    <w:qFormat/>
    <w:rPr>
      <w:rFonts w:cs="Times New Roman"/>
      <w:b/>
      <w:sz w:val="28"/>
      <w:szCs w:val="28"/>
    </w:rPr>
  </w:style>
  <w:style w:type="character" w:styleId="WWCharLFO8LVL2">
    <w:name w:val="WW_CharLFO8LVL2"/>
    <w:qFormat/>
    <w:rPr>
      <w:rFonts w:cs="Times New Roman"/>
    </w:rPr>
  </w:style>
  <w:style w:type="character" w:styleId="WWCharLFO8LVL3">
    <w:name w:val="WW_CharLFO8LVL3"/>
    <w:qFormat/>
    <w:rPr>
      <w:rFonts w:ascii="標楷體" w:hAnsi="標楷體" w:eastAsia="標楷體"/>
      <w:sz w:val="28"/>
    </w:rPr>
  </w:style>
  <w:style w:type="character" w:styleId="WWCharLFO8LVL4">
    <w:name w:val="WW_CharLFO8LVL4"/>
    <w:qFormat/>
    <w:rPr>
      <w:rFonts w:cs="Times New Roman"/>
    </w:rPr>
  </w:style>
  <w:style w:type="character" w:styleId="WWCharLFO8LVL5">
    <w:name w:val="WW_CharLFO8LVL5"/>
    <w:qFormat/>
    <w:rPr>
      <w:rFonts w:cs="Times New Roman"/>
    </w:rPr>
  </w:style>
  <w:style w:type="character" w:styleId="WWCharLFO8LVL6">
    <w:name w:val="WW_CharLFO8LVL6"/>
    <w:qFormat/>
    <w:rPr>
      <w:rFonts w:cs="Times New Roman"/>
    </w:rPr>
  </w:style>
  <w:style w:type="character" w:styleId="WWCharLFO8LVL7">
    <w:name w:val="WW_CharLFO8LVL7"/>
    <w:qFormat/>
    <w:rPr>
      <w:rFonts w:cs="Times New Roman"/>
    </w:rPr>
  </w:style>
  <w:style w:type="character" w:styleId="WWCharLFO8LVL8">
    <w:name w:val="WW_CharLFO8LVL8"/>
    <w:qFormat/>
    <w:rPr>
      <w:rFonts w:cs="Times New Roman"/>
    </w:rPr>
  </w:style>
  <w:style w:type="character" w:styleId="WWCharLFO8LVL9">
    <w:name w:val="WW_CharLFO8LVL9"/>
    <w:qFormat/>
    <w:rPr>
      <w:rFonts w:cs="Times New Roman"/>
    </w:rPr>
  </w:style>
  <w:style w:type="character" w:styleId="WWCharLFO9LVL1">
    <w:name w:val="WW_CharLFO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9LVL2">
    <w:name w:val="WW_CharLFO9LVL2"/>
    <w:qFormat/>
    <w:rPr>
      <w:rFonts w:cs="Times New Roman"/>
    </w:rPr>
  </w:style>
  <w:style w:type="character" w:styleId="WWCharLFO9LVL3">
    <w:name w:val="WW_CharLFO9LVL3"/>
    <w:qFormat/>
    <w:rPr>
      <w:rFonts w:cs="Times New Roman"/>
    </w:rPr>
  </w:style>
  <w:style w:type="character" w:styleId="WWCharLFO9LVL4">
    <w:name w:val="WW_CharLFO9LVL4"/>
    <w:qFormat/>
    <w:rPr>
      <w:rFonts w:cs="Times New Roman"/>
    </w:rPr>
  </w:style>
  <w:style w:type="character" w:styleId="WWCharLFO9LVL5">
    <w:name w:val="WW_CharLFO9LVL5"/>
    <w:qFormat/>
    <w:rPr>
      <w:rFonts w:cs="Times New Roman"/>
    </w:rPr>
  </w:style>
  <w:style w:type="character" w:styleId="WWCharLFO9LVL6">
    <w:name w:val="WW_CharLFO9LVL6"/>
    <w:qFormat/>
    <w:rPr>
      <w:rFonts w:cs="Times New Roman"/>
    </w:rPr>
  </w:style>
  <w:style w:type="character" w:styleId="WWCharLFO9LVL7">
    <w:name w:val="WW_CharLFO9LVL7"/>
    <w:qFormat/>
    <w:rPr>
      <w:rFonts w:cs="Times New Roman"/>
    </w:rPr>
  </w:style>
  <w:style w:type="character" w:styleId="WWCharLFO9LVL8">
    <w:name w:val="WW_CharLFO9LVL8"/>
    <w:qFormat/>
    <w:rPr>
      <w:rFonts w:cs="Times New Roman"/>
    </w:rPr>
  </w:style>
  <w:style w:type="character" w:styleId="WWCharLFO9LVL9">
    <w:name w:val="WW_CharLFO9LVL9"/>
    <w:qFormat/>
    <w:rPr>
      <w:rFonts w:cs="Times New Roman"/>
    </w:rPr>
  </w:style>
  <w:style w:type="character" w:styleId="WWCharLFO10LVL1">
    <w:name w:val="WW_CharLFO10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0LVL2">
    <w:name w:val="WW_CharLFO10LVL2"/>
    <w:qFormat/>
    <w:rPr>
      <w:rFonts w:cs="Times New Roman"/>
    </w:rPr>
  </w:style>
  <w:style w:type="character" w:styleId="WWCharLFO10LVL3">
    <w:name w:val="WW_CharLFO10LVL3"/>
    <w:qFormat/>
    <w:rPr>
      <w:rFonts w:cs="Times New Roman"/>
    </w:rPr>
  </w:style>
  <w:style w:type="character" w:styleId="WWCharLFO10LVL4">
    <w:name w:val="WW_CharLFO10LVL4"/>
    <w:qFormat/>
    <w:rPr>
      <w:rFonts w:cs="Times New Roman"/>
    </w:rPr>
  </w:style>
  <w:style w:type="character" w:styleId="WWCharLFO10LVL5">
    <w:name w:val="WW_CharLFO10LVL5"/>
    <w:qFormat/>
    <w:rPr>
      <w:rFonts w:cs="Times New Roman"/>
    </w:rPr>
  </w:style>
  <w:style w:type="character" w:styleId="WWCharLFO10LVL6">
    <w:name w:val="WW_CharLFO10LVL6"/>
    <w:qFormat/>
    <w:rPr>
      <w:rFonts w:cs="Times New Roman"/>
    </w:rPr>
  </w:style>
  <w:style w:type="character" w:styleId="WWCharLFO10LVL7">
    <w:name w:val="WW_CharLFO10LVL7"/>
    <w:qFormat/>
    <w:rPr>
      <w:rFonts w:cs="Times New Roman"/>
    </w:rPr>
  </w:style>
  <w:style w:type="character" w:styleId="WWCharLFO10LVL8">
    <w:name w:val="WW_CharLFO10LVL8"/>
    <w:qFormat/>
    <w:rPr>
      <w:rFonts w:cs="Times New Roman"/>
    </w:rPr>
  </w:style>
  <w:style w:type="character" w:styleId="WWCharLFO10LVL9">
    <w:name w:val="WW_CharLFO10LVL9"/>
    <w:qFormat/>
    <w:rPr>
      <w:rFonts w:cs="Times New Roman"/>
    </w:rPr>
  </w:style>
  <w:style w:type="character" w:styleId="WWCharLFO11LVL1">
    <w:name w:val="WW_CharLFO1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1LVL2">
    <w:name w:val="WW_CharLFO11LVL2"/>
    <w:qFormat/>
    <w:rPr>
      <w:rFonts w:cs="Times New Roman"/>
    </w:rPr>
  </w:style>
  <w:style w:type="character" w:styleId="WWCharLFO11LVL3">
    <w:name w:val="WW_CharLFO11LVL3"/>
    <w:qFormat/>
    <w:rPr>
      <w:rFonts w:cs="Times New Roman"/>
    </w:rPr>
  </w:style>
  <w:style w:type="character" w:styleId="WWCharLFO11LVL4">
    <w:name w:val="WW_CharLFO11LVL4"/>
    <w:qFormat/>
    <w:rPr>
      <w:rFonts w:cs="Times New Roman"/>
    </w:rPr>
  </w:style>
  <w:style w:type="character" w:styleId="WWCharLFO11LVL5">
    <w:name w:val="WW_CharLFO11LVL5"/>
    <w:qFormat/>
    <w:rPr>
      <w:rFonts w:cs="Times New Roman"/>
    </w:rPr>
  </w:style>
  <w:style w:type="character" w:styleId="WWCharLFO11LVL6">
    <w:name w:val="WW_CharLFO11LVL6"/>
    <w:qFormat/>
    <w:rPr>
      <w:rFonts w:cs="Times New Roman"/>
    </w:rPr>
  </w:style>
  <w:style w:type="character" w:styleId="WWCharLFO11LVL7">
    <w:name w:val="WW_CharLFO11LVL7"/>
    <w:qFormat/>
    <w:rPr>
      <w:rFonts w:cs="Times New Roman"/>
    </w:rPr>
  </w:style>
  <w:style w:type="character" w:styleId="WWCharLFO11LVL8">
    <w:name w:val="WW_CharLFO11LVL8"/>
    <w:qFormat/>
    <w:rPr>
      <w:rFonts w:cs="Times New Roman"/>
    </w:rPr>
  </w:style>
  <w:style w:type="character" w:styleId="WWCharLFO11LVL9">
    <w:name w:val="WW_CharLFO11LVL9"/>
    <w:qFormat/>
    <w:rPr>
      <w:rFonts w:cs="Times New Roman"/>
    </w:rPr>
  </w:style>
  <w:style w:type="character" w:styleId="WWCharLFO12LVL1">
    <w:name w:val="WW_CharLFO12LVL1"/>
    <w:qFormat/>
    <w:rPr>
      <w:rFonts w:ascii="標楷體" w:hAnsi="標楷體" w:eastAsia="標楷體"/>
    </w:rPr>
  </w:style>
  <w:style w:type="character" w:styleId="WWCharLFO12LVL2">
    <w:name w:val="WW_CharLFO12LVL2"/>
    <w:qFormat/>
    <w:rPr>
      <w:rFonts w:ascii="Wingdings" w:hAnsi="Wingdings"/>
    </w:rPr>
  </w:style>
  <w:style w:type="character" w:styleId="WWCharLFO12LVL3">
    <w:name w:val="WW_CharLFO12LVL3"/>
    <w:qFormat/>
    <w:rPr>
      <w:rFonts w:ascii="Wingdings" w:hAnsi="Wingdings"/>
    </w:rPr>
  </w:style>
  <w:style w:type="character" w:styleId="WWCharLFO12LVL4">
    <w:name w:val="WW_CharLFO12LVL4"/>
    <w:qFormat/>
    <w:rPr>
      <w:rFonts w:ascii="Wingdings" w:hAnsi="Wingdings"/>
    </w:rPr>
  </w:style>
  <w:style w:type="character" w:styleId="WWCharLFO12LVL5">
    <w:name w:val="WW_CharLFO12LVL5"/>
    <w:qFormat/>
    <w:rPr>
      <w:rFonts w:ascii="Wingdings" w:hAnsi="Wingdings"/>
    </w:rPr>
  </w:style>
  <w:style w:type="character" w:styleId="WWCharLFO12LVL6">
    <w:name w:val="WW_CharLFO12LVL6"/>
    <w:qFormat/>
    <w:rPr>
      <w:rFonts w:ascii="Wingdings" w:hAnsi="Wingdings"/>
    </w:rPr>
  </w:style>
  <w:style w:type="character" w:styleId="WWCharLFO12LVL7">
    <w:name w:val="WW_CharLFO12LVL7"/>
    <w:qFormat/>
    <w:rPr>
      <w:rFonts w:ascii="Wingdings" w:hAnsi="Wingdings"/>
    </w:rPr>
  </w:style>
  <w:style w:type="character" w:styleId="WWCharLFO12LVL8">
    <w:name w:val="WW_CharLFO12LVL8"/>
    <w:qFormat/>
    <w:rPr>
      <w:rFonts w:ascii="Wingdings" w:hAnsi="Wingdings"/>
    </w:rPr>
  </w:style>
  <w:style w:type="character" w:styleId="WWCharLFO12LVL9">
    <w:name w:val="WW_CharLFO12LVL9"/>
    <w:qFormat/>
    <w:rPr>
      <w:rFonts w:ascii="Wingdings" w:hAnsi="Wingdings"/>
    </w:rPr>
  </w:style>
  <w:style w:type="character" w:styleId="WWCharLFO13LVL1">
    <w:name w:val="WW_CharLFO13LVL1"/>
    <w:qFormat/>
    <w:rPr>
      <w:rFonts w:ascii="標楷體" w:hAnsi="標楷體" w:eastAsia="標楷體"/>
    </w:rPr>
  </w:style>
  <w:style w:type="character" w:styleId="WWCharLFO13LVL2">
    <w:name w:val="WW_CharLFO13LVL2"/>
    <w:qFormat/>
    <w:rPr>
      <w:rFonts w:ascii="Wingdings" w:hAnsi="Wingdings"/>
    </w:rPr>
  </w:style>
  <w:style w:type="character" w:styleId="WWCharLFO13LVL3">
    <w:name w:val="WW_CharLFO13LVL3"/>
    <w:qFormat/>
    <w:rPr>
      <w:rFonts w:ascii="Wingdings" w:hAnsi="Wingdings"/>
    </w:rPr>
  </w:style>
  <w:style w:type="character" w:styleId="WWCharLFO13LVL4">
    <w:name w:val="WW_CharLFO13LVL4"/>
    <w:qFormat/>
    <w:rPr>
      <w:rFonts w:ascii="Wingdings" w:hAnsi="Wingdings"/>
    </w:rPr>
  </w:style>
  <w:style w:type="character" w:styleId="WWCharLFO13LVL5">
    <w:name w:val="WW_CharLFO13LVL5"/>
    <w:qFormat/>
    <w:rPr>
      <w:rFonts w:ascii="Wingdings" w:hAnsi="Wingdings"/>
    </w:rPr>
  </w:style>
  <w:style w:type="character" w:styleId="WWCharLFO13LVL6">
    <w:name w:val="WW_CharLFO13LVL6"/>
    <w:qFormat/>
    <w:rPr>
      <w:rFonts w:ascii="Wingdings" w:hAnsi="Wingdings"/>
    </w:rPr>
  </w:style>
  <w:style w:type="character" w:styleId="WWCharLFO13LVL7">
    <w:name w:val="WW_CharLFO13LVL7"/>
    <w:qFormat/>
    <w:rPr>
      <w:rFonts w:ascii="Wingdings" w:hAnsi="Wingdings"/>
    </w:rPr>
  </w:style>
  <w:style w:type="character" w:styleId="WWCharLFO13LVL8">
    <w:name w:val="WW_CharLFO13LVL8"/>
    <w:qFormat/>
    <w:rPr>
      <w:rFonts w:ascii="Wingdings" w:hAnsi="Wingdings"/>
    </w:rPr>
  </w:style>
  <w:style w:type="character" w:styleId="WWCharLFO13LVL9">
    <w:name w:val="WW_CharLFO13LVL9"/>
    <w:qFormat/>
    <w:rPr>
      <w:rFonts w:ascii="Wingdings" w:hAnsi="Wingdings"/>
    </w:rPr>
  </w:style>
  <w:style w:type="character" w:styleId="WWCharLFO14LVL1">
    <w:name w:val="WW_CharLFO1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4LVL2">
    <w:name w:val="WW_CharLFO14LVL2"/>
    <w:qFormat/>
    <w:rPr>
      <w:rFonts w:cs="Times New Roman"/>
    </w:rPr>
  </w:style>
  <w:style w:type="character" w:styleId="WWCharLFO14LVL3">
    <w:name w:val="WW_CharLFO14LVL3"/>
    <w:qFormat/>
    <w:rPr>
      <w:rFonts w:cs="Times New Roman"/>
    </w:rPr>
  </w:style>
  <w:style w:type="character" w:styleId="WWCharLFO14LVL4">
    <w:name w:val="WW_CharLFO14LVL4"/>
    <w:qFormat/>
    <w:rPr>
      <w:rFonts w:cs="Times New Roman"/>
    </w:rPr>
  </w:style>
  <w:style w:type="character" w:styleId="WWCharLFO14LVL5">
    <w:name w:val="WW_CharLFO14LVL5"/>
    <w:qFormat/>
    <w:rPr>
      <w:rFonts w:cs="Times New Roman"/>
    </w:rPr>
  </w:style>
  <w:style w:type="character" w:styleId="WWCharLFO14LVL6">
    <w:name w:val="WW_CharLFO14LVL6"/>
    <w:qFormat/>
    <w:rPr>
      <w:rFonts w:cs="Times New Roman"/>
    </w:rPr>
  </w:style>
  <w:style w:type="character" w:styleId="WWCharLFO14LVL7">
    <w:name w:val="WW_CharLFO14LVL7"/>
    <w:qFormat/>
    <w:rPr>
      <w:rFonts w:cs="Times New Roman"/>
    </w:rPr>
  </w:style>
  <w:style w:type="character" w:styleId="WWCharLFO14LVL8">
    <w:name w:val="WW_CharLFO14LVL8"/>
    <w:qFormat/>
    <w:rPr>
      <w:rFonts w:cs="Times New Roman"/>
    </w:rPr>
  </w:style>
  <w:style w:type="character" w:styleId="WWCharLFO14LVL9">
    <w:name w:val="WW_CharLFO14LVL9"/>
    <w:qFormat/>
    <w:rPr>
      <w:rFonts w:cs="Times New Roman"/>
    </w:rPr>
  </w:style>
  <w:style w:type="character" w:styleId="WWCharLFO15LVL1">
    <w:name w:val="WW_CharLFO15LVL1"/>
    <w:qFormat/>
    <w:rPr>
      <w:rFonts w:cs="Times New Roman"/>
    </w:rPr>
  </w:style>
  <w:style w:type="character" w:styleId="WWCharLFO15LVL2">
    <w:name w:val="WW_CharLFO15LVL2"/>
    <w:qFormat/>
    <w:rPr>
      <w:rFonts w:cs="Times New Roman"/>
    </w:rPr>
  </w:style>
  <w:style w:type="character" w:styleId="WWCharLFO15LVL3">
    <w:name w:val="WW_CharLFO15LVL3"/>
    <w:qFormat/>
    <w:rPr>
      <w:rFonts w:cs="Times New Roman"/>
    </w:rPr>
  </w:style>
  <w:style w:type="character" w:styleId="WWCharLFO15LVL4">
    <w:name w:val="WW_CharLFO15LVL4"/>
    <w:qFormat/>
    <w:rPr>
      <w:rFonts w:cs="Times New Roman"/>
    </w:rPr>
  </w:style>
  <w:style w:type="character" w:styleId="WWCharLFO15LVL5">
    <w:name w:val="WW_CharLFO15LVL5"/>
    <w:qFormat/>
    <w:rPr>
      <w:rFonts w:cs="Times New Roman"/>
    </w:rPr>
  </w:style>
  <w:style w:type="character" w:styleId="WWCharLFO15LVL6">
    <w:name w:val="WW_CharLFO15LVL6"/>
    <w:qFormat/>
    <w:rPr>
      <w:rFonts w:cs="Times New Roman"/>
    </w:rPr>
  </w:style>
  <w:style w:type="character" w:styleId="WWCharLFO15LVL7">
    <w:name w:val="WW_CharLFO15LVL7"/>
    <w:qFormat/>
    <w:rPr>
      <w:rFonts w:cs="Times New Roman"/>
    </w:rPr>
  </w:style>
  <w:style w:type="character" w:styleId="WWCharLFO15LVL8">
    <w:name w:val="WW_CharLFO15LVL8"/>
    <w:qFormat/>
    <w:rPr>
      <w:rFonts w:cs="Times New Roman"/>
    </w:rPr>
  </w:style>
  <w:style w:type="character" w:styleId="WWCharLFO15LVL9">
    <w:name w:val="WW_CharLFO15LVL9"/>
    <w:qFormat/>
    <w:rPr>
      <w:rFonts w:cs="Times New Roman"/>
    </w:rPr>
  </w:style>
  <w:style w:type="character" w:styleId="WWCharLFO16LVL1">
    <w:name w:val="WW_CharLFO16LVL1"/>
    <w:qFormat/>
    <w:rPr>
      <w:rFonts w:cs="Times New Roman"/>
    </w:rPr>
  </w:style>
  <w:style w:type="character" w:styleId="WWCharLFO16LVL2">
    <w:name w:val="WW_CharLFO16LVL2"/>
    <w:qFormat/>
    <w:rPr>
      <w:rFonts w:cs="Times New Roman"/>
    </w:rPr>
  </w:style>
  <w:style w:type="character" w:styleId="WWCharLFO16LVL3">
    <w:name w:val="WW_CharLFO16LVL3"/>
    <w:qFormat/>
    <w:rPr>
      <w:rFonts w:cs="Times New Roman"/>
    </w:rPr>
  </w:style>
  <w:style w:type="character" w:styleId="WWCharLFO16LVL4">
    <w:name w:val="WW_CharLFO16LVL4"/>
    <w:qFormat/>
    <w:rPr>
      <w:rFonts w:cs="Times New Roman"/>
    </w:rPr>
  </w:style>
  <w:style w:type="character" w:styleId="WWCharLFO16LVL5">
    <w:name w:val="WW_CharLFO16LVL5"/>
    <w:qFormat/>
    <w:rPr>
      <w:rFonts w:cs="Times New Roman"/>
    </w:rPr>
  </w:style>
  <w:style w:type="character" w:styleId="WWCharLFO16LVL6">
    <w:name w:val="WW_CharLFO16LVL6"/>
    <w:qFormat/>
    <w:rPr>
      <w:rFonts w:cs="Times New Roman"/>
    </w:rPr>
  </w:style>
  <w:style w:type="character" w:styleId="WWCharLFO16LVL7">
    <w:name w:val="WW_CharLFO16LVL7"/>
    <w:qFormat/>
    <w:rPr>
      <w:rFonts w:cs="Times New Roman"/>
    </w:rPr>
  </w:style>
  <w:style w:type="character" w:styleId="WWCharLFO16LVL8">
    <w:name w:val="WW_CharLFO16LVL8"/>
    <w:qFormat/>
    <w:rPr>
      <w:rFonts w:cs="Times New Roman"/>
    </w:rPr>
  </w:style>
  <w:style w:type="character" w:styleId="WWCharLFO16LVL9">
    <w:name w:val="WW_CharLFO16LVL9"/>
    <w:qFormat/>
    <w:rPr>
      <w:rFonts w:cs="Times New Roman"/>
    </w:rPr>
  </w:style>
  <w:style w:type="character" w:styleId="WWCharLFO17LVL1">
    <w:name w:val="WW_CharLFO1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2">
    <w:name w:val="WW_CharLFO17LVL2"/>
    <w:qFormat/>
    <w:rPr>
      <w:rFonts w:cs="Times New Roman"/>
    </w:rPr>
  </w:style>
  <w:style w:type="character" w:styleId="WWCharLFO17LVL3">
    <w:name w:val="WW_CharLFO17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4">
    <w:name w:val="WW_CharLFO17LVL4"/>
    <w:qFormat/>
    <w:rPr>
      <w:rFonts w:ascii="Wingdings" w:hAnsi="Wingdings"/>
    </w:rPr>
  </w:style>
  <w:style w:type="character" w:styleId="WWCharLFO17LVL5">
    <w:name w:val="WW_CharLFO17LVL5"/>
    <w:qFormat/>
    <w:rPr>
      <w:rFonts w:ascii="Wingdings" w:hAnsi="Wingdings"/>
    </w:rPr>
  </w:style>
  <w:style w:type="character" w:styleId="WWCharLFO17LVL6">
    <w:name w:val="WW_CharLFO17LVL6"/>
    <w:qFormat/>
    <w:rPr>
      <w:rFonts w:ascii="Wingdings" w:hAnsi="Wingdings"/>
    </w:rPr>
  </w:style>
  <w:style w:type="character" w:styleId="WWCharLFO17LVL7">
    <w:name w:val="WW_CharLFO17LVL7"/>
    <w:qFormat/>
    <w:rPr>
      <w:rFonts w:ascii="Wingdings" w:hAnsi="Wingdings"/>
    </w:rPr>
  </w:style>
  <w:style w:type="character" w:styleId="WWCharLFO17LVL8">
    <w:name w:val="WW_CharLFO17LVL8"/>
    <w:qFormat/>
    <w:rPr>
      <w:rFonts w:ascii="Wingdings" w:hAnsi="Wingdings"/>
    </w:rPr>
  </w:style>
  <w:style w:type="character" w:styleId="WWCharLFO17LVL9">
    <w:name w:val="WW_CharLFO17LVL9"/>
    <w:qFormat/>
    <w:rPr>
      <w:rFonts w:ascii="Wingdings" w:hAnsi="Wingdings"/>
    </w:rPr>
  </w:style>
  <w:style w:type="character" w:styleId="WWCharLFO18LVL1">
    <w:name w:val="WW_CharLFO18LVL1"/>
    <w:qFormat/>
    <w:rPr>
      <w:rFonts w:cs="Times New Roman"/>
    </w:rPr>
  </w:style>
  <w:style w:type="character" w:styleId="WWCharLFO18LVL2">
    <w:name w:val="WW_CharLFO18LVL2"/>
    <w:qFormat/>
    <w:rPr>
      <w:rFonts w:cs="Times New Roman"/>
    </w:rPr>
  </w:style>
  <w:style w:type="character" w:styleId="WWCharLFO18LVL3">
    <w:name w:val="WW_CharLFO18LVL3"/>
    <w:qFormat/>
    <w:rPr>
      <w:rFonts w:cs="Times New Roman"/>
    </w:rPr>
  </w:style>
  <w:style w:type="character" w:styleId="WWCharLFO18LVL4">
    <w:name w:val="WW_CharLFO18LVL4"/>
    <w:qFormat/>
    <w:rPr>
      <w:rFonts w:cs="Times New Roman"/>
    </w:rPr>
  </w:style>
  <w:style w:type="character" w:styleId="WWCharLFO18LVL5">
    <w:name w:val="WW_CharLFO18LVL5"/>
    <w:qFormat/>
    <w:rPr>
      <w:rFonts w:cs="Times New Roman"/>
    </w:rPr>
  </w:style>
  <w:style w:type="character" w:styleId="WWCharLFO18LVL6">
    <w:name w:val="WW_CharLFO18LVL6"/>
    <w:qFormat/>
    <w:rPr>
      <w:rFonts w:cs="Times New Roman"/>
    </w:rPr>
  </w:style>
  <w:style w:type="character" w:styleId="WWCharLFO18LVL7">
    <w:name w:val="WW_CharLFO18LVL7"/>
    <w:qFormat/>
    <w:rPr>
      <w:rFonts w:cs="Times New Roman"/>
    </w:rPr>
  </w:style>
  <w:style w:type="character" w:styleId="WWCharLFO18LVL8">
    <w:name w:val="WW_CharLFO18LVL8"/>
    <w:qFormat/>
    <w:rPr>
      <w:rFonts w:cs="Times New Roman"/>
    </w:rPr>
  </w:style>
  <w:style w:type="character" w:styleId="WWCharLFO18LVL9">
    <w:name w:val="WW_CharLFO18LVL9"/>
    <w:qFormat/>
    <w:rPr>
      <w:rFonts w:cs="Times New Roman"/>
    </w:rPr>
  </w:style>
  <w:style w:type="character" w:styleId="WWCharLFO19LVL1">
    <w:name w:val="WW_CharLFO19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19LVL2">
    <w:name w:val="WW_CharLFO19LVL2"/>
    <w:qFormat/>
    <w:rPr>
      <w:rFonts w:cs="Times New Roman"/>
      <w:b/>
      <w:i w:val="false"/>
      <w:color w:val="auto"/>
      <w:sz w:val="28"/>
      <w:szCs w:val="28"/>
      <w:u w:val="none"/>
    </w:rPr>
  </w:style>
  <w:style w:type="character" w:styleId="WWCharLFO19LVL3">
    <w:name w:val="WW_CharLFO19LVL3"/>
    <w:qFormat/>
    <w:rPr>
      <w:rFonts w:ascii="Times New Roman" w:hAnsi="Times New Roman" w:eastAsia="標楷體" w:cs="Times New Roman"/>
      <w:b w:val="false"/>
      <w:i w:val="false"/>
      <w:caps w:val="false"/>
      <w:smallCaps w:val="false"/>
      <w:strike w:val="false"/>
      <w:dstrike w:val="false"/>
      <w:vanish w:val="false"/>
      <w:color w:val="auto"/>
      <w:position w:val="0"/>
      <w:sz w:val="24"/>
      <w:sz w:val="24"/>
      <w:szCs w:val="24"/>
      <w:u w:val="none"/>
      <w:vertAlign w:val="baseline"/>
    </w:rPr>
  </w:style>
  <w:style w:type="character" w:styleId="WWCharLFO19LVL4">
    <w:name w:val="WW_CharLFO19LVL4"/>
    <w:qFormat/>
    <w:rPr>
      <w:rFonts w:ascii="標楷體" w:hAnsi="標楷體" w:eastAsia="標楷體"/>
    </w:rPr>
  </w:style>
  <w:style w:type="character" w:styleId="WWCharLFO19LVL5">
    <w:name w:val="WW_CharLFO19LVL5"/>
    <w:qFormat/>
    <w:rPr>
      <w:rFonts w:cs="Times New Roman"/>
    </w:rPr>
  </w:style>
  <w:style w:type="character" w:styleId="WWCharLFO19LVL6">
    <w:name w:val="WW_CharLFO19LVL6"/>
    <w:qFormat/>
    <w:rPr>
      <w:rFonts w:cs="Times New Roman"/>
    </w:rPr>
  </w:style>
  <w:style w:type="character" w:styleId="WWCharLFO19LVL7">
    <w:name w:val="WW_CharLFO19LVL7"/>
    <w:qFormat/>
    <w:rPr>
      <w:rFonts w:cs="Times New Roman"/>
    </w:rPr>
  </w:style>
  <w:style w:type="character" w:styleId="WWCharLFO19LVL8">
    <w:name w:val="WW_CharLFO19LVL8"/>
    <w:qFormat/>
    <w:rPr>
      <w:rFonts w:cs="Times New Roman"/>
    </w:rPr>
  </w:style>
  <w:style w:type="character" w:styleId="WWCharLFO19LVL9">
    <w:name w:val="WW_CharLFO19LVL9"/>
    <w:qFormat/>
    <w:rPr>
      <w:rFonts w:cs="Times New Roman"/>
    </w:rPr>
  </w:style>
  <w:style w:type="character" w:styleId="WWCharLFO20LVL1">
    <w:name w:val="WW_CharLFO20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20LVL2">
    <w:name w:val="WW_CharLFO20LVL2"/>
    <w:qFormat/>
    <w:rPr>
      <w:rFonts w:cs="Times New Roman"/>
    </w:rPr>
  </w:style>
  <w:style w:type="character" w:styleId="WWCharLFO20LVL3">
    <w:name w:val="WW_CharLFO20LVL3"/>
    <w:qFormat/>
    <w:rPr>
      <w:rFonts w:cs="Times New Roman"/>
    </w:rPr>
  </w:style>
  <w:style w:type="character" w:styleId="WWCharLFO20LVL4">
    <w:name w:val="WW_CharLFO20LVL4"/>
    <w:qFormat/>
    <w:rPr>
      <w:rFonts w:cs="Times New Roman"/>
    </w:rPr>
  </w:style>
  <w:style w:type="character" w:styleId="WWCharLFO20LVL5">
    <w:name w:val="WW_CharLFO20LVL5"/>
    <w:qFormat/>
    <w:rPr>
      <w:rFonts w:cs="Times New Roman"/>
    </w:rPr>
  </w:style>
  <w:style w:type="character" w:styleId="WWCharLFO20LVL6">
    <w:name w:val="WW_CharLFO20LVL6"/>
    <w:qFormat/>
    <w:rPr>
      <w:rFonts w:cs="Times New Roman"/>
    </w:rPr>
  </w:style>
  <w:style w:type="character" w:styleId="WWCharLFO20LVL7">
    <w:name w:val="WW_CharLFO20LVL7"/>
    <w:qFormat/>
    <w:rPr>
      <w:rFonts w:cs="Times New Roman"/>
    </w:rPr>
  </w:style>
  <w:style w:type="character" w:styleId="WWCharLFO20LVL8">
    <w:name w:val="WW_CharLFO20LVL8"/>
    <w:qFormat/>
    <w:rPr>
      <w:rFonts w:cs="Times New Roman"/>
    </w:rPr>
  </w:style>
  <w:style w:type="character" w:styleId="WWCharLFO20LVL9">
    <w:name w:val="WW_CharLFO20LVL9"/>
    <w:qFormat/>
    <w:rPr>
      <w:rFonts w:cs="Times New Roman"/>
    </w:rPr>
  </w:style>
  <w:style w:type="character" w:styleId="WWCharLFO21LVL1">
    <w:name w:val="WW_CharLFO21LVL1"/>
    <w:qFormat/>
    <w:rPr>
      <w:rFonts w:cs="Times New Roman"/>
    </w:rPr>
  </w:style>
  <w:style w:type="character" w:styleId="WWCharLFO21LVL2">
    <w:name w:val="WW_CharLFO21LVL2"/>
    <w:qFormat/>
    <w:rPr>
      <w:rFonts w:cs="Times New Roman"/>
    </w:rPr>
  </w:style>
  <w:style w:type="character" w:styleId="WWCharLFO21LVL3">
    <w:name w:val="WW_CharLFO21LVL3"/>
    <w:qFormat/>
    <w:rPr>
      <w:rFonts w:cs="Times New Roman"/>
    </w:rPr>
  </w:style>
  <w:style w:type="character" w:styleId="WWCharLFO21LVL4">
    <w:name w:val="WW_CharLFO21LVL4"/>
    <w:qFormat/>
    <w:rPr>
      <w:rFonts w:cs="Times New Roman"/>
    </w:rPr>
  </w:style>
  <w:style w:type="character" w:styleId="WWCharLFO21LVL5">
    <w:name w:val="WW_CharLFO21LVL5"/>
    <w:qFormat/>
    <w:rPr>
      <w:rFonts w:cs="Times New Roman"/>
    </w:rPr>
  </w:style>
  <w:style w:type="character" w:styleId="WWCharLFO21LVL6">
    <w:name w:val="WW_CharLFO21LVL6"/>
    <w:qFormat/>
    <w:rPr>
      <w:rFonts w:cs="Times New Roman"/>
    </w:rPr>
  </w:style>
  <w:style w:type="character" w:styleId="WWCharLFO21LVL7">
    <w:name w:val="WW_CharLFO21LVL7"/>
    <w:qFormat/>
    <w:rPr>
      <w:rFonts w:cs="Times New Roman"/>
    </w:rPr>
  </w:style>
  <w:style w:type="character" w:styleId="WWCharLFO21LVL8">
    <w:name w:val="WW_CharLFO21LVL8"/>
    <w:qFormat/>
    <w:rPr>
      <w:rFonts w:cs="Times New Roman"/>
    </w:rPr>
  </w:style>
  <w:style w:type="character" w:styleId="WWCharLFO21LVL9">
    <w:name w:val="WW_CharLFO21LVL9"/>
    <w:qFormat/>
    <w:rPr>
      <w:rFonts w:cs="Times New Roman"/>
    </w:rPr>
  </w:style>
  <w:style w:type="character" w:styleId="WWCharLFO22LVL1">
    <w:name w:val="WW_CharLFO22LVL1"/>
    <w:qFormat/>
    <w:rPr>
      <w:rFonts w:cs="Times New Roman"/>
    </w:rPr>
  </w:style>
  <w:style w:type="character" w:styleId="WWCharLFO22LVL2">
    <w:name w:val="WW_CharLFO22LVL2"/>
    <w:qFormat/>
    <w:rPr>
      <w:rFonts w:cs="Times New Roman"/>
    </w:rPr>
  </w:style>
  <w:style w:type="character" w:styleId="WWCharLFO22LVL3">
    <w:name w:val="WW_CharLFO22LVL3"/>
    <w:qFormat/>
    <w:rPr>
      <w:rFonts w:cs="Times New Roman"/>
    </w:rPr>
  </w:style>
  <w:style w:type="character" w:styleId="WWCharLFO22LVL4">
    <w:name w:val="WW_CharLFO22LVL4"/>
    <w:qFormat/>
    <w:rPr>
      <w:rFonts w:cs="Times New Roman"/>
    </w:rPr>
  </w:style>
  <w:style w:type="character" w:styleId="WWCharLFO22LVL5">
    <w:name w:val="WW_CharLFO22LVL5"/>
    <w:qFormat/>
    <w:rPr>
      <w:rFonts w:cs="Times New Roman"/>
    </w:rPr>
  </w:style>
  <w:style w:type="character" w:styleId="WWCharLFO22LVL6">
    <w:name w:val="WW_CharLFO22LVL6"/>
    <w:qFormat/>
    <w:rPr>
      <w:rFonts w:cs="Times New Roman"/>
    </w:rPr>
  </w:style>
  <w:style w:type="character" w:styleId="WWCharLFO22LVL7">
    <w:name w:val="WW_CharLFO22LVL7"/>
    <w:qFormat/>
    <w:rPr>
      <w:rFonts w:cs="Times New Roman"/>
    </w:rPr>
  </w:style>
  <w:style w:type="character" w:styleId="WWCharLFO22LVL8">
    <w:name w:val="WW_CharLFO22LVL8"/>
    <w:qFormat/>
    <w:rPr>
      <w:rFonts w:cs="Times New Roman"/>
    </w:rPr>
  </w:style>
  <w:style w:type="character" w:styleId="WWCharLFO22LVL9">
    <w:name w:val="WW_CharLFO22LVL9"/>
    <w:qFormat/>
    <w:rPr>
      <w:rFonts w:cs="Times New Roman"/>
    </w:rPr>
  </w:style>
  <w:style w:type="character" w:styleId="WWCharLFO23LVL1">
    <w:name w:val="WW_CharLFO23LVL1"/>
    <w:qFormat/>
    <w:rPr>
      <w:rFonts w:cs="Times New Roman"/>
    </w:rPr>
  </w:style>
  <w:style w:type="character" w:styleId="WWCharLFO23LVL2">
    <w:name w:val="WW_CharLFO23LVL2"/>
    <w:qFormat/>
    <w:rPr>
      <w:rFonts w:cs="Times New Roman"/>
    </w:rPr>
  </w:style>
  <w:style w:type="character" w:styleId="WWCharLFO23LVL3">
    <w:name w:val="WW_CharLFO23LVL3"/>
    <w:qFormat/>
    <w:rPr>
      <w:rFonts w:cs="Times New Roman"/>
    </w:rPr>
  </w:style>
  <w:style w:type="character" w:styleId="WWCharLFO23LVL4">
    <w:name w:val="WW_CharLFO23LVL4"/>
    <w:qFormat/>
    <w:rPr>
      <w:rFonts w:cs="Times New Roman"/>
    </w:rPr>
  </w:style>
  <w:style w:type="character" w:styleId="WWCharLFO23LVL5">
    <w:name w:val="WW_CharLFO23LVL5"/>
    <w:qFormat/>
    <w:rPr>
      <w:rFonts w:cs="Times New Roman"/>
    </w:rPr>
  </w:style>
  <w:style w:type="character" w:styleId="WWCharLFO23LVL6">
    <w:name w:val="WW_CharLFO23LVL6"/>
    <w:qFormat/>
    <w:rPr>
      <w:rFonts w:cs="Times New Roman"/>
    </w:rPr>
  </w:style>
  <w:style w:type="character" w:styleId="WWCharLFO23LVL7">
    <w:name w:val="WW_CharLFO23LVL7"/>
    <w:qFormat/>
    <w:rPr>
      <w:rFonts w:cs="Times New Roman"/>
    </w:rPr>
  </w:style>
  <w:style w:type="character" w:styleId="WWCharLFO23LVL8">
    <w:name w:val="WW_CharLFO23LVL8"/>
    <w:qFormat/>
    <w:rPr>
      <w:rFonts w:cs="Times New Roman"/>
    </w:rPr>
  </w:style>
  <w:style w:type="character" w:styleId="WWCharLFO23LVL9">
    <w:name w:val="WW_CharLFO23LVL9"/>
    <w:qFormat/>
    <w:rPr>
      <w:rFonts w:cs="Times New Roman"/>
    </w:rPr>
  </w:style>
  <w:style w:type="character" w:styleId="WWCharLFO24LVL1">
    <w:name w:val="WW_CharLFO24LVL1"/>
    <w:qFormat/>
    <w:rPr>
      <w:rFonts w:cs="Times New Roman"/>
    </w:rPr>
  </w:style>
  <w:style w:type="character" w:styleId="WWCharLFO24LVL2">
    <w:name w:val="WW_CharLFO24LVL2"/>
    <w:qFormat/>
    <w:rPr>
      <w:rFonts w:cs="Times New Roman"/>
    </w:rPr>
  </w:style>
  <w:style w:type="character" w:styleId="WWCharLFO24LVL3">
    <w:name w:val="WW_CharLFO24LVL3"/>
    <w:qFormat/>
    <w:rPr>
      <w:rFonts w:cs="Times New Roman"/>
    </w:rPr>
  </w:style>
  <w:style w:type="character" w:styleId="WWCharLFO24LVL4">
    <w:name w:val="WW_CharLFO24LVL4"/>
    <w:qFormat/>
    <w:rPr>
      <w:rFonts w:cs="Times New Roman"/>
    </w:rPr>
  </w:style>
  <w:style w:type="character" w:styleId="WWCharLFO24LVL5">
    <w:name w:val="WW_CharLFO24LVL5"/>
    <w:qFormat/>
    <w:rPr>
      <w:rFonts w:cs="Times New Roman"/>
    </w:rPr>
  </w:style>
  <w:style w:type="character" w:styleId="WWCharLFO24LVL6">
    <w:name w:val="WW_CharLFO24LVL6"/>
    <w:qFormat/>
    <w:rPr>
      <w:rFonts w:cs="Times New Roman"/>
    </w:rPr>
  </w:style>
  <w:style w:type="character" w:styleId="WWCharLFO24LVL7">
    <w:name w:val="WW_CharLFO24LVL7"/>
    <w:qFormat/>
    <w:rPr>
      <w:rFonts w:cs="Times New Roman"/>
    </w:rPr>
  </w:style>
  <w:style w:type="character" w:styleId="WWCharLFO24LVL8">
    <w:name w:val="WW_CharLFO24LVL8"/>
    <w:qFormat/>
    <w:rPr>
      <w:rFonts w:cs="Times New Roman"/>
    </w:rPr>
  </w:style>
  <w:style w:type="character" w:styleId="WWCharLFO24LVL9">
    <w:name w:val="WW_CharLFO24LVL9"/>
    <w:qFormat/>
    <w:rPr>
      <w:rFonts w:cs="Times New Roman"/>
    </w:rPr>
  </w:style>
  <w:style w:type="character" w:styleId="WWCharLFO25LVL1">
    <w:name w:val="WW_CharLFO25LVL1"/>
    <w:qFormat/>
    <w:rPr>
      <w:rFonts w:cs="Times New Roman"/>
    </w:rPr>
  </w:style>
  <w:style w:type="character" w:styleId="WWCharLFO25LVL2">
    <w:name w:val="WW_CharLFO25LVL2"/>
    <w:qFormat/>
    <w:rPr>
      <w:rFonts w:cs="Times New Roman"/>
    </w:rPr>
  </w:style>
  <w:style w:type="character" w:styleId="WWCharLFO25LVL3">
    <w:name w:val="WW_CharLFO25LVL3"/>
    <w:qFormat/>
    <w:rPr>
      <w:rFonts w:cs="Times New Roman"/>
    </w:rPr>
  </w:style>
  <w:style w:type="character" w:styleId="WWCharLFO25LVL4">
    <w:name w:val="WW_CharLFO25LVL4"/>
    <w:qFormat/>
    <w:rPr>
      <w:rFonts w:cs="Times New Roman"/>
    </w:rPr>
  </w:style>
  <w:style w:type="character" w:styleId="WWCharLFO25LVL5">
    <w:name w:val="WW_CharLFO25LVL5"/>
    <w:qFormat/>
    <w:rPr>
      <w:rFonts w:cs="Times New Roman"/>
    </w:rPr>
  </w:style>
  <w:style w:type="character" w:styleId="WWCharLFO25LVL6">
    <w:name w:val="WW_CharLFO25LVL6"/>
    <w:qFormat/>
    <w:rPr>
      <w:rFonts w:cs="Times New Roman"/>
    </w:rPr>
  </w:style>
  <w:style w:type="character" w:styleId="WWCharLFO25LVL7">
    <w:name w:val="WW_CharLFO25LVL7"/>
    <w:qFormat/>
    <w:rPr>
      <w:rFonts w:cs="Times New Roman"/>
    </w:rPr>
  </w:style>
  <w:style w:type="character" w:styleId="WWCharLFO25LVL8">
    <w:name w:val="WW_CharLFO25LVL8"/>
    <w:qFormat/>
    <w:rPr>
      <w:rFonts w:cs="Times New Roman"/>
    </w:rPr>
  </w:style>
  <w:style w:type="character" w:styleId="WWCharLFO25LVL9">
    <w:name w:val="WW_CharLFO25LVL9"/>
    <w:qFormat/>
    <w:rPr>
      <w:rFonts w:cs="Times New Roman"/>
    </w:rPr>
  </w:style>
  <w:style w:type="character" w:styleId="WWCharLFO26LVL1">
    <w:name w:val="WW_CharLFO26LVL1"/>
    <w:qFormat/>
    <w:rPr>
      <w:rFonts w:ascii="標楷體" w:hAnsi="標楷體" w:eastAsia="標楷體"/>
    </w:rPr>
  </w:style>
  <w:style w:type="character" w:styleId="WWCharLFO26LVL2">
    <w:name w:val="WW_CharLFO26LVL2"/>
    <w:qFormat/>
    <w:rPr>
      <w:rFonts w:ascii="Wingdings" w:hAnsi="Wingdings"/>
    </w:rPr>
  </w:style>
  <w:style w:type="character" w:styleId="WWCharLFO26LVL3">
    <w:name w:val="WW_CharLFO26LVL3"/>
    <w:qFormat/>
    <w:rPr>
      <w:rFonts w:ascii="Wingdings" w:hAnsi="Wingdings"/>
    </w:rPr>
  </w:style>
  <w:style w:type="character" w:styleId="WWCharLFO26LVL4">
    <w:name w:val="WW_CharLFO26LVL4"/>
    <w:qFormat/>
    <w:rPr>
      <w:rFonts w:ascii="Wingdings" w:hAnsi="Wingdings"/>
    </w:rPr>
  </w:style>
  <w:style w:type="character" w:styleId="WWCharLFO26LVL5">
    <w:name w:val="WW_CharLFO26LVL5"/>
    <w:qFormat/>
    <w:rPr>
      <w:rFonts w:ascii="Wingdings" w:hAnsi="Wingdings"/>
    </w:rPr>
  </w:style>
  <w:style w:type="character" w:styleId="WWCharLFO26LVL6">
    <w:name w:val="WW_CharLFO26LVL6"/>
    <w:qFormat/>
    <w:rPr>
      <w:rFonts w:ascii="Wingdings" w:hAnsi="Wingdings"/>
    </w:rPr>
  </w:style>
  <w:style w:type="character" w:styleId="WWCharLFO26LVL7">
    <w:name w:val="WW_CharLFO26LVL7"/>
    <w:qFormat/>
    <w:rPr>
      <w:rFonts w:ascii="Wingdings" w:hAnsi="Wingdings"/>
    </w:rPr>
  </w:style>
  <w:style w:type="character" w:styleId="WWCharLFO26LVL8">
    <w:name w:val="WW_CharLFO26LVL8"/>
    <w:qFormat/>
    <w:rPr>
      <w:rFonts w:ascii="Wingdings" w:hAnsi="Wingdings"/>
    </w:rPr>
  </w:style>
  <w:style w:type="character" w:styleId="WWCharLFO26LVL9">
    <w:name w:val="WW_CharLFO26LVL9"/>
    <w:qFormat/>
    <w:rPr>
      <w:rFonts w:ascii="Wingdings" w:hAnsi="Wingdings"/>
    </w:rPr>
  </w:style>
  <w:style w:type="character" w:styleId="WWCharLFO27LVL1">
    <w:name w:val="WW_CharLFO27LVL1"/>
    <w:qFormat/>
    <w:rPr>
      <w:rFonts w:cs="Times New Roman"/>
    </w:rPr>
  </w:style>
  <w:style w:type="character" w:styleId="WWCharLFO27LVL2">
    <w:name w:val="WW_CharLFO27LVL2"/>
    <w:qFormat/>
    <w:rPr>
      <w:rFonts w:cs="Times New Roman"/>
    </w:rPr>
  </w:style>
  <w:style w:type="character" w:styleId="WWCharLFO27LVL3">
    <w:name w:val="WW_CharLFO27LVL3"/>
    <w:qFormat/>
    <w:rPr>
      <w:rFonts w:cs="Times New Roman"/>
    </w:rPr>
  </w:style>
  <w:style w:type="character" w:styleId="WWCharLFO27LVL4">
    <w:name w:val="WW_CharLFO27LVL4"/>
    <w:qFormat/>
    <w:rPr>
      <w:rFonts w:cs="Times New Roman"/>
    </w:rPr>
  </w:style>
  <w:style w:type="character" w:styleId="WWCharLFO27LVL5">
    <w:name w:val="WW_CharLFO27LVL5"/>
    <w:qFormat/>
    <w:rPr>
      <w:rFonts w:cs="Times New Roman"/>
    </w:rPr>
  </w:style>
  <w:style w:type="character" w:styleId="WWCharLFO27LVL6">
    <w:name w:val="WW_CharLFO27LVL6"/>
    <w:qFormat/>
    <w:rPr>
      <w:rFonts w:cs="Times New Roman"/>
    </w:rPr>
  </w:style>
  <w:style w:type="character" w:styleId="WWCharLFO27LVL7">
    <w:name w:val="WW_CharLFO27LVL7"/>
    <w:qFormat/>
    <w:rPr>
      <w:rFonts w:cs="Times New Roman"/>
    </w:rPr>
  </w:style>
  <w:style w:type="character" w:styleId="WWCharLFO27LVL8">
    <w:name w:val="WW_CharLFO27LVL8"/>
    <w:qFormat/>
    <w:rPr>
      <w:rFonts w:cs="Times New Roman"/>
    </w:rPr>
  </w:style>
  <w:style w:type="character" w:styleId="WWCharLFO27LVL9">
    <w:name w:val="WW_CharLFO27LVL9"/>
    <w:qFormat/>
    <w:rPr>
      <w:rFonts w:cs="Times New Roman"/>
    </w:rPr>
  </w:style>
  <w:style w:type="character" w:styleId="WWCharLFO28LVL1">
    <w:name w:val="WW_CharLFO28LVL1"/>
    <w:qFormat/>
    <w:rPr>
      <w:rFonts w:cs="Times New Roman"/>
    </w:rPr>
  </w:style>
  <w:style w:type="character" w:styleId="WWCharLFO28LVL2">
    <w:name w:val="WW_CharLFO28LVL2"/>
    <w:qFormat/>
    <w:rPr>
      <w:rFonts w:cs="Times New Roman"/>
    </w:rPr>
  </w:style>
  <w:style w:type="character" w:styleId="WWCharLFO28LVL3">
    <w:name w:val="WW_CharLFO28LVL3"/>
    <w:qFormat/>
    <w:rPr>
      <w:rFonts w:cs="Times New Roman"/>
    </w:rPr>
  </w:style>
  <w:style w:type="character" w:styleId="WWCharLFO28LVL4">
    <w:name w:val="WW_CharLFO28LVL4"/>
    <w:qFormat/>
    <w:rPr>
      <w:rFonts w:cs="Times New Roman"/>
    </w:rPr>
  </w:style>
  <w:style w:type="character" w:styleId="WWCharLFO28LVL5">
    <w:name w:val="WW_CharLFO28LVL5"/>
    <w:qFormat/>
    <w:rPr>
      <w:rFonts w:cs="Times New Roman"/>
    </w:rPr>
  </w:style>
  <w:style w:type="character" w:styleId="WWCharLFO28LVL6">
    <w:name w:val="WW_CharLFO28LVL6"/>
    <w:qFormat/>
    <w:rPr>
      <w:rFonts w:cs="Times New Roman"/>
    </w:rPr>
  </w:style>
  <w:style w:type="character" w:styleId="WWCharLFO28LVL7">
    <w:name w:val="WW_CharLFO28LVL7"/>
    <w:qFormat/>
    <w:rPr>
      <w:rFonts w:cs="Times New Roman"/>
    </w:rPr>
  </w:style>
  <w:style w:type="character" w:styleId="WWCharLFO28LVL8">
    <w:name w:val="WW_CharLFO28LVL8"/>
    <w:qFormat/>
    <w:rPr>
      <w:rFonts w:cs="Times New Roman"/>
    </w:rPr>
  </w:style>
  <w:style w:type="character" w:styleId="WWCharLFO28LVL9">
    <w:name w:val="WW_CharLFO28LVL9"/>
    <w:qFormat/>
    <w:rPr>
      <w:rFonts w:cs="Times New Roman"/>
    </w:rPr>
  </w:style>
  <w:style w:type="character" w:styleId="WWCharLFO29LVL1">
    <w:name w:val="WW_CharLFO29LVL1"/>
    <w:qFormat/>
    <w:rPr>
      <w:rFonts w:cs="Times New Roman"/>
    </w:rPr>
  </w:style>
  <w:style w:type="character" w:styleId="WWCharLFO29LVL2">
    <w:name w:val="WW_CharLFO29LVL2"/>
    <w:qFormat/>
    <w:rPr>
      <w:rFonts w:cs="Times New Roman"/>
    </w:rPr>
  </w:style>
  <w:style w:type="character" w:styleId="WWCharLFO29LVL3">
    <w:name w:val="WW_CharLFO29LVL3"/>
    <w:qFormat/>
    <w:rPr>
      <w:rFonts w:cs="Times New Roman"/>
    </w:rPr>
  </w:style>
  <w:style w:type="character" w:styleId="WWCharLFO29LVL4">
    <w:name w:val="WW_CharLFO29LVL4"/>
    <w:qFormat/>
    <w:rPr>
      <w:rFonts w:cs="Times New Roman"/>
    </w:rPr>
  </w:style>
  <w:style w:type="character" w:styleId="WWCharLFO29LVL5">
    <w:name w:val="WW_CharLFO29LVL5"/>
    <w:qFormat/>
    <w:rPr>
      <w:rFonts w:cs="Times New Roman"/>
    </w:rPr>
  </w:style>
  <w:style w:type="character" w:styleId="WWCharLFO29LVL6">
    <w:name w:val="WW_CharLFO29LVL6"/>
    <w:qFormat/>
    <w:rPr>
      <w:rFonts w:cs="Times New Roman"/>
    </w:rPr>
  </w:style>
  <w:style w:type="character" w:styleId="WWCharLFO29LVL7">
    <w:name w:val="WW_CharLFO29LVL7"/>
    <w:qFormat/>
    <w:rPr>
      <w:rFonts w:cs="Times New Roman"/>
    </w:rPr>
  </w:style>
  <w:style w:type="character" w:styleId="WWCharLFO29LVL8">
    <w:name w:val="WW_CharLFO29LVL8"/>
    <w:qFormat/>
    <w:rPr>
      <w:rFonts w:cs="Times New Roman"/>
    </w:rPr>
  </w:style>
  <w:style w:type="character" w:styleId="WWCharLFO29LVL9">
    <w:name w:val="WW_CharLFO29LVL9"/>
    <w:qFormat/>
    <w:rPr>
      <w:rFonts w:cs="Times New Roman"/>
    </w:rPr>
  </w:style>
  <w:style w:type="character" w:styleId="WWCharLFO30LVL1">
    <w:name w:val="WW_CharLFO30LVL1"/>
    <w:qFormat/>
    <w:rPr>
      <w:rFonts w:eastAsia="標楷體" w:cs="Times New Roman"/>
    </w:rPr>
  </w:style>
  <w:style w:type="character" w:styleId="WWCharLFO30LVL2">
    <w:name w:val="WW_CharLFO30LVL2"/>
    <w:qFormat/>
    <w:rPr>
      <w:rFonts w:cs="Times New Roman"/>
    </w:rPr>
  </w:style>
  <w:style w:type="character" w:styleId="WWCharLFO30LVL3">
    <w:name w:val="WW_CharLFO30LVL3"/>
    <w:qFormat/>
    <w:rPr>
      <w:rFonts w:cs="Times New Roman"/>
    </w:rPr>
  </w:style>
  <w:style w:type="character" w:styleId="WWCharLFO30LVL4">
    <w:name w:val="WW_CharLFO30LVL4"/>
    <w:qFormat/>
    <w:rPr>
      <w:rFonts w:cs="Times New Roman"/>
    </w:rPr>
  </w:style>
  <w:style w:type="character" w:styleId="WWCharLFO30LVL5">
    <w:name w:val="WW_CharLFO30LVL5"/>
    <w:qFormat/>
    <w:rPr>
      <w:rFonts w:cs="Times New Roman"/>
    </w:rPr>
  </w:style>
  <w:style w:type="character" w:styleId="WWCharLFO30LVL6">
    <w:name w:val="WW_CharLFO30LVL6"/>
    <w:qFormat/>
    <w:rPr>
      <w:rFonts w:cs="Times New Roman"/>
    </w:rPr>
  </w:style>
  <w:style w:type="character" w:styleId="WWCharLFO30LVL7">
    <w:name w:val="WW_CharLFO30LVL7"/>
    <w:qFormat/>
    <w:rPr>
      <w:rFonts w:cs="Times New Roman"/>
    </w:rPr>
  </w:style>
  <w:style w:type="character" w:styleId="WWCharLFO30LVL8">
    <w:name w:val="WW_CharLFO30LVL8"/>
    <w:qFormat/>
    <w:rPr>
      <w:rFonts w:cs="Times New Roman"/>
    </w:rPr>
  </w:style>
  <w:style w:type="character" w:styleId="WWCharLFO30LVL9">
    <w:name w:val="WW_CharLFO30LVL9"/>
    <w:qFormat/>
    <w:rPr>
      <w:rFonts w:cs="Times New Roman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1LVL2">
    <w:name w:val="WW_CharLFO31LVL2"/>
    <w:qFormat/>
    <w:rPr>
      <w:rFonts w:cs="Times New Roman"/>
    </w:rPr>
  </w:style>
  <w:style w:type="character" w:styleId="WWCharLFO31LVL3">
    <w:name w:val="WW_CharLFO31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4">
    <w:name w:val="WW_CharLFO31LVL4"/>
    <w:qFormat/>
    <w:rPr>
      <w:rFonts w:ascii="Wingdings" w:hAnsi="Wingdings"/>
    </w:rPr>
  </w:style>
  <w:style w:type="character" w:styleId="WWCharLFO31LVL5">
    <w:name w:val="WW_CharLFO31LVL5"/>
    <w:qFormat/>
    <w:rPr>
      <w:rFonts w:ascii="Wingdings" w:hAnsi="Wingdings"/>
    </w:rPr>
  </w:style>
  <w:style w:type="character" w:styleId="WWCharLFO31LVL6">
    <w:name w:val="WW_CharLFO31LVL6"/>
    <w:qFormat/>
    <w:rPr>
      <w:rFonts w:ascii="Wingdings" w:hAnsi="Wingdings"/>
    </w:rPr>
  </w:style>
  <w:style w:type="character" w:styleId="WWCharLFO31LVL7">
    <w:name w:val="WW_CharLFO31LVL7"/>
    <w:qFormat/>
    <w:rPr>
      <w:rFonts w:ascii="Wingdings" w:hAnsi="Wingdings"/>
    </w:rPr>
  </w:style>
  <w:style w:type="character" w:styleId="WWCharLFO31LVL8">
    <w:name w:val="WW_CharLFO31LVL8"/>
    <w:qFormat/>
    <w:rPr>
      <w:rFonts w:ascii="Wingdings" w:hAnsi="Wingdings"/>
    </w:rPr>
  </w:style>
  <w:style w:type="character" w:styleId="WWCharLFO31LVL9">
    <w:name w:val="WW_CharLFO31LVL9"/>
    <w:qFormat/>
    <w:rPr>
      <w:rFonts w:ascii="Wingdings" w:hAnsi="Wingdings"/>
    </w:rPr>
  </w:style>
  <w:style w:type="character" w:styleId="WWCharLFO32LVL1">
    <w:name w:val="WW_CharLFO32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2LVL2">
    <w:name w:val="WW_CharLFO32LVL2"/>
    <w:qFormat/>
    <w:rPr>
      <w:rFonts w:cs="Times New Roman"/>
    </w:rPr>
  </w:style>
  <w:style w:type="character" w:styleId="WWCharLFO32LVL3">
    <w:name w:val="WW_CharLFO32LVL3"/>
    <w:qFormat/>
    <w:rPr>
      <w:rFonts w:cs="Times New Roman"/>
      <w:b w:val="false"/>
      <w:sz w:val="28"/>
      <w:szCs w:val="28"/>
    </w:rPr>
  </w:style>
  <w:style w:type="character" w:styleId="WWCharLFO32LVL4">
    <w:name w:val="WW_CharLFO32LVL4"/>
    <w:qFormat/>
    <w:rPr>
      <w:rFonts w:ascii="Wingdings" w:hAnsi="Wingdings"/>
    </w:rPr>
  </w:style>
  <w:style w:type="character" w:styleId="WWCharLFO32LVL5">
    <w:name w:val="WW_CharLFO32LVL5"/>
    <w:qFormat/>
    <w:rPr>
      <w:rFonts w:ascii="Wingdings" w:hAnsi="Wingdings"/>
    </w:rPr>
  </w:style>
  <w:style w:type="character" w:styleId="WWCharLFO32LVL6">
    <w:name w:val="WW_CharLFO32LVL6"/>
    <w:qFormat/>
    <w:rPr>
      <w:rFonts w:ascii="Wingdings" w:hAnsi="Wingdings"/>
    </w:rPr>
  </w:style>
  <w:style w:type="character" w:styleId="WWCharLFO32LVL7">
    <w:name w:val="WW_CharLFO32LVL7"/>
    <w:qFormat/>
    <w:rPr>
      <w:rFonts w:ascii="Wingdings" w:hAnsi="Wingdings"/>
    </w:rPr>
  </w:style>
  <w:style w:type="character" w:styleId="WWCharLFO32LVL8">
    <w:name w:val="WW_CharLFO32LVL8"/>
    <w:qFormat/>
    <w:rPr>
      <w:rFonts w:ascii="Wingdings" w:hAnsi="Wingdings"/>
    </w:rPr>
  </w:style>
  <w:style w:type="character" w:styleId="WWCharLFO32LVL9">
    <w:name w:val="WW_CharLFO32LVL9"/>
    <w:qFormat/>
    <w:rPr>
      <w:rFonts w:ascii="Wingdings" w:hAnsi="Wingdings"/>
    </w:rPr>
  </w:style>
  <w:style w:type="character" w:styleId="WWCharLFO33LVL1">
    <w:name w:val="WW_CharLFO33LVL1"/>
    <w:qFormat/>
    <w:rPr>
      <w:rFonts w:cs="Times New Roman"/>
      <w:b w:val="false"/>
      <w:sz w:val="24"/>
      <w:szCs w:val="24"/>
    </w:rPr>
  </w:style>
  <w:style w:type="character" w:styleId="WWCharLFO33LVL2">
    <w:name w:val="WW_CharLFO33LVL2"/>
    <w:qFormat/>
    <w:rPr>
      <w:rFonts w:cs="Times New Roman"/>
    </w:rPr>
  </w:style>
  <w:style w:type="character" w:styleId="WWCharLFO33LVL3">
    <w:name w:val="WW_CharLFO33LVL3"/>
    <w:qFormat/>
    <w:rPr>
      <w:rFonts w:cs="Times New Roman"/>
    </w:rPr>
  </w:style>
  <w:style w:type="character" w:styleId="WWCharLFO33LVL4">
    <w:name w:val="WW_CharLFO33LVL4"/>
    <w:qFormat/>
    <w:rPr>
      <w:rFonts w:cs="Times New Roman"/>
    </w:rPr>
  </w:style>
  <w:style w:type="character" w:styleId="WWCharLFO33LVL5">
    <w:name w:val="WW_CharLFO33LVL5"/>
    <w:qFormat/>
    <w:rPr>
      <w:rFonts w:cs="Times New Roman"/>
    </w:rPr>
  </w:style>
  <w:style w:type="character" w:styleId="WWCharLFO33LVL6">
    <w:name w:val="WW_CharLFO33LVL6"/>
    <w:qFormat/>
    <w:rPr>
      <w:rFonts w:cs="Times New Roman"/>
    </w:rPr>
  </w:style>
  <w:style w:type="character" w:styleId="WWCharLFO33LVL7">
    <w:name w:val="WW_CharLFO33LVL7"/>
    <w:qFormat/>
    <w:rPr>
      <w:rFonts w:cs="Times New Roman"/>
    </w:rPr>
  </w:style>
  <w:style w:type="character" w:styleId="WWCharLFO33LVL8">
    <w:name w:val="WW_CharLFO33LVL8"/>
    <w:qFormat/>
    <w:rPr>
      <w:rFonts w:cs="Times New Roman"/>
    </w:rPr>
  </w:style>
  <w:style w:type="character" w:styleId="WWCharLFO33LVL9">
    <w:name w:val="WW_CharLFO33LVL9"/>
    <w:qFormat/>
    <w:rPr>
      <w:rFonts w:cs="Times New Roman"/>
    </w:rPr>
  </w:style>
  <w:style w:type="character" w:styleId="WWCharLFO34LVL1">
    <w:name w:val="WW_CharLFO3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4LVL2">
    <w:name w:val="WW_CharLFO34LVL2"/>
    <w:qFormat/>
    <w:rPr>
      <w:rFonts w:cs="Times New Roman"/>
    </w:rPr>
  </w:style>
  <w:style w:type="character" w:styleId="WWCharLFO34LVL3">
    <w:name w:val="WW_CharLFO34LVL3"/>
    <w:qFormat/>
    <w:rPr>
      <w:rFonts w:cs="Times New Roman"/>
    </w:rPr>
  </w:style>
  <w:style w:type="character" w:styleId="WWCharLFO34LVL4">
    <w:name w:val="WW_CharLFO34LVL4"/>
    <w:qFormat/>
    <w:rPr>
      <w:rFonts w:cs="Times New Roman"/>
    </w:rPr>
  </w:style>
  <w:style w:type="character" w:styleId="WWCharLFO34LVL5">
    <w:name w:val="WW_CharLFO34LVL5"/>
    <w:qFormat/>
    <w:rPr>
      <w:rFonts w:cs="Times New Roman"/>
    </w:rPr>
  </w:style>
  <w:style w:type="character" w:styleId="WWCharLFO34LVL6">
    <w:name w:val="WW_CharLFO34LVL6"/>
    <w:qFormat/>
    <w:rPr>
      <w:rFonts w:cs="Times New Roman"/>
    </w:rPr>
  </w:style>
  <w:style w:type="character" w:styleId="WWCharLFO34LVL7">
    <w:name w:val="WW_CharLFO34LVL7"/>
    <w:qFormat/>
    <w:rPr>
      <w:rFonts w:cs="Times New Roman"/>
    </w:rPr>
  </w:style>
  <w:style w:type="character" w:styleId="WWCharLFO34LVL8">
    <w:name w:val="WW_CharLFO34LVL8"/>
    <w:qFormat/>
    <w:rPr>
      <w:rFonts w:cs="Times New Roman"/>
    </w:rPr>
  </w:style>
  <w:style w:type="character" w:styleId="WWCharLFO34LVL9">
    <w:name w:val="WW_CharLFO34LVL9"/>
    <w:qFormat/>
    <w:rPr>
      <w:rFonts w:cs="Times New Roman"/>
    </w:rPr>
  </w:style>
  <w:style w:type="character" w:styleId="WWCharLFO35LVL1">
    <w:name w:val="WW_CharLFO35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cs="Times New Roman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8LVL1">
    <w:name w:val="WW_CharLFO38LVL1"/>
    <w:qFormat/>
    <w:rPr>
      <w:rFonts w:ascii="Times New Roman" w:hAnsi="Times New Roman" w:cs="Times New Roman"/>
      <w:b w:val="false"/>
    </w:rPr>
  </w:style>
  <w:style w:type="character" w:styleId="WWCharLFO39LVL1">
    <w:name w:val="WW_CharLFO3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9LVL2">
    <w:name w:val="WW_CharLFO39LVL2"/>
    <w:qFormat/>
    <w:rPr>
      <w:rFonts w:cs="Times New Roman"/>
    </w:rPr>
  </w:style>
  <w:style w:type="character" w:styleId="WWCharLFO39LVL3">
    <w:name w:val="WW_CharLFO39LVL3"/>
    <w:qFormat/>
    <w:rPr>
      <w:rFonts w:cs="Times New Roman"/>
    </w:rPr>
  </w:style>
  <w:style w:type="character" w:styleId="WWCharLFO39LVL4">
    <w:name w:val="WW_CharLFO39LVL4"/>
    <w:qFormat/>
    <w:rPr>
      <w:rFonts w:cs="Times New Roman"/>
    </w:rPr>
  </w:style>
  <w:style w:type="character" w:styleId="WWCharLFO39LVL5">
    <w:name w:val="WW_CharLFO39LVL5"/>
    <w:qFormat/>
    <w:rPr>
      <w:rFonts w:cs="Times New Roman"/>
    </w:rPr>
  </w:style>
  <w:style w:type="character" w:styleId="WWCharLFO39LVL6">
    <w:name w:val="WW_CharLFO39LVL6"/>
    <w:qFormat/>
    <w:rPr>
      <w:rFonts w:cs="Times New Roman"/>
    </w:rPr>
  </w:style>
  <w:style w:type="character" w:styleId="WWCharLFO39LVL7">
    <w:name w:val="WW_CharLFO39LVL7"/>
    <w:qFormat/>
    <w:rPr>
      <w:rFonts w:cs="Times New Roman"/>
    </w:rPr>
  </w:style>
  <w:style w:type="character" w:styleId="WWCharLFO39LVL8">
    <w:name w:val="WW_CharLFO39LVL8"/>
    <w:qFormat/>
    <w:rPr>
      <w:rFonts w:cs="Times New Roman"/>
    </w:rPr>
  </w:style>
  <w:style w:type="character" w:styleId="WWCharLFO39LVL9">
    <w:name w:val="WW_CharLFO39LVL9"/>
    <w:qFormat/>
    <w:rPr>
      <w:rFonts w:cs="Times New Roman"/>
    </w:rPr>
  </w:style>
  <w:style w:type="character" w:styleId="WWCharLFO40LVL1">
    <w:name w:val="WW_CharLFO40LVL1"/>
    <w:qFormat/>
    <w:rPr>
      <w:color w:val="auto"/>
    </w:rPr>
  </w:style>
  <w:style w:type="character" w:styleId="Style30">
    <w:name w:val="註腳錨定"/>
    <w:qFormat/>
    <w:rPr>
      <w:vertAlign w:val="superscript"/>
    </w:rPr>
  </w:style>
  <w:style w:type="character" w:styleId="Style31">
    <w:name w:val="註腳字元"/>
    <w:qFormat/>
    <w:rPr/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32">
    <w:name w:val="註腳文字"/>
    <w:basedOn w:val="BodyText"/>
    <w:qFormat/>
    <w:pPr>
      <w:suppressAutoHyphens w:val="true"/>
      <w:snapToGrid w:val="false"/>
    </w:pPr>
    <w:rPr>
      <w:kern w:val="0"/>
      <w:sz w:val="20"/>
      <w:szCs w:val="20"/>
    </w:rPr>
  </w:style>
  <w:style w:type="paragraph" w:styleId="Style33">
    <w:name w:val="註解文字"/>
    <w:basedOn w:val="BodyText"/>
    <w:qFormat/>
    <w:pPr>
      <w:suppressAutoHyphens w:val="true"/>
    </w:pPr>
    <w:rPr>
      <w:kern w:val="0"/>
    </w:rPr>
  </w:style>
  <w:style w:type="paragraph" w:styleId="Style34">
    <w:name w:val="日期"/>
    <w:basedOn w:val="BodyText"/>
    <w:next w:val="BodyText"/>
    <w:qFormat/>
    <w:pPr>
      <w:suppressAutoHyphens w:val="true"/>
      <w:jc w:val="right"/>
    </w:pPr>
    <w:rPr>
      <w:kern w:val="0"/>
    </w:rPr>
  </w:style>
  <w:style w:type="paragraph" w:styleId="Style3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6">
    <w:name w:val="純文字"/>
    <w:basedOn w:val="BodyText"/>
    <w:qFormat/>
    <w:pPr>
      <w:suppressAutoHyphens w:val="true"/>
    </w:pPr>
    <w:rPr>
      <w:rFonts w:ascii="細明體" w:hAnsi="細明體" w:eastAsia="細明體"/>
      <w:kern w:val="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7">
    <w:name w:val="本文縮排"/>
    <w:basedOn w:val="BodyText"/>
    <w:qFormat/>
    <w:pPr>
      <w:suppressAutoHyphens w:val="true"/>
      <w:ind w:firstLine="480"/>
      <w:jc w:val="both"/>
    </w:pPr>
    <w:rPr>
      <w:kern w:val="0"/>
    </w:rPr>
  </w:style>
  <w:style w:type="paragraph" w:styleId="Style38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kern w:val="0"/>
    </w:rPr>
  </w:style>
  <w:style w:type="paragraph" w:styleId="Style39">
    <w:name w:val="本文"/>
    <w:basedOn w:val="BodyText"/>
    <w:qFormat/>
    <w:pPr>
      <w:suppressAutoHyphens w:val="true"/>
      <w:jc w:val="both"/>
    </w:pPr>
    <w:rPr>
      <w:kern w:val="0"/>
    </w:rPr>
  </w:style>
  <w:style w:type="paragraph" w:styleId="32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kern w:val="0"/>
      <w:sz w:val="16"/>
      <w:szCs w:val="16"/>
    </w:rPr>
  </w:style>
  <w:style w:type="paragraph" w:styleId="23">
    <w:name w:val="本文 2"/>
    <w:basedOn w:val="BodyText"/>
    <w:qFormat/>
    <w:pPr>
      <w:suppressAutoHyphens w:val="true"/>
      <w:snapToGrid w:val="false"/>
      <w:jc w:val="both"/>
    </w:pPr>
    <w:rPr>
      <w:kern w:val="0"/>
    </w:rPr>
  </w:style>
  <w:style w:type="paragraph" w:styleId="33">
    <w:name w:val="本文 3"/>
    <w:basedOn w:val="BodyText"/>
    <w:qFormat/>
    <w:pPr>
      <w:suppressAutoHyphens w:val="true"/>
      <w:jc w:val="both"/>
    </w:pPr>
    <w:rPr>
      <w:kern w:val="0"/>
      <w:sz w:val="16"/>
      <w:szCs w:val="16"/>
    </w:rPr>
  </w:style>
  <w:style w:type="paragraph" w:styleId="Style40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1680" w:leader="none"/>
      </w:tabs>
      <w:suppressAutoHyphens w:val="true"/>
      <w:spacing w:before="0" w:after="0"/>
      <w:ind w:left="360" w:hanging="360"/>
    </w:pPr>
    <w:rPr>
      <w:rFonts w:eastAsia="標楷體"/>
      <w:b/>
      <w:bCs/>
      <w:sz w:val="26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4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42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43">
    <w:name w:val="註解主旨"/>
    <w:basedOn w:val="Style33"/>
    <w:next w:val="Style33"/>
    <w:qFormat/>
    <w:pPr>
      <w:suppressAutoHyphens w:val="true"/>
    </w:pPr>
    <w:rPr>
      <w:b/>
      <w:bCs/>
      <w:kern w:val="2"/>
      <w:lang w:val="en-US" w:eastAsia="zh-TW"/>
    </w:rPr>
  </w:style>
  <w:style w:type="paragraph" w:styleId="Style44">
    <w:name w:val="表格內容"/>
    <w:basedOn w:val="Normal"/>
    <w:qFormat/>
    <w:pPr>
      <w:widowControl w:val="false"/>
      <w:suppressLineNumbers/>
    </w:pPr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27</Pages>
  <Words>2529</Words>
  <Characters>14421</Characters>
  <CharactersWithSpaces>16917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2018-12-27T07:21:00Z</dcterms:created>
  <dc:creator>mdmeilin</dc:creator>
  <dc:description/>
  <dc:language>zh-TW</dc:language>
  <cp:lastModifiedBy>心理及口腔健康司蕭玉梅</cp:lastModifiedBy>
  <cp:lastPrinted>2018-03-12T12:09:00Z</cp:lastPrinted>
  <dcterms:modified xsi:type="dcterms:W3CDTF">2018-12-27T07:21:00Z</dcterms:modified>
  <cp:revision>2</cp:revision>
  <dc:subject/>
  <dc:title>行政院衛生署補助計畫申請書</dc:title>
</cp:coreProperties>
</file>