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exact" w:line="400" w:before="180" w:after="0"/>
        <w:jc w:val="center"/>
        <w:rPr/>
      </w:pPr>
      <w:r>
        <w:rPr>
          <w:rStyle w:val="Style14"/>
          <w:rFonts w:eastAsia="標楷體"/>
          <w:b/>
          <w:sz w:val="32"/>
          <w:szCs w:val="32"/>
        </w:rPr>
        <w:t>108</w:t>
      </w:r>
      <w:r>
        <w:rPr>
          <w:rStyle w:val="Style14"/>
          <w:rFonts w:eastAsia="標楷體"/>
          <w:b/>
          <w:sz w:val="32"/>
          <w:szCs w:val="32"/>
        </w:rPr>
        <w:t>年度</w:t>
      </w:r>
      <w:r>
        <w:rPr>
          <w:rStyle w:val="Style14"/>
          <w:rFonts w:eastAsia="標楷體"/>
          <w:b/>
          <w:bCs/>
          <w:sz w:val="34"/>
          <w:szCs w:val="34"/>
        </w:rPr>
        <w:t>精神科醫院評鑑補充資料表</w:t>
      </w:r>
      <w:r>
        <w:rPr>
          <w:rStyle w:val="Style14"/>
          <w:rFonts w:eastAsia="標楷體"/>
          <w:b/>
          <w:bCs/>
          <w:sz w:val="34"/>
          <w:szCs w:val="34"/>
        </w:rPr>
        <w:br/>
      </w:r>
      <w:r>
        <w:rPr>
          <w:rStyle w:val="Style14"/>
          <w:rFonts w:eastAsia="標楷體"/>
          <w:b/>
          <w:bCs/>
          <w:sz w:val="34"/>
          <w:szCs w:val="34"/>
        </w:rPr>
        <w:t>第</w:t>
      </w:r>
      <w:r>
        <w:rPr>
          <w:rStyle w:val="Style14"/>
          <w:rFonts w:eastAsia="標楷體"/>
          <w:b/>
          <w:bCs/>
          <w:sz w:val="34"/>
          <w:szCs w:val="34"/>
        </w:rPr>
        <w:t>2</w:t>
      </w:r>
      <w:r>
        <w:rPr>
          <w:rStyle w:val="Style14"/>
          <w:rFonts w:eastAsia="標楷體"/>
          <w:b/>
          <w:bCs/>
          <w:sz w:val="34"/>
          <w:szCs w:val="34"/>
        </w:rPr>
        <w:t>篇、醫療照護</w:t>
      </w:r>
    </w:p>
    <w:tbl>
      <w:tblPr>
        <w:tblW w:w="5000" w:type="pct"/>
        <w:jc w:val="left"/>
        <w:tblInd w:w="0" w:type="dxa"/>
        <w:tblLayout w:type="fixed"/>
        <w:tblCellMar>
          <w:top w:w="0" w:type="dxa"/>
          <w:left w:w="0" w:type="dxa"/>
          <w:bottom w:w="0" w:type="dxa"/>
          <w:right w:w="0" w:type="dxa"/>
        </w:tblCellMar>
      </w:tblPr>
      <w:tblGrid>
        <w:gridCol w:w="1467"/>
        <w:gridCol w:w="166"/>
        <w:gridCol w:w="3852"/>
        <w:gridCol w:w="1094"/>
        <w:gridCol w:w="179"/>
        <w:gridCol w:w="2540"/>
      </w:tblGrid>
      <w:tr>
        <w:trPr>
          <w:trHeight w:val="20" w:hRule="atLeast"/>
        </w:trPr>
        <w:tc>
          <w:tcPr>
            <w:tcW w:w="1467" w:type="dxa"/>
            <w:tcBorders/>
            <w:vAlign w:val="center"/>
          </w:tcPr>
          <w:p>
            <w:pPr>
              <w:pStyle w:val="BodyText"/>
              <w:autoSpaceDE w:val="false"/>
              <w:spacing w:lineRule="atLeast" w:line="0" w:before="180" w:after="0"/>
              <w:jc w:val="left"/>
              <w:rPr>
                <w:rFonts w:eastAsia="標楷體"/>
              </w:rPr>
            </w:pPr>
            <w:r>
              <w:rPr>
                <w:rFonts w:eastAsia="標楷體"/>
              </w:rPr>
              <w:t>醫院名稱</w:t>
            </w:r>
          </w:p>
        </w:tc>
        <w:tc>
          <w:tcPr>
            <w:tcW w:w="166" w:type="dxa"/>
            <w:tcBorders/>
            <w:vAlign w:val="center"/>
          </w:tcPr>
          <w:p>
            <w:pPr>
              <w:pStyle w:val="BodyText"/>
              <w:autoSpaceDE w:val="false"/>
              <w:spacing w:lineRule="atLeast" w:line="0" w:before="180" w:after="0"/>
              <w:jc w:val="both"/>
              <w:rPr>
                <w:rFonts w:eastAsia="標楷體"/>
              </w:rPr>
            </w:pPr>
            <w:r>
              <w:rPr>
                <w:rFonts w:eastAsia="標楷體"/>
              </w:rPr>
              <w:t>：</w:t>
            </w:r>
          </w:p>
        </w:tc>
        <w:tc>
          <w:tcPr>
            <w:tcW w:w="3852" w:type="dxa"/>
            <w:tcBorders>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c>
          <w:tcPr>
            <w:tcW w:w="1094" w:type="dxa"/>
            <w:tcBorders/>
            <w:vAlign w:val="center"/>
          </w:tcPr>
          <w:p>
            <w:pPr>
              <w:pStyle w:val="BodyText"/>
              <w:autoSpaceDE w:val="false"/>
              <w:spacing w:lineRule="atLeast" w:line="0" w:before="180" w:after="0"/>
              <w:jc w:val="left"/>
              <w:rPr>
                <w:rFonts w:eastAsia="標楷體"/>
              </w:rPr>
            </w:pPr>
            <w:r>
              <w:rPr>
                <w:rFonts w:eastAsia="標楷體"/>
              </w:rPr>
              <w:t>聯絡電話</w:t>
            </w:r>
          </w:p>
        </w:tc>
        <w:tc>
          <w:tcPr>
            <w:tcW w:w="179" w:type="dxa"/>
            <w:tcBorders/>
            <w:vAlign w:val="center"/>
          </w:tcPr>
          <w:p>
            <w:pPr>
              <w:pStyle w:val="BodyText"/>
              <w:autoSpaceDE w:val="false"/>
              <w:spacing w:lineRule="atLeast" w:line="0" w:before="180" w:after="0"/>
              <w:jc w:val="both"/>
              <w:rPr>
                <w:rFonts w:eastAsia="標楷體"/>
              </w:rPr>
            </w:pPr>
            <w:r>
              <w:rPr>
                <w:rFonts w:eastAsia="標楷體"/>
              </w:rPr>
              <w:t>：</w:t>
            </w:r>
          </w:p>
        </w:tc>
        <w:tc>
          <w:tcPr>
            <w:tcW w:w="2540" w:type="dxa"/>
            <w:tcBorders>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r>
      <w:tr>
        <w:trPr>
          <w:trHeight w:val="20" w:hRule="atLeast"/>
        </w:trPr>
        <w:tc>
          <w:tcPr>
            <w:tcW w:w="1467" w:type="dxa"/>
            <w:tcBorders/>
            <w:vAlign w:val="center"/>
          </w:tcPr>
          <w:p>
            <w:pPr>
              <w:pStyle w:val="BodyText"/>
              <w:autoSpaceDE w:val="false"/>
              <w:spacing w:lineRule="atLeast" w:line="0" w:before="180" w:after="0"/>
              <w:jc w:val="left"/>
              <w:rPr>
                <w:rFonts w:eastAsia="標楷體"/>
              </w:rPr>
            </w:pPr>
            <w:r>
              <w:rPr>
                <w:rFonts w:eastAsia="標楷體"/>
              </w:rPr>
              <w:t>填表負責人</w:t>
            </w:r>
          </w:p>
        </w:tc>
        <w:tc>
          <w:tcPr>
            <w:tcW w:w="166" w:type="dxa"/>
            <w:tcBorders/>
            <w:vAlign w:val="center"/>
          </w:tcPr>
          <w:p>
            <w:pPr>
              <w:pStyle w:val="BodyText"/>
              <w:autoSpaceDE w:val="false"/>
              <w:spacing w:lineRule="atLeast" w:line="0" w:before="180" w:after="0"/>
              <w:jc w:val="both"/>
              <w:rPr>
                <w:rFonts w:eastAsia="標楷體"/>
              </w:rPr>
            </w:pPr>
            <w:r>
              <w:rPr>
                <w:rFonts w:eastAsia="標楷體"/>
              </w:rPr>
              <w:t>：</w:t>
            </w:r>
          </w:p>
        </w:tc>
        <w:tc>
          <w:tcPr>
            <w:tcW w:w="3852" w:type="dxa"/>
            <w:tcBorders>
              <w:top w:val="single" w:sz="4" w:space="0" w:color="000000"/>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c>
          <w:tcPr>
            <w:tcW w:w="1094" w:type="dxa"/>
            <w:tcBorders/>
            <w:vAlign w:val="center"/>
          </w:tcPr>
          <w:p>
            <w:pPr>
              <w:pStyle w:val="BodyText"/>
              <w:autoSpaceDE w:val="false"/>
              <w:spacing w:lineRule="atLeast" w:line="0" w:before="180" w:after="0"/>
              <w:jc w:val="left"/>
              <w:rPr>
                <w:rFonts w:eastAsia="標楷體"/>
              </w:rPr>
            </w:pPr>
            <w:r>
              <w:rPr>
                <w:rFonts w:eastAsia="標楷體"/>
              </w:rPr>
              <w:t>職稱</w:t>
            </w:r>
          </w:p>
        </w:tc>
        <w:tc>
          <w:tcPr>
            <w:tcW w:w="179" w:type="dxa"/>
            <w:tcBorders/>
            <w:vAlign w:val="center"/>
          </w:tcPr>
          <w:p>
            <w:pPr>
              <w:pStyle w:val="BodyText"/>
              <w:autoSpaceDE w:val="false"/>
              <w:spacing w:lineRule="atLeast" w:line="0" w:before="180" w:after="0"/>
              <w:jc w:val="both"/>
              <w:rPr>
                <w:rFonts w:eastAsia="標楷體"/>
              </w:rPr>
            </w:pPr>
            <w:r>
              <w:rPr>
                <w:rFonts w:eastAsia="標楷體"/>
              </w:rPr>
              <w:t>：</w:t>
            </w:r>
          </w:p>
        </w:tc>
        <w:tc>
          <w:tcPr>
            <w:tcW w:w="2540" w:type="dxa"/>
            <w:tcBorders>
              <w:top w:val="single" w:sz="4" w:space="0" w:color="000000"/>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r>
    </w:tbl>
    <w:p>
      <w:pPr>
        <w:pStyle w:val="BodyText"/>
        <w:spacing w:lineRule="exact" w:line="400"/>
        <w:jc w:val="center"/>
        <w:rPr>
          <w:rFonts w:eastAsia="標楷體"/>
          <w:b/>
          <w:bCs/>
          <w:sz w:val="34"/>
          <w:szCs w:val="34"/>
        </w:rPr>
      </w:pPr>
      <w:r>
        <w:rPr>
          <w:rFonts w:eastAsia="標楷體"/>
          <w:b/>
          <w:bCs/>
          <w:sz w:val="34"/>
          <w:szCs w:val="34"/>
        </w:rPr>
      </w:r>
    </w:p>
    <w:tbl>
      <w:tblPr>
        <w:tblW w:w="8947" w:type="dxa"/>
        <w:jc w:val="left"/>
        <w:tblInd w:w="-45" w:type="dxa"/>
        <w:tblLayout w:type="fixed"/>
        <w:tblCellMar>
          <w:top w:w="0" w:type="dxa"/>
          <w:left w:w="108" w:type="dxa"/>
          <w:bottom w:w="0" w:type="dxa"/>
          <w:right w:w="108" w:type="dxa"/>
        </w:tblCellMar>
      </w:tblPr>
      <w:tblGrid>
        <w:gridCol w:w="8947"/>
      </w:tblGrid>
      <w:tr>
        <w:trPr/>
        <w:tc>
          <w:tcPr>
            <w:tcW w:w="8947" w:type="dxa"/>
            <w:tcBorders>
              <w:top w:val="double" w:sz="12" w:space="0" w:color="000000"/>
              <w:left w:val="double" w:sz="12" w:space="0" w:color="000000"/>
              <w:bottom w:val="double" w:sz="12" w:space="0" w:color="000000"/>
              <w:right w:val="double" w:sz="12" w:space="0" w:color="000000"/>
            </w:tcBorders>
          </w:tcPr>
          <w:p>
            <w:pPr>
              <w:pStyle w:val="BodyText"/>
              <w:tabs>
                <w:tab w:val="clear" w:pos="480"/>
              </w:tabs>
              <w:spacing w:lineRule="exact" w:line="400"/>
              <w:ind w:left="252" w:hanging="252"/>
              <w:rPr>
                <w:rFonts w:eastAsia="標楷體"/>
              </w:rPr>
            </w:pPr>
            <w:r>
              <w:rPr>
                <w:rFonts w:eastAsia="標楷體"/>
              </w:rPr>
              <w:t>※</w:t>
            </w:r>
            <w:r>
              <w:rPr>
                <w:rFonts w:eastAsia="標楷體"/>
              </w:rPr>
              <w:t>填表注意事項：除規定於實地評鑑現場準備相關資料備查外，其餘資料於繳交期限截止後，恕無法受理抽換及補件作業，若資料有需要更正則請醫院於實地評鑑時提出說明。</w:t>
            </w:r>
          </w:p>
        </w:tc>
      </w:tr>
    </w:tbl>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異常事件</w:t>
      </w:r>
    </w:p>
    <w:p>
      <w:pPr>
        <w:pStyle w:val="BodyText"/>
        <w:numPr>
          <w:ilvl w:val="0"/>
          <w:numId w:val="3"/>
        </w:numPr>
        <w:tabs>
          <w:tab w:val="clear" w:pos="480"/>
          <w:tab w:val="left" w:pos="927" w:leader="none"/>
        </w:tabs>
        <w:spacing w:lineRule="exact" w:line="500"/>
        <w:ind w:left="927" w:hanging="567"/>
        <w:rPr/>
      </w:pPr>
      <w:r>
        <w:rPr>
          <w:rStyle w:val="Style14"/>
          <w:rFonts w:eastAsia="標楷體"/>
        </w:rPr>
        <w:t>貴院近</w:t>
      </w:r>
      <w:r>
        <w:rPr>
          <w:rStyle w:val="Style14"/>
          <w:rFonts w:eastAsia="標楷體"/>
        </w:rPr>
        <w:t>4</w:t>
      </w:r>
      <w:r>
        <w:rPr>
          <w:rStyle w:val="Style14"/>
          <w:rFonts w:eastAsia="標楷體"/>
        </w:rPr>
        <w:t>年</w:t>
      </w:r>
      <w:r>
        <w:rPr>
          <w:rStyle w:val="Style14"/>
          <w:rFonts w:eastAsia="標楷體"/>
        </w:rPr>
        <w:t>(</w:t>
      </w:r>
      <w:r>
        <w:rPr>
          <w:rStyle w:val="Style14"/>
          <w:rFonts w:eastAsia="標楷體"/>
          <w:b/>
          <w:u w:val="single"/>
        </w:rPr>
        <w:t>1</w:t>
      </w:r>
      <w:r>
        <w:rPr>
          <w:rStyle w:val="Style14"/>
          <w:rFonts w:eastAsia="標楷體"/>
          <w:b/>
        </w:rPr>
        <w:t>04</w:t>
      </w:r>
      <w:r>
        <w:rPr>
          <w:rStyle w:val="Style14"/>
          <w:rFonts w:eastAsia="標楷體"/>
          <w:b/>
        </w:rPr>
        <w:t>年</w:t>
      </w:r>
      <w:r>
        <w:rPr>
          <w:rStyle w:val="Style14"/>
          <w:rFonts w:eastAsia="標楷體"/>
          <w:b/>
        </w:rPr>
        <w:t>~107</w:t>
      </w:r>
      <w:r>
        <w:rPr>
          <w:rStyle w:val="Style14"/>
          <w:rFonts w:eastAsia="標楷體"/>
          <w:b/>
        </w:rPr>
        <w:t>年</w:t>
      </w:r>
      <w:r>
        <w:rPr>
          <w:rStyle w:val="Style14"/>
          <w:rFonts w:eastAsia="標楷體"/>
        </w:rPr>
        <w:t>)</w:t>
      </w:r>
      <w:r>
        <w:rPr>
          <w:rStyle w:val="Style14"/>
          <w:rFonts w:eastAsia="標楷體"/>
        </w:rPr>
        <w:t>異常事件類別統計：（如表格篇幅不足，請自行增列）</w:t>
      </w:r>
    </w:p>
    <w:tbl>
      <w:tblPr>
        <w:tblW w:w="5000" w:type="pct"/>
        <w:jc w:val="right"/>
        <w:tblInd w:w="0" w:type="dxa"/>
        <w:tblLayout w:type="fixed"/>
        <w:tblCellMar>
          <w:top w:w="0" w:type="dxa"/>
          <w:left w:w="28" w:type="dxa"/>
          <w:bottom w:w="0" w:type="dxa"/>
          <w:right w:w="28" w:type="dxa"/>
        </w:tblCellMar>
      </w:tblPr>
      <w:tblGrid>
        <w:gridCol w:w="1474"/>
        <w:gridCol w:w="1299"/>
        <w:gridCol w:w="1861"/>
        <w:gridCol w:w="1555"/>
        <w:gridCol w:w="1554"/>
        <w:gridCol w:w="1555"/>
      </w:tblGrid>
      <w:tr>
        <w:trPr>
          <w:trHeight w:val="397" w:hRule="atLeast"/>
        </w:trPr>
        <w:tc>
          <w:tcPr>
            <w:tcW w:w="2773"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年度別</w:t>
            </w:r>
            <w:r>
              <w:rPr>
                <w:rFonts w:eastAsia="標楷體"/>
              </w:rPr>
              <w:t>-</w:t>
            </w:r>
            <w:r>
              <w:rPr>
                <w:rFonts w:eastAsia="標楷體"/>
              </w:rPr>
              <w:t>次數</w:t>
            </w:r>
          </w:p>
          <w:p>
            <w:pPr>
              <w:pStyle w:val="BodyText"/>
              <w:autoSpaceDE w:val="false"/>
              <w:rPr>
                <w:rFonts w:eastAsia="標楷體"/>
              </w:rPr>
            </w:pPr>
            <w:r>
              <w:rPr>
                <w:rFonts w:eastAsia="標楷體"/>
              </w:rPr>
              <w:t>類別</w:t>
            </w:r>
          </w:p>
        </w:tc>
        <w:tc>
          <w:tcPr>
            <w:tcW w:w="186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104.1.1~</w:t>
            </w:r>
          </w:p>
          <w:p>
            <w:pPr>
              <w:pStyle w:val="BodyText"/>
              <w:snapToGrid w:val="false"/>
              <w:jc w:val="center"/>
              <w:rPr/>
            </w:pPr>
            <w:r>
              <w:rPr>
                <w:rStyle w:val="Style14"/>
                <w:rFonts w:eastAsia="標楷體"/>
                <w:b/>
              </w:rPr>
              <w:t>104.12.31</w:t>
            </w:r>
          </w:p>
        </w:tc>
        <w:tc>
          <w:tcPr>
            <w:tcW w:w="1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105.1.1~</w:t>
            </w:r>
          </w:p>
          <w:p>
            <w:pPr>
              <w:pStyle w:val="BodyText"/>
              <w:snapToGrid w:val="false"/>
              <w:jc w:val="center"/>
              <w:rPr/>
            </w:pPr>
            <w:r>
              <w:rPr>
                <w:rStyle w:val="Style14"/>
                <w:rFonts w:eastAsia="標楷體"/>
                <w:b/>
              </w:rPr>
              <w:t>105.12.31</w:t>
            </w:r>
          </w:p>
        </w:tc>
        <w:tc>
          <w:tcPr>
            <w:tcW w:w="15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106.1.1~</w:t>
            </w:r>
          </w:p>
          <w:p>
            <w:pPr>
              <w:pStyle w:val="BodyText"/>
              <w:snapToGrid w:val="false"/>
              <w:jc w:val="center"/>
              <w:rPr/>
            </w:pPr>
            <w:r>
              <w:rPr>
                <w:rStyle w:val="Style14"/>
                <w:rFonts w:eastAsia="標楷體"/>
                <w:b/>
              </w:rPr>
              <w:t>106.12.31</w:t>
            </w:r>
          </w:p>
        </w:tc>
        <w:tc>
          <w:tcPr>
            <w:tcW w:w="1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107.1.1~</w:t>
            </w:r>
          </w:p>
          <w:p>
            <w:pPr>
              <w:pStyle w:val="BodyText"/>
              <w:snapToGrid w:val="false"/>
              <w:jc w:val="center"/>
              <w:rPr/>
            </w:pPr>
            <w:r>
              <w:rPr>
                <w:rStyle w:val="Style14"/>
                <w:rFonts w:eastAsia="標楷體"/>
                <w:b/>
              </w:rPr>
              <w:t>107.12.31</w:t>
            </w:r>
          </w:p>
        </w:tc>
      </w:tr>
      <w:tr>
        <w:trPr>
          <w:trHeight w:val="397" w:hRule="atLeast"/>
        </w:trPr>
        <w:tc>
          <w:tcPr>
            <w:tcW w:w="147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pPr>
            <w:r>
              <w:rPr>
                <w:rStyle w:val="Style14"/>
                <w:rFonts w:eastAsia="標楷體"/>
              </w:rPr>
              <w:t>有傷害</w:t>
            </w:r>
          </w:p>
        </w:tc>
        <w:tc>
          <w:tcPr>
            <w:tcW w:w="186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55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55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55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97" w:hRule="atLeast"/>
        </w:trPr>
        <w:tc>
          <w:tcPr>
            <w:tcW w:w="147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pPr>
            <w:r>
              <w:rPr>
                <w:rStyle w:val="Style14"/>
                <w:rFonts w:eastAsia="標楷體"/>
              </w:rPr>
              <w:t>無傷害</w:t>
            </w:r>
          </w:p>
        </w:tc>
        <w:tc>
          <w:tcPr>
            <w:tcW w:w="186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55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55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55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97" w:hRule="atLeast"/>
        </w:trPr>
        <w:tc>
          <w:tcPr>
            <w:tcW w:w="147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pPr>
            <w:r>
              <w:rPr>
                <w:rStyle w:val="Style14"/>
                <w:rFonts w:eastAsia="標楷體"/>
              </w:rPr>
              <w:t>跡近錯失</w:t>
            </w:r>
          </w:p>
        </w:tc>
        <w:tc>
          <w:tcPr>
            <w:tcW w:w="186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55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55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55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97" w:hRule="atLeast"/>
        </w:trPr>
        <w:tc>
          <w:tcPr>
            <w:tcW w:w="147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pPr>
            <w:r>
              <w:rPr>
                <w:rStyle w:val="Style14"/>
                <w:rFonts w:eastAsia="標楷體"/>
              </w:rPr>
              <w:t>無法判定</w:t>
            </w:r>
          </w:p>
        </w:tc>
        <w:tc>
          <w:tcPr>
            <w:tcW w:w="186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55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55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55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bl>
    <w:p>
      <w:pPr>
        <w:pStyle w:val="BodyText"/>
        <w:tabs>
          <w:tab w:val="clear" w:pos="480"/>
        </w:tabs>
        <w:spacing w:lineRule="atLeast" w:line="0"/>
        <w:ind w:left="709" w:hanging="709"/>
        <w:rPr>
          <w:rFonts w:eastAsia="標楷體"/>
          <w:b/>
          <w:sz w:val="20"/>
          <w:szCs w:val="20"/>
        </w:rPr>
      </w:pPr>
      <w:r>
        <w:rPr>
          <w:rFonts w:eastAsia="標楷體"/>
          <w:b/>
          <w:sz w:val="20"/>
          <w:szCs w:val="20"/>
        </w:rPr>
        <w:t>備註：醫院可參考病人安全通報指標或自行界定異常事件類別，如：跌倒事件、藥物事件等，並請依事件發生頻率由高至低排序。</w:t>
      </w:r>
      <w:r>
        <w:br w:type="page"/>
      </w:r>
    </w:p>
    <w:p>
      <w:pPr>
        <w:pStyle w:val="BodyText"/>
        <w:numPr>
          <w:ilvl w:val="1"/>
          <w:numId w:val="2"/>
        </w:numPr>
        <w:tabs>
          <w:tab w:val="clear" w:pos="480"/>
          <w:tab w:val="left" w:pos="1771" w:leader="none"/>
        </w:tabs>
        <w:snapToGrid w:val="false"/>
        <w:spacing w:lineRule="exact" w:line="500"/>
        <w:ind w:left="1771" w:right="-199" w:hanging="1487"/>
        <w:rPr>
          <w:rFonts w:eastAsia="標楷體"/>
          <w:b/>
          <w:bCs/>
          <w:sz w:val="28"/>
          <w:szCs w:val="28"/>
        </w:rPr>
      </w:pPr>
      <w:r>
        <w:rPr>
          <w:rFonts w:eastAsia="標楷體"/>
          <w:b/>
          <w:bCs/>
          <w:sz w:val="28"/>
          <w:szCs w:val="28"/>
        </w:rPr>
        <w:t>貴院近</w:t>
      </w:r>
      <w:r>
        <w:rPr>
          <w:rFonts w:eastAsia="標楷體"/>
          <w:b/>
          <w:bCs/>
          <w:sz w:val="28"/>
          <w:szCs w:val="28"/>
        </w:rPr>
        <w:t>4</w:t>
      </w:r>
      <w:r>
        <w:rPr>
          <w:rFonts w:eastAsia="標楷體"/>
          <w:b/>
          <w:bCs/>
          <w:sz w:val="28"/>
          <w:szCs w:val="28"/>
        </w:rPr>
        <w:t>年</w:t>
      </w:r>
      <w:r>
        <w:rPr>
          <w:rFonts w:eastAsia="標楷體"/>
          <w:b/>
          <w:bCs/>
          <w:sz w:val="28"/>
          <w:szCs w:val="28"/>
        </w:rPr>
        <w:t>(104</w:t>
      </w:r>
      <w:r>
        <w:rPr>
          <w:rFonts w:eastAsia="標楷體"/>
          <w:b/>
          <w:bCs/>
          <w:sz w:val="28"/>
          <w:szCs w:val="28"/>
        </w:rPr>
        <w:t>年</w:t>
      </w:r>
      <w:r>
        <w:rPr>
          <w:rFonts w:eastAsia="標楷體"/>
          <w:b/>
          <w:bCs/>
          <w:sz w:val="28"/>
          <w:szCs w:val="28"/>
        </w:rPr>
        <w:t>~107</w:t>
      </w:r>
      <w:r>
        <w:rPr>
          <w:rFonts w:eastAsia="標楷體"/>
          <w:b/>
          <w:bCs/>
          <w:sz w:val="28"/>
          <w:szCs w:val="28"/>
        </w:rPr>
        <w:t>年</w:t>
      </w:r>
      <w:r>
        <w:rPr>
          <w:rFonts w:eastAsia="標楷體"/>
          <w:b/>
          <w:bCs/>
          <w:sz w:val="28"/>
          <w:szCs w:val="28"/>
        </w:rPr>
        <w:t>)</w:t>
      </w:r>
      <w:r>
        <w:rPr>
          <w:rFonts w:eastAsia="標楷體"/>
          <w:b/>
          <w:bCs/>
          <w:sz w:val="28"/>
          <w:szCs w:val="28"/>
        </w:rPr>
        <w:t>緊急安置、強制住院或強制社區治療情形</w:t>
      </w:r>
    </w:p>
    <w:p>
      <w:pPr>
        <w:pStyle w:val="BodyText"/>
        <w:tabs>
          <w:tab w:val="clear" w:pos="480"/>
        </w:tabs>
        <w:snapToGrid w:val="false"/>
        <w:spacing w:lineRule="exact" w:line="500"/>
        <w:ind w:left="0" w:hanging="12"/>
        <w:jc w:val="both"/>
        <w:rPr>
          <w:rFonts w:eastAsia="標楷體"/>
          <w:bCs/>
        </w:rPr>
      </w:pPr>
      <w:r>
        <w:rPr>
          <w:rFonts w:eastAsia="標楷體"/>
          <w:bCs/>
        </w:rPr>
        <w:t>1.</w:t>
      </w:r>
      <w:r>
        <w:rPr>
          <w:rFonts w:eastAsia="標楷體"/>
          <w:bCs/>
        </w:rPr>
        <w:t>緊急安置</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1.1</w:t>
      </w:r>
      <w:r>
        <w:rPr>
          <w:rStyle w:val="Style14"/>
          <w:rFonts w:eastAsia="標楷體"/>
        </w:rPr>
        <w:t>貴院是否為</w:t>
      </w:r>
      <w:r>
        <w:rPr>
          <w:rStyle w:val="Style14"/>
          <w:rFonts w:eastAsia="標楷體"/>
          <w:bCs/>
        </w:rPr>
        <w:t>指定</w:t>
      </w:r>
      <w:r>
        <w:rPr>
          <w:rStyle w:val="Style14"/>
          <w:rFonts w:eastAsia="標楷體"/>
        </w:rPr>
        <w:t>精神醫療機構？ ○是</w:t>
      </w:r>
      <w:r>
        <w:rPr>
          <w:rStyle w:val="Style14"/>
          <w:rFonts w:eastAsia="標楷體"/>
        </w:rPr>
        <w:t>(</w:t>
      </w:r>
      <w:r>
        <w:rPr>
          <w:rStyle w:val="Style14"/>
          <w:rFonts w:eastAsia="標楷體"/>
        </w:rPr>
        <w:t>請續填以下資料</w:t>
      </w:r>
      <w:r>
        <w:rPr>
          <w:rStyle w:val="Style14"/>
          <w:rFonts w:eastAsia="標楷體"/>
        </w:rPr>
        <w:t>)  ○</w:t>
      </w:r>
      <w:r>
        <w:rPr>
          <w:rStyle w:val="Style14"/>
          <w:rFonts w:eastAsia="標楷體"/>
        </w:rPr>
        <w:t>否</w:t>
      </w:r>
    </w:p>
    <w:p>
      <w:pPr>
        <w:pStyle w:val="BodyText"/>
        <w:tabs>
          <w:tab w:val="clear" w:pos="480"/>
        </w:tabs>
        <w:snapToGrid w:val="false"/>
        <w:spacing w:lineRule="exact" w:line="500"/>
        <w:ind w:left="0" w:hanging="12"/>
        <w:jc w:val="both"/>
        <w:rPr>
          <w:rFonts w:eastAsia="標楷體"/>
          <w:bCs/>
        </w:rPr>
      </w:pPr>
      <w:r>
        <w:rPr>
          <w:rFonts w:eastAsia="標楷體"/>
          <w:bCs/>
        </w:rPr>
        <w:t xml:space="preserve"> </w:t>
      </w:r>
      <w:r>
        <w:rPr>
          <w:rFonts w:eastAsia="標楷體"/>
          <w:bCs/>
        </w:rPr>
        <w:t>1.2</w:t>
      </w:r>
      <w:r>
        <w:rPr>
          <w:rFonts w:eastAsia="標楷體"/>
          <w:bCs/>
        </w:rPr>
        <w:t>緊急安置之統計情形：</w:t>
      </w:r>
    </w:p>
    <w:tbl>
      <w:tblPr>
        <w:tblW w:w="5000" w:type="pct"/>
        <w:jc w:val="left"/>
        <w:tblInd w:w="-5" w:type="dxa"/>
        <w:tblLayout w:type="fixed"/>
        <w:tblCellMar>
          <w:top w:w="0" w:type="dxa"/>
          <w:left w:w="28" w:type="dxa"/>
          <w:bottom w:w="0" w:type="dxa"/>
          <w:right w:w="28" w:type="dxa"/>
        </w:tblCellMar>
      </w:tblPr>
      <w:tblGrid>
        <w:gridCol w:w="1913"/>
        <w:gridCol w:w="1625"/>
        <w:gridCol w:w="1625"/>
        <w:gridCol w:w="1626"/>
        <w:gridCol w:w="1625"/>
        <w:gridCol w:w="884"/>
      </w:tblGrid>
      <w:tr>
        <w:trPr/>
        <w:tc>
          <w:tcPr>
            <w:tcW w:w="1913" w:type="dxa"/>
            <w:tcBorders>
              <w:top w:val="single" w:sz="4" w:space="0" w:color="000000"/>
              <w:left w:val="single" w:sz="4" w:space="0" w:color="000000"/>
              <w:bottom w:val="single" w:sz="4" w:space="0" w:color="000000"/>
              <w:right w:val="single" w:sz="4" w:space="0" w:color="000000"/>
            </w:tcBorders>
          </w:tcPr>
          <w:p>
            <w:pPr>
              <w:pStyle w:val="BodyText"/>
              <w:snapToGrid w:val="false"/>
              <w:ind w:firstLine="991"/>
              <w:jc w:val="both"/>
              <w:rPr>
                <w:rFonts w:eastAsia="標楷體"/>
                <w:bCs/>
              </w:rPr>
            </w:pPr>
            <w:r>
              <w:rPr>
                <w:rFonts w:eastAsia="標楷體"/>
                <w:bCs/>
              </w:rPr>
              <w:t>年度別</w:t>
            </w:r>
          </w:p>
          <w:p>
            <w:pPr>
              <w:pStyle w:val="BodyText"/>
              <w:snapToGrid w:val="false"/>
              <w:jc w:val="both"/>
              <w:rPr/>
            </w:pPr>
            <w:r>
              <w:rPr>
                <w:rStyle w:val="Style14"/>
                <w:rFonts w:eastAsia="標楷體"/>
                <w:bCs/>
              </w:rPr>
              <w:t>項目</w:t>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104.1.1~</w:t>
            </w:r>
          </w:p>
          <w:p>
            <w:pPr>
              <w:pStyle w:val="BodyText"/>
              <w:snapToGrid w:val="false"/>
              <w:jc w:val="center"/>
              <w:rPr/>
            </w:pPr>
            <w:r>
              <w:rPr>
                <w:rStyle w:val="Style14"/>
                <w:rFonts w:eastAsia="標楷體"/>
                <w:b/>
              </w:rPr>
              <w:t>104.12.31</w:t>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105.1.1~</w:t>
            </w:r>
          </w:p>
          <w:p>
            <w:pPr>
              <w:pStyle w:val="BodyText"/>
              <w:snapToGrid w:val="false"/>
              <w:jc w:val="center"/>
              <w:rPr/>
            </w:pPr>
            <w:r>
              <w:rPr>
                <w:rStyle w:val="Style14"/>
                <w:rFonts w:eastAsia="標楷體"/>
                <w:b/>
              </w:rPr>
              <w:t>105.12.31</w:t>
            </w:r>
          </w:p>
        </w:tc>
        <w:tc>
          <w:tcPr>
            <w:tcW w:w="16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106.1.1~</w:t>
            </w:r>
          </w:p>
          <w:p>
            <w:pPr>
              <w:pStyle w:val="BodyText"/>
              <w:snapToGrid w:val="false"/>
              <w:jc w:val="center"/>
              <w:rPr/>
            </w:pPr>
            <w:r>
              <w:rPr>
                <w:rStyle w:val="Style14"/>
                <w:rFonts w:eastAsia="標楷體"/>
                <w:b/>
              </w:rPr>
              <w:t>106.12.31</w:t>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107.1.1~</w:t>
            </w:r>
          </w:p>
          <w:p>
            <w:pPr>
              <w:pStyle w:val="BodyText"/>
              <w:snapToGrid w:val="false"/>
              <w:jc w:val="center"/>
              <w:rPr/>
            </w:pPr>
            <w:r>
              <w:rPr>
                <w:rStyle w:val="Style14"/>
                <w:rFonts w:eastAsia="標楷體"/>
                <w:b/>
              </w:rPr>
              <w:t>107.12.31</w:t>
            </w:r>
          </w:p>
        </w:tc>
        <w:tc>
          <w:tcPr>
            <w:tcW w:w="8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t>合計</w:t>
            </w:r>
          </w:p>
        </w:tc>
      </w:tr>
      <w:tr>
        <w:trPr>
          <w:trHeight w:val="633" w:hRule="atLeast"/>
        </w:trPr>
        <w:tc>
          <w:tcPr>
            <w:tcW w:w="19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4"/>
                <w:rFonts w:eastAsia="標楷體"/>
              </w:rPr>
              <w:t>緊急安置總人次</w:t>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884"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543" w:hRule="atLeast"/>
        </w:trPr>
        <w:tc>
          <w:tcPr>
            <w:tcW w:w="19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送審查會件數</w:t>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884"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930" w:hRule="atLeast"/>
        </w:trPr>
        <w:tc>
          <w:tcPr>
            <w:tcW w:w="19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4"/>
                <w:rFonts w:eastAsia="標楷體"/>
              </w:rPr>
              <w:t>於</w:t>
            </w:r>
            <w:r>
              <w:rPr>
                <w:rStyle w:val="Style14"/>
                <w:rFonts w:eastAsia="標楷體"/>
              </w:rPr>
              <w:t>2</w:t>
            </w:r>
            <w:r>
              <w:rPr>
                <w:rStyle w:val="Style14"/>
                <w:rFonts w:eastAsia="標楷體"/>
              </w:rPr>
              <w:t>日內報送審查會鑑定完成率</w:t>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884"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471" w:hRule="atLeast"/>
        </w:trPr>
        <w:tc>
          <w:tcPr>
            <w:tcW w:w="19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4"/>
                <w:rFonts w:eastAsia="標楷體"/>
              </w:rPr>
              <w:t>審查會通過件數</w:t>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884"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547" w:hRule="atLeast"/>
        </w:trPr>
        <w:tc>
          <w:tcPr>
            <w:tcW w:w="19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4"/>
                <w:rFonts w:eastAsia="標楷體"/>
              </w:rPr>
              <w:t>審查會駁回件數</w:t>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884"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bl>
    <w:p>
      <w:pPr>
        <w:pStyle w:val="BodyText"/>
        <w:spacing w:lineRule="atLeast" w:line="0"/>
        <w:rPr>
          <w:rFonts w:eastAsia="標楷體"/>
          <w:b/>
          <w:bCs/>
          <w:sz w:val="20"/>
          <w:szCs w:val="20"/>
        </w:rPr>
      </w:pPr>
      <w:r>
        <w:rPr>
          <w:rFonts w:eastAsia="標楷體"/>
          <w:b/>
          <w:bCs/>
          <w:sz w:val="20"/>
          <w:szCs w:val="20"/>
        </w:rPr>
        <w:t>備註：</w:t>
      </w:r>
    </w:p>
    <w:p>
      <w:pPr>
        <w:pStyle w:val="BodyText"/>
        <w:spacing w:lineRule="atLeast" w:line="0"/>
        <w:rPr>
          <w:rFonts w:eastAsia="標楷體"/>
          <w:b/>
          <w:bCs/>
          <w:sz w:val="20"/>
          <w:szCs w:val="20"/>
        </w:rPr>
      </w:pPr>
      <w:r>
        <w:rPr>
          <w:rFonts w:eastAsia="標楷體"/>
          <w:b/>
          <w:bCs/>
          <w:sz w:val="20"/>
          <w:szCs w:val="20"/>
        </w:rPr>
        <w:t>1.</w:t>
      </w:r>
      <w:r>
        <w:rPr>
          <w:rFonts w:eastAsia="標楷體"/>
          <w:b/>
          <w:bCs/>
          <w:sz w:val="20"/>
          <w:szCs w:val="20"/>
        </w:rPr>
        <w:t>各區審查會指衛生福利部所規劃之「精神疾病強制鑑定、強制社區治療審查會」。</w:t>
      </w:r>
    </w:p>
    <w:p>
      <w:pPr>
        <w:pStyle w:val="BodyText"/>
        <w:spacing w:lineRule="atLeast" w:line="0"/>
        <w:rPr/>
      </w:pPr>
      <w:r>
        <w:rPr>
          <w:rStyle w:val="Style14"/>
          <w:rFonts w:eastAsia="標楷體"/>
          <w:b/>
          <w:bCs/>
          <w:sz w:val="20"/>
          <w:szCs w:val="20"/>
        </w:rPr>
        <w:t>2.</w:t>
      </w:r>
      <w:r>
        <w:rPr>
          <w:rStyle w:val="Style14"/>
          <w:rFonts w:eastAsia="標楷體"/>
          <w:b/>
          <w:sz w:val="20"/>
          <w:szCs w:val="20"/>
        </w:rPr>
        <w:t>於</w:t>
      </w:r>
      <w:r>
        <w:rPr>
          <w:rStyle w:val="Style14"/>
          <w:rFonts w:eastAsia="標楷體"/>
          <w:b/>
          <w:sz w:val="20"/>
          <w:szCs w:val="20"/>
        </w:rPr>
        <w:t>2</w:t>
      </w:r>
      <w:r>
        <w:rPr>
          <w:rStyle w:val="Style14"/>
          <w:rFonts w:eastAsia="標楷體"/>
          <w:b/>
          <w:sz w:val="20"/>
          <w:szCs w:val="20"/>
        </w:rPr>
        <w:t>日內報送審查會鑑定完成率＝於</w:t>
      </w:r>
      <w:r>
        <w:rPr>
          <w:rStyle w:val="Style14"/>
          <w:rFonts w:eastAsia="標楷體"/>
          <w:b/>
          <w:sz w:val="20"/>
          <w:szCs w:val="20"/>
        </w:rPr>
        <w:t>2</w:t>
      </w:r>
      <w:r>
        <w:rPr>
          <w:rStyle w:val="Style14"/>
          <w:rFonts w:eastAsia="標楷體"/>
          <w:b/>
          <w:sz w:val="20"/>
          <w:szCs w:val="20"/>
        </w:rPr>
        <w:t>日內報送審查會鑑定件數／</w:t>
      </w:r>
      <w:r>
        <w:rPr>
          <w:rStyle w:val="Style14"/>
          <w:rFonts w:eastAsia="標楷體"/>
          <w:b/>
          <w:bCs/>
          <w:sz w:val="20"/>
          <w:szCs w:val="20"/>
        </w:rPr>
        <w:t>緊急安置總人次。</w:t>
      </w:r>
    </w:p>
    <w:p>
      <w:pPr>
        <w:pStyle w:val="BodyText"/>
        <w:spacing w:lineRule="atLeast" w:line="0"/>
        <w:rPr/>
      </w:pPr>
      <w:r>
        <w:rPr>
          <w:rStyle w:val="Style14"/>
          <w:rFonts w:eastAsia="標楷體"/>
          <w:b/>
          <w:bCs/>
          <w:sz w:val="20"/>
          <w:szCs w:val="20"/>
        </w:rPr>
        <w:t>3.</w:t>
      </w:r>
      <w:r>
        <w:rPr>
          <w:rStyle w:val="Style14"/>
          <w:rFonts w:eastAsia="標楷體"/>
          <w:b/>
          <w:sz w:val="20"/>
          <w:szCs w:val="20"/>
        </w:rPr>
        <w:t>件數計算以送審日期為基準</w:t>
      </w:r>
    </w:p>
    <w:p>
      <w:pPr>
        <w:pStyle w:val="BodyText"/>
        <w:snapToGrid w:val="false"/>
        <w:spacing w:lineRule="exact" w:line="500"/>
        <w:jc w:val="both"/>
        <w:rPr/>
      </w:pPr>
      <w:r>
        <w:rPr>
          <w:rStyle w:val="Style14"/>
          <w:rFonts w:eastAsia="標楷體"/>
        </w:rPr>
        <w:t xml:space="preserve"> </w:t>
      </w:r>
      <w:r>
        <w:rPr>
          <w:rStyle w:val="Style14"/>
          <w:rFonts w:eastAsia="標楷體"/>
        </w:rPr>
        <w:t>1.3</w:t>
      </w:r>
      <w:r>
        <w:rPr>
          <w:rStyle w:val="Style14"/>
          <w:rFonts w:eastAsia="標楷體"/>
          <w:bCs/>
        </w:rPr>
        <w:t>緊急安置之地點為：</w:t>
      </w:r>
      <w:r>
        <w:rPr>
          <w:rStyle w:val="Style14"/>
          <w:rFonts w:eastAsia="標楷體"/>
        </w:rPr>
        <w:t>（可複選，請在有的項目打”</w:t>
      </w:r>
      <w:r>
        <w:rPr>
          <w:rStyle w:val="Style14"/>
          <w:rFonts w:ascii="Wingdings" w:hAnsi="Wingdings" w:cs="Wingdings" w:eastAsia="Wingdings"/>
        </w:rPr>
        <w:sym w:font="Wingdings" w:char="f0fc"/>
      </w:r>
      <w:r>
        <w:rPr>
          <w:rStyle w:val="Style14"/>
          <w:rFonts w:eastAsia="標楷體"/>
        </w:rPr>
        <w:t>”）</w:t>
      </w:r>
    </w:p>
    <w:p>
      <w:pPr>
        <w:pStyle w:val="BodyText"/>
        <w:tabs>
          <w:tab w:val="clear" w:pos="480"/>
        </w:tabs>
        <w:snapToGrid w:val="false"/>
        <w:spacing w:lineRule="exact" w:line="500"/>
        <w:ind w:left="360" w:hanging="0"/>
        <w:rPr/>
      </w:pPr>
      <w:r>
        <w:rPr>
          <w:rStyle w:val="Style14"/>
          <w:rFonts w:eastAsia="標楷體"/>
        </w:rPr>
        <w:t xml:space="preserve"> □</w:t>
      </w:r>
      <w:r>
        <w:rPr>
          <w:rStyle w:val="Style14"/>
          <w:rFonts w:eastAsia="標楷體"/>
        </w:rPr>
        <w:t>急診    □加護病房    □急性病房　□其他，</w:t>
      </w:r>
      <w:r>
        <w:rPr>
          <w:rStyle w:val="Style14"/>
          <w:rFonts w:eastAsia="標楷體"/>
        </w:rPr>
        <w:t>________________________</w:t>
      </w:r>
      <w:r>
        <w:br w:type="page"/>
      </w:r>
    </w:p>
    <w:p>
      <w:pPr>
        <w:pStyle w:val="BodyText"/>
        <w:tabs>
          <w:tab w:val="clear" w:pos="480"/>
        </w:tabs>
        <w:snapToGrid w:val="false"/>
        <w:spacing w:lineRule="exact" w:line="500"/>
        <w:ind w:left="0" w:hanging="12"/>
        <w:jc w:val="both"/>
        <w:rPr>
          <w:rFonts w:eastAsia="標楷體"/>
          <w:bCs/>
        </w:rPr>
      </w:pPr>
      <w:r>
        <w:rPr>
          <w:rFonts w:eastAsia="標楷體"/>
          <w:bCs/>
        </w:rPr>
        <w:t>2.</w:t>
      </w:r>
      <w:r>
        <w:rPr>
          <w:rFonts w:eastAsia="標楷體"/>
          <w:bCs/>
        </w:rPr>
        <w:t>強制住院</w:t>
      </w:r>
    </w:p>
    <w:p>
      <w:pPr>
        <w:pStyle w:val="BodyText"/>
        <w:tabs>
          <w:tab w:val="clear" w:pos="480"/>
        </w:tabs>
        <w:snapToGrid w:val="false"/>
        <w:spacing w:lineRule="exact" w:line="500"/>
        <w:ind w:left="0" w:right="-874" w:hanging="12"/>
        <w:jc w:val="both"/>
        <w:rPr>
          <w:rFonts w:eastAsia="標楷體"/>
        </w:rPr>
      </w:pPr>
      <w:r>
        <w:rPr>
          <w:rFonts w:eastAsia="標楷體"/>
        </w:rPr>
        <w:t xml:space="preserve"> </w:t>
      </w:r>
      <w:r>
        <w:rPr>
          <w:rFonts w:eastAsia="標楷體"/>
        </w:rPr>
        <w:t>2.1</w:t>
      </w:r>
      <w:r>
        <w:rPr>
          <w:rFonts w:eastAsia="標楷體"/>
        </w:rPr>
        <w:t>貴院是否為指定精神醫療機構？ ○是</w:t>
      </w:r>
      <w:r>
        <w:rPr>
          <w:rFonts w:eastAsia="標楷體"/>
        </w:rPr>
        <w:t>(</w:t>
      </w:r>
      <w:r>
        <w:rPr>
          <w:rFonts w:eastAsia="標楷體"/>
        </w:rPr>
        <w:t>請續填以下資料</w:t>
      </w:r>
      <w:r>
        <w:rPr>
          <w:rFonts w:eastAsia="標楷體"/>
        </w:rPr>
        <w:t>)  ○</w:t>
      </w:r>
      <w:r>
        <w:rPr>
          <w:rFonts w:eastAsia="標楷體"/>
        </w:rPr>
        <w:t>否</w:t>
      </w:r>
    </w:p>
    <w:p>
      <w:pPr>
        <w:pStyle w:val="BodyText"/>
        <w:tabs>
          <w:tab w:val="clear" w:pos="480"/>
        </w:tabs>
        <w:snapToGrid w:val="false"/>
        <w:spacing w:lineRule="exact" w:line="500"/>
        <w:ind w:left="0" w:right="-874" w:hanging="12"/>
        <w:jc w:val="both"/>
        <w:rPr>
          <w:rFonts w:eastAsia="標楷體"/>
          <w:bCs/>
        </w:rPr>
      </w:pPr>
      <w:r>
        <w:rPr>
          <w:rFonts w:eastAsia="標楷體"/>
          <w:bCs/>
        </w:rPr>
        <w:t xml:space="preserve"> </w:t>
      </w:r>
      <w:r>
        <w:rPr>
          <w:rFonts w:eastAsia="標楷體"/>
          <w:bCs/>
        </w:rPr>
        <w:t>2.2</w:t>
      </w:r>
      <w:r>
        <w:rPr>
          <w:rFonts w:eastAsia="標楷體"/>
          <w:bCs/>
        </w:rPr>
        <w:t>強制住院之統計情形：</w:t>
      </w:r>
    </w:p>
    <w:tbl>
      <w:tblPr>
        <w:tblW w:w="5000" w:type="pct"/>
        <w:jc w:val="left"/>
        <w:tblInd w:w="-5" w:type="dxa"/>
        <w:tblLayout w:type="fixed"/>
        <w:tblCellMar>
          <w:top w:w="0" w:type="dxa"/>
          <w:left w:w="28" w:type="dxa"/>
          <w:bottom w:w="0" w:type="dxa"/>
          <w:right w:w="28" w:type="dxa"/>
        </w:tblCellMar>
      </w:tblPr>
      <w:tblGrid>
        <w:gridCol w:w="2028"/>
        <w:gridCol w:w="1598"/>
        <w:gridCol w:w="1599"/>
        <w:gridCol w:w="1597"/>
        <w:gridCol w:w="1599"/>
        <w:gridCol w:w="877"/>
      </w:tblGrid>
      <w:tr>
        <w:trPr>
          <w:tblHeader w:val="true"/>
          <w:trHeight w:val="294" w:hRule="atLeast"/>
        </w:trPr>
        <w:tc>
          <w:tcPr>
            <w:tcW w:w="2028" w:type="dxa"/>
            <w:tcBorders>
              <w:top w:val="single" w:sz="4" w:space="0" w:color="000000"/>
              <w:left w:val="single" w:sz="4" w:space="0" w:color="000000"/>
              <w:bottom w:val="single" w:sz="4" w:space="0" w:color="000000"/>
              <w:right w:val="single" w:sz="4" w:space="0" w:color="000000"/>
            </w:tcBorders>
          </w:tcPr>
          <w:p>
            <w:pPr>
              <w:pStyle w:val="BodyText"/>
              <w:snapToGrid w:val="false"/>
              <w:jc w:val="right"/>
              <w:rPr>
                <w:rFonts w:eastAsia="標楷體"/>
                <w:bCs/>
              </w:rPr>
            </w:pPr>
            <w:r>
              <w:rPr>
                <w:rFonts w:eastAsia="標楷體"/>
                <w:bCs/>
              </w:rPr>
              <w:t>年度別</w:t>
            </w:r>
          </w:p>
          <w:p>
            <w:pPr>
              <w:pStyle w:val="BodyText"/>
              <w:snapToGrid w:val="false"/>
              <w:jc w:val="both"/>
              <w:rPr>
                <w:rFonts w:eastAsia="標楷體"/>
                <w:bCs/>
              </w:rPr>
            </w:pPr>
            <w:r>
              <w:rPr>
                <w:rFonts w:eastAsia="標楷體"/>
                <w:bCs/>
              </w:rPr>
              <w:t>項目</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104.1.1~</w:t>
            </w:r>
          </w:p>
          <w:p>
            <w:pPr>
              <w:pStyle w:val="BodyText"/>
              <w:snapToGrid w:val="false"/>
              <w:jc w:val="center"/>
              <w:rPr/>
            </w:pPr>
            <w:r>
              <w:rPr>
                <w:rStyle w:val="Style14"/>
                <w:rFonts w:eastAsia="標楷體"/>
                <w:b/>
              </w:rPr>
              <w:t>104.12.31</w:t>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105.1.1~</w:t>
            </w:r>
          </w:p>
          <w:p>
            <w:pPr>
              <w:pStyle w:val="BodyText"/>
              <w:snapToGrid w:val="false"/>
              <w:jc w:val="center"/>
              <w:rPr/>
            </w:pPr>
            <w:r>
              <w:rPr>
                <w:rStyle w:val="Style14"/>
                <w:rFonts w:eastAsia="標楷體"/>
                <w:b/>
              </w:rPr>
              <w:t>105.12.31</w:t>
            </w:r>
          </w:p>
        </w:tc>
        <w:tc>
          <w:tcPr>
            <w:tcW w:w="1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106.1.1~</w:t>
            </w:r>
          </w:p>
          <w:p>
            <w:pPr>
              <w:pStyle w:val="BodyText"/>
              <w:snapToGrid w:val="false"/>
              <w:jc w:val="center"/>
              <w:rPr/>
            </w:pPr>
            <w:r>
              <w:rPr>
                <w:rStyle w:val="Style14"/>
                <w:rFonts w:eastAsia="標楷體"/>
                <w:b/>
              </w:rPr>
              <w:t>106.12.31</w:t>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107.1.1~</w:t>
            </w:r>
          </w:p>
          <w:p>
            <w:pPr>
              <w:pStyle w:val="BodyText"/>
              <w:snapToGrid w:val="false"/>
              <w:jc w:val="center"/>
              <w:rPr/>
            </w:pPr>
            <w:r>
              <w:rPr>
                <w:rStyle w:val="Style14"/>
                <w:rFonts w:eastAsia="標楷體"/>
                <w:b/>
              </w:rPr>
              <w:t>107.12.31</w:t>
            </w:r>
          </w:p>
        </w:tc>
        <w:tc>
          <w:tcPr>
            <w:tcW w:w="8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t>合計</w:t>
            </w:r>
          </w:p>
        </w:tc>
      </w:tr>
      <w:tr>
        <w:trPr>
          <w:trHeight w:val="630"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4"/>
                <w:rFonts w:eastAsia="標楷體"/>
                <w:bCs/>
              </w:rPr>
              <w:t>強制住院</w:t>
            </w:r>
            <w:r>
              <w:rPr>
                <w:rStyle w:val="Style14"/>
                <w:rFonts w:eastAsia="標楷體"/>
              </w:rPr>
              <w:t>總人次</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877"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630"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4"/>
                <w:rFonts w:eastAsia="標楷體"/>
                <w:spacing w:val="-8"/>
              </w:rPr>
              <w:t>個案平均治療天數</w:t>
            </w:r>
            <w:r>
              <w:rPr>
                <w:rStyle w:val="Style14"/>
                <w:rFonts w:eastAsia="標楷體"/>
                <w:spacing w:val="-8"/>
                <w:position w:val="11"/>
                <w:sz w:val="14"/>
                <w:sz w:val="28"/>
                <w:szCs w:val="28"/>
              </w:rPr>
              <w:t>註</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877"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630" w:hRule="atLeast"/>
          <w:cantSplit w:val="true"/>
        </w:trPr>
        <w:tc>
          <w:tcPr>
            <w:tcW w:w="9298" w:type="dxa"/>
            <w:gridSpan w:val="6"/>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rPr>
            </w:pPr>
            <w:r>
              <w:rPr>
                <w:rFonts w:eastAsia="標楷體"/>
                <w:bCs/>
              </w:rPr>
              <w:t>強制住院轉歸情形（單位：人次）</w:t>
            </w:r>
          </w:p>
        </w:tc>
      </w:tr>
      <w:tr>
        <w:trPr>
          <w:trHeight w:val="630"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rPr>
            </w:pPr>
            <w:r>
              <w:rPr>
                <w:rFonts w:eastAsia="標楷體"/>
                <w:bCs/>
              </w:rPr>
              <w:t>由緊急安置轉強制住院數</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8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r>
        <w:trPr>
          <w:trHeight w:val="630"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rPr>
            </w:pPr>
            <w:r>
              <w:rPr>
                <w:rFonts w:eastAsia="標楷體"/>
                <w:bCs/>
              </w:rPr>
              <w:t>轉強制社區治療數</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8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r>
        <w:trPr>
          <w:trHeight w:val="630"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rPr>
            </w:pPr>
            <w:r>
              <w:rPr>
                <w:rFonts w:eastAsia="標楷體"/>
                <w:bCs/>
              </w:rPr>
              <w:t>申請延長強制住院數</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8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r>
        <w:trPr>
          <w:trHeight w:val="630"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rPr>
            </w:pPr>
            <w:r>
              <w:rPr>
                <w:rFonts w:eastAsia="標楷體"/>
                <w:bCs/>
              </w:rPr>
              <w:t>轉自願住院數</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8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r>
        <w:trPr>
          <w:trHeight w:val="630"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rPr>
            </w:pPr>
            <w:r>
              <w:rPr>
                <w:rFonts w:eastAsia="標楷體"/>
                <w:bCs/>
              </w:rPr>
              <w:t>直接出院（結案）數</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8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bl>
    <w:p>
      <w:pPr>
        <w:pStyle w:val="BodyText"/>
        <w:spacing w:lineRule="atLeast" w:line="0"/>
        <w:rPr/>
      </w:pPr>
      <w:r>
        <w:rPr>
          <w:rStyle w:val="Style14"/>
          <w:rFonts w:eastAsia="標楷體"/>
          <w:b/>
          <w:sz w:val="20"/>
          <w:szCs w:val="20"/>
        </w:rPr>
        <w:t>備註：個案</w:t>
      </w:r>
      <w:r>
        <w:rPr>
          <w:rStyle w:val="Style14"/>
          <w:rFonts w:eastAsia="標楷體"/>
          <w:b/>
          <w:bCs/>
          <w:sz w:val="20"/>
          <w:szCs w:val="20"/>
        </w:rPr>
        <w:t>平均</w:t>
      </w:r>
      <w:r>
        <w:rPr>
          <w:rStyle w:val="Style14"/>
          <w:rFonts w:eastAsia="標楷體"/>
          <w:b/>
          <w:sz w:val="20"/>
          <w:szCs w:val="20"/>
        </w:rPr>
        <w:t>治療天數公式： 當年個案強制</w:t>
      </w:r>
      <w:r>
        <w:rPr>
          <w:rStyle w:val="Style14"/>
          <w:rFonts w:eastAsia="標楷體"/>
          <w:b/>
          <w:sz w:val="20"/>
          <w:szCs w:val="20"/>
        </w:rPr>
        <w:t>(</w:t>
      </w:r>
      <w:r>
        <w:rPr>
          <w:rStyle w:val="Style14"/>
          <w:rFonts w:eastAsia="標楷體"/>
          <w:b/>
          <w:sz w:val="20"/>
          <w:szCs w:val="20"/>
        </w:rPr>
        <w:t>含緊急安置</w:t>
      </w:r>
      <w:r>
        <w:rPr>
          <w:rStyle w:val="Style14"/>
          <w:rFonts w:eastAsia="標楷體"/>
          <w:b/>
          <w:sz w:val="20"/>
          <w:szCs w:val="20"/>
        </w:rPr>
        <w:t>)</w:t>
      </w:r>
      <w:r>
        <w:rPr>
          <w:rStyle w:val="Style14"/>
          <w:rFonts w:eastAsia="標楷體"/>
          <w:b/>
          <w:sz w:val="20"/>
          <w:szCs w:val="20"/>
        </w:rPr>
        <w:t xml:space="preserve">天數總和／當年強制人次  </w:t>
      </w:r>
      <w:r>
        <w:rPr>
          <w:rStyle w:val="Style14"/>
          <w:rFonts w:eastAsia="標楷體"/>
          <w:b/>
          <w:sz w:val="20"/>
          <w:szCs w:val="20"/>
        </w:rPr>
        <w:t>(</w:t>
      </w:r>
      <w:r>
        <w:rPr>
          <w:rStyle w:val="Style14"/>
          <w:rFonts w:eastAsia="標楷體"/>
          <w:b/>
          <w:sz w:val="20"/>
          <w:szCs w:val="20"/>
        </w:rPr>
        <w:t>未通過者不計算</w:t>
      </w:r>
      <w:r>
        <w:rPr>
          <w:rStyle w:val="Style14"/>
          <w:rFonts w:eastAsia="標楷體"/>
          <w:b/>
          <w:sz w:val="20"/>
          <w:szCs w:val="20"/>
        </w:rPr>
        <w:t>)</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2.3</w:t>
      </w:r>
      <w:r>
        <w:rPr>
          <w:rStyle w:val="Style14"/>
          <w:rFonts w:eastAsia="標楷體"/>
          <w:bCs/>
        </w:rPr>
        <w:t>強制住院之地點為：</w:t>
      </w:r>
      <w:r>
        <w:rPr>
          <w:rStyle w:val="Style14"/>
          <w:rFonts w:eastAsia="標楷體"/>
        </w:rPr>
        <w:t>（可複選，請在有的項目打”</w:t>
      </w:r>
      <w:r>
        <w:rPr>
          <w:rStyle w:val="Style14"/>
          <w:rFonts w:ascii="Wingdings" w:hAnsi="Wingdings" w:cs="Wingdings" w:eastAsia="Wingdings"/>
        </w:rPr>
        <w:sym w:font="Wingdings" w:char="f0fc"/>
      </w:r>
      <w:r>
        <w:rPr>
          <w:rStyle w:val="Style14"/>
          <w:rFonts w:eastAsia="標楷體"/>
        </w:rPr>
        <w:t>”）</w:t>
      </w:r>
    </w:p>
    <w:p>
      <w:pPr>
        <w:pStyle w:val="BodyText"/>
        <w:snapToGrid w:val="false"/>
        <w:spacing w:lineRule="exact" w:line="400"/>
        <w:ind w:firstLine="377"/>
        <w:rPr/>
      </w:pPr>
      <w:r>
        <w:rPr>
          <w:rStyle w:val="Style14"/>
          <w:rFonts w:eastAsia="標楷體"/>
        </w:rPr>
        <w:t>□</w:t>
      </w:r>
      <w:r>
        <w:rPr>
          <w:rStyle w:val="Style14"/>
          <w:rFonts w:eastAsia="標楷體"/>
        </w:rPr>
        <w:t>加護病房    □急性病房　□其他，</w:t>
      </w:r>
      <w:r>
        <w:rPr>
          <w:rStyle w:val="Style14"/>
          <w:rFonts w:eastAsia="標楷體"/>
        </w:rPr>
        <w:t>________________________</w:t>
      </w:r>
    </w:p>
    <w:p>
      <w:pPr>
        <w:pStyle w:val="BodyText"/>
        <w:tabs>
          <w:tab w:val="clear" w:pos="480"/>
        </w:tabs>
        <w:snapToGrid w:val="false"/>
        <w:spacing w:lineRule="exact" w:line="500"/>
        <w:ind w:left="0" w:right="-874" w:hanging="12"/>
        <w:jc w:val="both"/>
        <w:rPr>
          <w:rFonts w:eastAsia="標楷體"/>
        </w:rPr>
      </w:pPr>
      <w:r>
        <w:rPr>
          <w:rFonts w:eastAsia="標楷體"/>
        </w:rPr>
        <w:t>3.</w:t>
      </w:r>
      <w:r>
        <w:rPr>
          <w:rFonts w:eastAsia="標楷體"/>
        </w:rPr>
        <w:t>強制社區治療</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3.1</w:t>
      </w:r>
      <w:r>
        <w:rPr>
          <w:rStyle w:val="Style14"/>
          <w:rFonts w:eastAsia="標楷體"/>
        </w:rPr>
        <w:t xml:space="preserve">貴院是否為指定精神醫療機構？ </w:t>
      </w:r>
    </w:p>
    <w:p>
      <w:pPr>
        <w:pStyle w:val="BodyText"/>
        <w:snapToGrid w:val="false"/>
        <w:spacing w:lineRule="exact" w:line="400"/>
        <w:ind w:firstLine="377"/>
        <w:rPr/>
      </w:pPr>
      <w:r>
        <w:rPr>
          <w:rStyle w:val="Style14"/>
          <w:rFonts w:eastAsia="標楷體"/>
        </w:rPr>
        <w:t>○</w:t>
      </w:r>
      <w:r>
        <w:rPr>
          <w:rStyle w:val="Style14"/>
          <w:rFonts w:eastAsia="標楷體"/>
        </w:rPr>
        <w:t>是</w:t>
      </w:r>
      <w:r>
        <w:rPr>
          <w:rStyle w:val="Style14"/>
          <w:rFonts w:eastAsia="標楷體"/>
        </w:rPr>
        <w:t>(</w:t>
      </w:r>
      <w:r>
        <w:rPr>
          <w:rStyle w:val="Style14"/>
          <w:rFonts w:eastAsia="標楷體"/>
        </w:rPr>
        <w:t>請續填以下資料</w:t>
      </w:r>
      <w:r>
        <w:rPr>
          <w:rStyle w:val="Style14"/>
          <w:rFonts w:eastAsia="標楷體"/>
        </w:rPr>
        <w:t>)  ○</w:t>
      </w:r>
      <w:r>
        <w:rPr>
          <w:rStyle w:val="Style14"/>
          <w:rFonts w:eastAsia="標楷體"/>
        </w:rPr>
        <w:t>否</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3.2</w:t>
      </w:r>
      <w:r>
        <w:rPr>
          <w:rStyle w:val="Style14"/>
          <w:rFonts w:eastAsia="標楷體"/>
        </w:rPr>
        <w:t>是否設有「強制社區治療」服務說明書： ○有   ○無</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3.3</w:t>
      </w:r>
      <w:r>
        <w:rPr>
          <w:rStyle w:val="Style14"/>
          <w:rFonts w:eastAsia="標楷體"/>
        </w:rPr>
        <w:t>辦理</w:t>
      </w:r>
      <w:r>
        <w:rPr/>
        <w:t>「</w:t>
      </w:r>
      <w:r>
        <w:rPr>
          <w:rStyle w:val="Style14"/>
          <w:rFonts w:eastAsia="標楷體"/>
        </w:rPr>
        <w:t>強制社區治療</w:t>
      </w:r>
      <w:r>
        <w:rPr/>
        <w:t>」</w:t>
      </w:r>
      <w:r>
        <w:rPr>
          <w:rStyle w:val="Style14"/>
          <w:rFonts w:eastAsia="標楷體"/>
        </w:rPr>
        <w:t>專責人員</w:t>
      </w:r>
      <w:r>
        <w:rPr>
          <w:rStyle w:val="Style14"/>
          <w:rFonts w:eastAsia="標楷體"/>
        </w:rPr>
        <w:t>______</w:t>
      </w:r>
      <w:r>
        <w:rPr>
          <w:rStyle w:val="Style14"/>
          <w:rFonts w:eastAsia="標楷體"/>
        </w:rPr>
        <w:t>人。</w:t>
      </w:r>
    </w:p>
    <w:p>
      <w:pPr>
        <w:pStyle w:val="BodyText"/>
        <w:snapToGrid w:val="false"/>
        <w:spacing w:lineRule="exact" w:line="400"/>
        <w:rPr>
          <w:rFonts w:eastAsia="標楷體"/>
        </w:rPr>
      </w:pPr>
      <w:r>
        <w:rPr>
          <w:rFonts w:eastAsia="標楷體"/>
        </w:rPr>
      </w:r>
      <w:r>
        <w:br w:type="page"/>
      </w:r>
    </w:p>
    <w:p>
      <w:pPr>
        <w:pStyle w:val="BodyText"/>
        <w:tabs>
          <w:tab w:val="clear" w:pos="480"/>
        </w:tabs>
        <w:snapToGrid w:val="false"/>
        <w:spacing w:lineRule="exact" w:line="500"/>
        <w:ind w:left="0" w:right="-874" w:hanging="12"/>
        <w:jc w:val="both"/>
        <w:rPr>
          <w:rFonts w:eastAsia="標楷體"/>
        </w:rPr>
      </w:pPr>
      <w:r>
        <w:rPr>
          <w:rFonts w:eastAsia="標楷體"/>
        </w:rPr>
        <w:t>4.</w:t>
      </w:r>
      <w:r>
        <w:rPr>
          <w:rFonts w:eastAsia="標楷體"/>
        </w:rPr>
        <w:t>品質管制措施及人力配置</w:t>
      </w:r>
    </w:p>
    <w:tbl>
      <w:tblPr>
        <w:tblW w:w="5000" w:type="pct"/>
        <w:jc w:val="left"/>
        <w:tblInd w:w="-15" w:type="dxa"/>
        <w:tblLayout w:type="fixed"/>
        <w:tblCellMar>
          <w:top w:w="0" w:type="dxa"/>
          <w:left w:w="108" w:type="dxa"/>
          <w:bottom w:w="0" w:type="dxa"/>
          <w:right w:w="108" w:type="dxa"/>
        </w:tblCellMar>
      </w:tblPr>
      <w:tblGrid>
        <w:gridCol w:w="2271"/>
        <w:gridCol w:w="2495"/>
        <w:gridCol w:w="2267"/>
        <w:gridCol w:w="2265"/>
      </w:tblGrid>
      <w:tr>
        <w:trPr>
          <w:tblHeader w:val="true"/>
          <w:trHeight w:val="849" w:hRule="atLeast"/>
        </w:trPr>
        <w:tc>
          <w:tcPr>
            <w:tcW w:w="2271" w:type="dxa"/>
            <w:tcBorders>
              <w:top w:val="double" w:sz="4" w:space="0" w:color="000000"/>
              <w:left w:val="double" w:sz="4" w:space="0" w:color="000000"/>
              <w:bottom w:val="single" w:sz="4" w:space="0" w:color="000000"/>
              <w:right w:val="single" w:sz="4" w:space="0" w:color="000000"/>
            </w:tcBorders>
          </w:tcPr>
          <w:p>
            <w:pPr>
              <w:pStyle w:val="BodyText"/>
              <w:tabs>
                <w:tab w:val="clear" w:pos="480"/>
                <w:tab w:val="left" w:pos="540" w:leader="none"/>
                <w:tab w:val="left" w:pos="720" w:leader="none"/>
              </w:tabs>
              <w:snapToGrid w:val="false"/>
              <w:rPr/>
            </w:pPr>
            <w:r>
              <w:rPr>
                <w:rStyle w:val="Style14"/>
                <w:rFonts w:eastAsia="標楷體"/>
              </w:rPr>
              <w:t>　          類別</w:t>
            </w:r>
          </w:p>
          <w:p>
            <w:pPr>
              <w:pStyle w:val="BodyText"/>
              <w:tabs>
                <w:tab w:val="clear" w:pos="480"/>
                <w:tab w:val="left" w:pos="540" w:leader="none"/>
                <w:tab w:val="left" w:pos="720" w:leader="none"/>
              </w:tabs>
              <w:snapToGrid w:val="false"/>
              <w:rPr>
                <w:rFonts w:eastAsia="標楷體"/>
              </w:rPr>
            </w:pPr>
            <w:r>
              <w:rPr>
                <w:rFonts w:eastAsia="標楷體"/>
              </w:rPr>
            </w:r>
          </w:p>
          <w:p>
            <w:pPr>
              <w:pStyle w:val="BodyText"/>
              <w:tabs>
                <w:tab w:val="clear" w:pos="480"/>
                <w:tab w:val="left" w:pos="540" w:leader="none"/>
                <w:tab w:val="left" w:pos="720" w:leader="none"/>
              </w:tabs>
              <w:snapToGrid w:val="false"/>
              <w:rPr/>
            </w:pPr>
            <w:r>
              <w:rPr>
                <w:rStyle w:val="Style14"/>
                <w:rFonts w:eastAsia="標楷體"/>
              </w:rPr>
              <w:t>措施及人力配置</w:t>
            </w:r>
          </w:p>
        </w:tc>
        <w:tc>
          <w:tcPr>
            <w:tcW w:w="2495" w:type="dxa"/>
            <w:tcBorders>
              <w:top w:val="doub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bCs/>
              </w:rPr>
              <w:t>緊急安置</w:t>
            </w:r>
          </w:p>
        </w:tc>
        <w:tc>
          <w:tcPr>
            <w:tcW w:w="2267" w:type="dxa"/>
            <w:tcBorders>
              <w:top w:val="doub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bCs/>
              </w:rPr>
              <w:t>強制住院</w:t>
            </w:r>
          </w:p>
        </w:tc>
        <w:tc>
          <w:tcPr>
            <w:tcW w:w="2265" w:type="dxa"/>
            <w:tcBorders>
              <w:top w:val="double" w:sz="4" w:space="0" w:color="000000"/>
              <w:left w:val="single" w:sz="4" w:space="0" w:color="000000"/>
              <w:bottom w:val="single" w:sz="4" w:space="0" w:color="000000"/>
              <w:right w:val="doub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bCs/>
              </w:rPr>
              <w:t>強制社區治療</w:t>
            </w:r>
          </w:p>
        </w:tc>
      </w:tr>
      <w:tr>
        <w:trPr>
          <w:trHeight w:val="600" w:hRule="atLeast"/>
        </w:trPr>
        <w:tc>
          <w:tcPr>
            <w:tcW w:w="2271"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作業規範</w:t>
            </w:r>
          </w:p>
        </w:tc>
        <w:tc>
          <w:tcPr>
            <w:tcW w:w="249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rPr>
              <w:t>○</w:t>
            </w:r>
            <w:r>
              <w:rPr>
                <w:rStyle w:val="Style14"/>
                <w:rFonts w:eastAsia="標楷體"/>
              </w:rPr>
              <w:t>有  ○無</w:t>
            </w:r>
          </w:p>
        </w:tc>
        <w:tc>
          <w:tcPr>
            <w:tcW w:w="226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rPr>
              <w:t>○</w:t>
            </w:r>
            <w:r>
              <w:rPr>
                <w:rStyle w:val="Style14"/>
                <w:rFonts w:eastAsia="標楷體"/>
              </w:rPr>
              <w:t>有 ○無</w:t>
            </w:r>
          </w:p>
        </w:tc>
        <w:tc>
          <w:tcPr>
            <w:tcW w:w="2265" w:type="dxa"/>
            <w:tcBorders>
              <w:top w:val="single" w:sz="4" w:space="0" w:color="000000"/>
              <w:left w:val="single" w:sz="4" w:space="0" w:color="000000"/>
              <w:bottom w:val="single" w:sz="4" w:space="0" w:color="000000"/>
              <w:right w:val="doub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rPr>
              <w:t>○</w:t>
            </w:r>
            <w:r>
              <w:rPr>
                <w:rStyle w:val="Style14"/>
                <w:rFonts w:eastAsia="標楷體"/>
              </w:rPr>
              <w:t>有 ○無</w:t>
            </w:r>
          </w:p>
        </w:tc>
      </w:tr>
      <w:tr>
        <w:trPr>
          <w:trHeight w:val="600" w:hRule="atLeast"/>
        </w:trPr>
        <w:tc>
          <w:tcPr>
            <w:tcW w:w="2271"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相關醫療會議頻率</w:t>
            </w:r>
          </w:p>
        </w:tc>
        <w:tc>
          <w:tcPr>
            <w:tcW w:w="2495"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天</w:t>
            </w:r>
            <w:r>
              <w:rPr>
                <w:rStyle w:val="Style14"/>
                <w:rFonts w:eastAsia="標楷體"/>
                <w:u w:val="single"/>
              </w:rPr>
              <w:t xml:space="preserve">      </w:t>
            </w:r>
            <w:r>
              <w:rPr>
                <w:rStyle w:val="Style14"/>
                <w:rFonts w:eastAsia="標楷體"/>
              </w:rPr>
              <w:t>次</w:t>
            </w:r>
          </w:p>
        </w:tc>
        <w:tc>
          <w:tcPr>
            <w:tcW w:w="226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天</w:t>
            </w:r>
            <w:r>
              <w:rPr>
                <w:rStyle w:val="Style14"/>
                <w:rFonts w:eastAsia="標楷體"/>
                <w:u w:val="single"/>
              </w:rPr>
              <w:t xml:space="preserve">       </w:t>
            </w:r>
            <w:r>
              <w:rPr>
                <w:rStyle w:val="Style14"/>
                <w:rFonts w:eastAsia="標楷體"/>
              </w:rPr>
              <w:t>次</w:t>
            </w:r>
          </w:p>
        </w:tc>
        <w:tc>
          <w:tcPr>
            <w:tcW w:w="2265"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天</w:t>
            </w:r>
            <w:r>
              <w:rPr>
                <w:rStyle w:val="Style14"/>
                <w:rFonts w:eastAsia="標楷體"/>
                <w:u w:val="single"/>
              </w:rPr>
              <w:t xml:space="preserve">       </w:t>
            </w:r>
            <w:r>
              <w:rPr>
                <w:rStyle w:val="Style14"/>
                <w:rFonts w:eastAsia="標楷體"/>
              </w:rPr>
              <w:t>次</w:t>
            </w:r>
          </w:p>
        </w:tc>
      </w:tr>
      <w:tr>
        <w:trPr>
          <w:trHeight w:val="600" w:hRule="atLeast"/>
        </w:trPr>
        <w:tc>
          <w:tcPr>
            <w:tcW w:w="2271"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主治醫師迴診頻率</w:t>
            </w:r>
          </w:p>
        </w:tc>
        <w:tc>
          <w:tcPr>
            <w:tcW w:w="2495"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天</w:t>
            </w:r>
            <w:r>
              <w:rPr>
                <w:rStyle w:val="Style14"/>
                <w:rFonts w:eastAsia="標楷體"/>
                <w:u w:val="single"/>
              </w:rPr>
              <w:t xml:space="preserve">       </w:t>
            </w:r>
            <w:r>
              <w:rPr>
                <w:rStyle w:val="Style14"/>
                <w:rFonts w:eastAsia="標楷體"/>
              </w:rPr>
              <w:t>次</w:t>
            </w:r>
          </w:p>
        </w:tc>
        <w:tc>
          <w:tcPr>
            <w:tcW w:w="226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天</w:t>
            </w:r>
            <w:r>
              <w:rPr>
                <w:rStyle w:val="Style14"/>
                <w:rFonts w:eastAsia="標楷體"/>
                <w:u w:val="single"/>
              </w:rPr>
              <w:t xml:space="preserve">       </w:t>
            </w:r>
            <w:r>
              <w:rPr>
                <w:rStyle w:val="Style14"/>
                <w:rFonts w:eastAsia="標楷體"/>
              </w:rPr>
              <w:t>次</w:t>
            </w:r>
          </w:p>
        </w:tc>
        <w:tc>
          <w:tcPr>
            <w:tcW w:w="2265"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天</w:t>
            </w:r>
            <w:r>
              <w:rPr>
                <w:rStyle w:val="Style14"/>
                <w:rFonts w:eastAsia="標楷體"/>
                <w:u w:val="single"/>
              </w:rPr>
              <w:t xml:space="preserve">       </w:t>
            </w:r>
            <w:r>
              <w:rPr>
                <w:rStyle w:val="Style14"/>
                <w:rFonts w:eastAsia="標楷體"/>
              </w:rPr>
              <w:t>次</w:t>
            </w:r>
          </w:p>
        </w:tc>
      </w:tr>
      <w:tr>
        <w:trPr>
          <w:trHeight w:val="600" w:hRule="atLeast"/>
        </w:trPr>
        <w:tc>
          <w:tcPr>
            <w:tcW w:w="2271"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專責主治醫師人數</w:t>
            </w:r>
          </w:p>
        </w:tc>
        <w:tc>
          <w:tcPr>
            <w:tcW w:w="2495"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26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265"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個案</w:t>
            </w:r>
            <w:r>
              <w:rPr>
                <w:rStyle w:val="Style14"/>
                <w:rFonts w:eastAsia="標楷體"/>
                <w:u w:val="single"/>
              </w:rPr>
              <w:t xml:space="preserve">     </w:t>
            </w:r>
            <w:r>
              <w:rPr>
                <w:rStyle w:val="Style14"/>
                <w:rFonts w:eastAsia="標楷體"/>
              </w:rPr>
              <w:t>人</w:t>
            </w:r>
          </w:p>
        </w:tc>
      </w:tr>
      <w:tr>
        <w:trPr>
          <w:trHeight w:val="600" w:hRule="atLeast"/>
        </w:trPr>
        <w:tc>
          <w:tcPr>
            <w:tcW w:w="2271"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專責護理人員人數</w:t>
            </w:r>
          </w:p>
        </w:tc>
        <w:tc>
          <w:tcPr>
            <w:tcW w:w="2495"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26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265"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個案</w:t>
            </w:r>
            <w:r>
              <w:rPr>
                <w:rStyle w:val="Style14"/>
                <w:rFonts w:eastAsia="標楷體"/>
                <w:u w:val="single"/>
              </w:rPr>
              <w:t xml:space="preserve">      </w:t>
            </w:r>
            <w:r>
              <w:rPr>
                <w:rStyle w:val="Style14"/>
                <w:rFonts w:eastAsia="標楷體"/>
              </w:rPr>
              <w:t>人</w:t>
            </w:r>
          </w:p>
        </w:tc>
      </w:tr>
      <w:tr>
        <w:trPr>
          <w:trHeight w:val="600" w:hRule="atLeast"/>
        </w:trPr>
        <w:tc>
          <w:tcPr>
            <w:tcW w:w="2271"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專責職能治療人員人數</w:t>
            </w:r>
          </w:p>
        </w:tc>
        <w:tc>
          <w:tcPr>
            <w:tcW w:w="2495"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26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265"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個案</w:t>
            </w:r>
            <w:r>
              <w:rPr>
                <w:rStyle w:val="Style14"/>
                <w:rFonts w:eastAsia="標楷體"/>
                <w:u w:val="single"/>
              </w:rPr>
              <w:t xml:space="preserve">      </w:t>
            </w:r>
            <w:r>
              <w:rPr>
                <w:rStyle w:val="Style14"/>
                <w:rFonts w:eastAsia="標楷體"/>
              </w:rPr>
              <w:t>人</w:t>
            </w:r>
          </w:p>
        </w:tc>
      </w:tr>
      <w:tr>
        <w:trPr>
          <w:trHeight w:val="600" w:hRule="atLeast"/>
        </w:trPr>
        <w:tc>
          <w:tcPr>
            <w:tcW w:w="2271"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專責精神醫療社會工作人員人數</w:t>
            </w:r>
          </w:p>
        </w:tc>
        <w:tc>
          <w:tcPr>
            <w:tcW w:w="2495"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26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265"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個案</w:t>
            </w:r>
            <w:r>
              <w:rPr>
                <w:rStyle w:val="Style14"/>
                <w:rFonts w:eastAsia="標楷體"/>
                <w:u w:val="single"/>
              </w:rPr>
              <w:t xml:space="preserve">      </w:t>
            </w:r>
            <w:r>
              <w:rPr>
                <w:rStyle w:val="Style14"/>
                <w:rFonts w:eastAsia="標楷體"/>
              </w:rPr>
              <w:t>人</w:t>
            </w:r>
          </w:p>
        </w:tc>
      </w:tr>
      <w:tr>
        <w:trPr>
          <w:trHeight w:val="600" w:hRule="atLeast"/>
        </w:trPr>
        <w:tc>
          <w:tcPr>
            <w:tcW w:w="2271"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專責臨床心理師人數</w:t>
            </w:r>
          </w:p>
        </w:tc>
        <w:tc>
          <w:tcPr>
            <w:tcW w:w="2495"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26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265"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個案</w:t>
            </w:r>
            <w:r>
              <w:rPr>
                <w:rStyle w:val="Style14"/>
                <w:rFonts w:eastAsia="標楷體"/>
                <w:u w:val="single"/>
              </w:rPr>
              <w:t xml:space="preserve">      </w:t>
            </w:r>
            <w:r>
              <w:rPr>
                <w:rStyle w:val="Style14"/>
                <w:rFonts w:eastAsia="標楷體"/>
              </w:rPr>
              <w:t>人</w:t>
            </w:r>
          </w:p>
        </w:tc>
      </w:tr>
      <w:tr>
        <w:trPr>
          <w:trHeight w:val="600" w:hRule="atLeast"/>
        </w:trPr>
        <w:tc>
          <w:tcPr>
            <w:tcW w:w="2271" w:type="dxa"/>
            <w:tcBorders>
              <w:top w:val="single" w:sz="4" w:space="0" w:color="000000"/>
              <w:left w:val="double" w:sz="4" w:space="0" w:color="000000"/>
              <w:bottom w:val="doub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其他專責輔助人員人數</w:t>
            </w:r>
          </w:p>
        </w:tc>
        <w:tc>
          <w:tcPr>
            <w:tcW w:w="2495" w:type="dxa"/>
            <w:tcBorders>
              <w:top w:val="single" w:sz="4" w:space="0" w:color="000000"/>
              <w:left w:val="single" w:sz="4" w:space="0" w:color="000000"/>
              <w:bottom w:val="doub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267" w:type="dxa"/>
            <w:tcBorders>
              <w:top w:val="single" w:sz="4" w:space="0" w:color="000000"/>
              <w:left w:val="single" w:sz="4" w:space="0" w:color="000000"/>
              <w:bottom w:val="doub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265" w:type="dxa"/>
            <w:tcBorders>
              <w:top w:val="single" w:sz="4" w:space="0" w:color="000000"/>
              <w:left w:val="single" w:sz="4" w:space="0" w:color="000000"/>
              <w:bottom w:val="doub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個案</w:t>
            </w:r>
            <w:r>
              <w:rPr>
                <w:rStyle w:val="Style14"/>
                <w:rFonts w:eastAsia="標楷體"/>
                <w:u w:val="single"/>
              </w:rPr>
              <w:t xml:space="preserve">      </w:t>
            </w:r>
            <w:r>
              <w:rPr>
                <w:rStyle w:val="Style14"/>
                <w:rFonts w:eastAsia="標楷體"/>
              </w:rPr>
              <w:t>人</w:t>
            </w:r>
          </w:p>
        </w:tc>
      </w:tr>
    </w:tbl>
    <w:p>
      <w:pPr>
        <w:pStyle w:val="BodyText"/>
        <w:tabs>
          <w:tab w:val="clear" w:pos="480"/>
          <w:tab w:val="left" w:pos="540" w:leader="none"/>
          <w:tab w:val="left" w:pos="720" w:leader="none"/>
        </w:tabs>
        <w:snapToGrid w:val="false"/>
        <w:spacing w:lineRule="exact" w:line="500"/>
        <w:rPr>
          <w:rFonts w:eastAsia="標楷體"/>
          <w:b/>
          <w:bCs/>
          <w:sz w:val="28"/>
          <w:szCs w:val="28"/>
        </w:rPr>
      </w:pPr>
      <w:r>
        <w:rPr>
          <w:rFonts w:eastAsia="標楷體"/>
          <w:b/>
          <w:bCs/>
          <w:sz w:val="28"/>
          <w:szCs w:val="28"/>
        </w:rPr>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精神科病人職能收益管理</w:t>
      </w:r>
    </w:p>
    <w:p>
      <w:pPr>
        <w:pStyle w:val="BodyText"/>
        <w:tabs>
          <w:tab w:val="clear" w:pos="480"/>
        </w:tabs>
        <w:snapToGrid w:val="false"/>
        <w:spacing w:lineRule="exact" w:line="500"/>
        <w:ind w:left="0" w:right="-874" w:hanging="12"/>
        <w:jc w:val="both"/>
        <w:rPr/>
      </w:pPr>
      <w:r>
        <w:rPr>
          <w:rStyle w:val="Style14"/>
          <w:rFonts w:eastAsia="標楷體"/>
        </w:rPr>
        <w:t>1.</w:t>
      </w:r>
      <w:r>
        <w:rPr>
          <w:rStyle w:val="Style14"/>
          <w:rFonts w:eastAsia="標楷體"/>
        </w:rPr>
        <w:t>是否訂有精神復健基金管理辦法？○是（請續填下表） ○否　○其他，請說明：</w:t>
      </w:r>
      <w:r>
        <w:rPr>
          <w:rStyle w:val="Style14"/>
          <w:rFonts w:eastAsia="標楷體"/>
          <w:u w:val="single"/>
        </w:rPr>
        <w:t>　</w:t>
      </w:r>
    </w:p>
    <w:tbl>
      <w:tblPr>
        <w:tblW w:w="5000" w:type="pct"/>
        <w:jc w:val="right"/>
        <w:tblInd w:w="0" w:type="dxa"/>
        <w:tblLayout w:type="fixed"/>
        <w:tblCellMar>
          <w:top w:w="0" w:type="dxa"/>
          <w:left w:w="28" w:type="dxa"/>
          <w:bottom w:w="0" w:type="dxa"/>
          <w:right w:w="28" w:type="dxa"/>
        </w:tblCellMar>
      </w:tblPr>
      <w:tblGrid>
        <w:gridCol w:w="2100"/>
        <w:gridCol w:w="3599"/>
        <w:gridCol w:w="3599"/>
      </w:tblGrid>
      <w:tr>
        <w:trPr>
          <w:trHeight w:val="397" w:hRule="atLeast"/>
        </w:trPr>
        <w:tc>
          <w:tcPr>
            <w:tcW w:w="210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項目</w:t>
            </w:r>
          </w:p>
        </w:tc>
        <w:tc>
          <w:tcPr>
            <w:tcW w:w="7198"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每人每月工作獎勵金</w:t>
            </w:r>
          </w:p>
        </w:tc>
      </w:tr>
      <w:tr>
        <w:trPr>
          <w:trHeight w:val="397" w:hRule="atLeast"/>
        </w:trPr>
        <w:tc>
          <w:tcPr>
            <w:tcW w:w="210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pPr>
            <w:r>
              <w:rPr>
                <w:rStyle w:val="Style14"/>
                <w:rFonts w:eastAsia="標楷體"/>
              </w:rPr>
              <w:t>總平均人次</w:t>
            </w:r>
            <w:r>
              <w:rPr>
                <w:rStyle w:val="Style14"/>
                <w:rFonts w:eastAsia="標楷體"/>
                <w:position w:val="10"/>
                <w:sz w:val="12"/>
              </w:rPr>
              <w:t>註</w:t>
            </w:r>
          </w:p>
        </w:tc>
        <w:tc>
          <w:tcPr>
            <w:tcW w:w="35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每人每月平均工作獎勵金金額</w:t>
            </w:r>
          </w:p>
        </w:tc>
      </w:tr>
      <w:tr>
        <w:trPr>
          <w:trHeight w:val="397" w:hRule="atLeast"/>
        </w:trPr>
        <w:tc>
          <w:tcPr>
            <w:tcW w:w="210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復健工作場</w:t>
            </w:r>
          </w:p>
        </w:tc>
        <w:tc>
          <w:tcPr>
            <w:tcW w:w="35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人次</w:t>
            </w:r>
          </w:p>
        </w:tc>
        <w:tc>
          <w:tcPr>
            <w:tcW w:w="35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元</w:t>
            </w:r>
          </w:p>
        </w:tc>
      </w:tr>
      <w:tr>
        <w:trPr>
          <w:trHeight w:val="397" w:hRule="atLeast"/>
        </w:trPr>
        <w:tc>
          <w:tcPr>
            <w:tcW w:w="210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園藝農牧工作</w:t>
            </w:r>
          </w:p>
        </w:tc>
        <w:tc>
          <w:tcPr>
            <w:tcW w:w="35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人次</w:t>
            </w:r>
          </w:p>
        </w:tc>
        <w:tc>
          <w:tcPr>
            <w:tcW w:w="35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元</w:t>
            </w:r>
          </w:p>
        </w:tc>
      </w:tr>
      <w:tr>
        <w:trPr>
          <w:trHeight w:val="397" w:hRule="atLeast"/>
        </w:trPr>
        <w:tc>
          <w:tcPr>
            <w:tcW w:w="210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服務工作</w:t>
            </w:r>
          </w:p>
        </w:tc>
        <w:tc>
          <w:tcPr>
            <w:tcW w:w="35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人次</w:t>
            </w:r>
          </w:p>
        </w:tc>
        <w:tc>
          <w:tcPr>
            <w:tcW w:w="35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元</w:t>
            </w:r>
          </w:p>
        </w:tc>
      </w:tr>
      <w:tr>
        <w:trPr>
          <w:trHeight w:val="397" w:hRule="atLeast"/>
        </w:trPr>
        <w:tc>
          <w:tcPr>
            <w:tcW w:w="210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其他</w:t>
            </w:r>
          </w:p>
        </w:tc>
        <w:tc>
          <w:tcPr>
            <w:tcW w:w="35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人次</w:t>
            </w:r>
          </w:p>
        </w:tc>
        <w:tc>
          <w:tcPr>
            <w:tcW w:w="35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元</w:t>
            </w:r>
          </w:p>
        </w:tc>
      </w:tr>
    </w:tbl>
    <w:p>
      <w:pPr>
        <w:pStyle w:val="BodyText"/>
        <w:tabs>
          <w:tab w:val="clear" w:pos="480"/>
        </w:tabs>
        <w:spacing w:lineRule="atLeast" w:line="0"/>
        <w:ind w:left="536" w:hanging="416"/>
        <w:jc w:val="both"/>
        <w:rPr>
          <w:rFonts w:eastAsia="標楷體"/>
          <w:b/>
          <w:sz w:val="20"/>
          <w:szCs w:val="20"/>
        </w:rPr>
      </w:pPr>
      <w:r>
        <w:rPr>
          <w:rFonts w:eastAsia="標楷體"/>
          <w:b/>
          <w:sz w:val="20"/>
          <w:szCs w:val="20"/>
        </w:rPr>
        <w:t>備註：計算評鑑前</w:t>
      </w:r>
      <w:r>
        <w:rPr>
          <w:rFonts w:eastAsia="標楷體"/>
          <w:b/>
          <w:sz w:val="20"/>
          <w:szCs w:val="20"/>
        </w:rPr>
        <w:t>4</w:t>
      </w:r>
      <w:r>
        <w:rPr>
          <w:rFonts w:eastAsia="標楷體"/>
          <w:b/>
          <w:sz w:val="20"/>
          <w:szCs w:val="20"/>
        </w:rPr>
        <w:t>年間之月平均，若成立上述之工作場未滿</w:t>
      </w:r>
      <w:r>
        <w:rPr>
          <w:rFonts w:eastAsia="標楷體"/>
          <w:b/>
          <w:sz w:val="20"/>
          <w:szCs w:val="20"/>
        </w:rPr>
        <w:t>4</w:t>
      </w:r>
      <w:r>
        <w:rPr>
          <w:rFonts w:eastAsia="標楷體"/>
          <w:b/>
          <w:sz w:val="20"/>
          <w:szCs w:val="20"/>
        </w:rPr>
        <w:t>年，則計算實際總年月之平均。</w:t>
      </w:r>
    </w:p>
    <w:p>
      <w:pPr>
        <w:sectPr>
          <w:headerReference w:type="default" r:id="rId2"/>
          <w:footerReference w:type="default" r:id="rId3"/>
          <w:type w:val="nextPage"/>
          <w:pgSz w:w="11906" w:h="16838"/>
          <w:pgMar w:left="1304" w:right="1304" w:gutter="0" w:header="539" w:top="1134" w:footer="357" w:bottom="1134"/>
          <w:pgNumType w:start="1" w:fmt="decimal"/>
          <w:formProt w:val="false"/>
          <w:textDirection w:val="lrTb"/>
          <w:docGrid w:type="lines" w:linePitch="600" w:charSpace="40960"/>
        </w:sectPr>
        <w:pStyle w:val="BodyText"/>
        <w:tabs>
          <w:tab w:val="clear" w:pos="480"/>
        </w:tabs>
        <w:snapToGrid w:val="false"/>
        <w:spacing w:lineRule="exact" w:line="500"/>
        <w:ind w:left="0" w:right="-874" w:hanging="12"/>
        <w:jc w:val="both"/>
        <w:rPr/>
      </w:pPr>
      <w:r>
        <w:rPr>
          <w:rStyle w:val="Style14"/>
          <w:rFonts w:eastAsia="標楷體"/>
        </w:rPr>
        <w:t>2.</w:t>
      </w:r>
      <w:r>
        <w:rPr>
          <w:rStyle w:val="Style14"/>
          <w:rFonts w:eastAsia="標楷體"/>
        </w:rPr>
        <w:t>復健基金加工收入有多少為病人工作獎勵金？○有，百分比</w:t>
      </w:r>
      <w:r>
        <w:rPr>
          <w:rStyle w:val="Style14"/>
          <w:rFonts w:eastAsia="標楷體"/>
          <w:u w:val="single"/>
        </w:rPr>
        <w:t xml:space="preserve">               </w:t>
      </w:r>
      <w:r>
        <w:rPr>
          <w:rStyle w:val="Style14"/>
          <w:rFonts w:eastAsia="標楷體"/>
        </w:rPr>
        <w:t xml:space="preserve"> ○無</w:t>
      </w:r>
      <w:r>
        <w:br w:type="page"/>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確立護理管理之組織架構</w:t>
      </w:r>
    </w:p>
    <w:p>
      <w:pPr>
        <w:pStyle w:val="BodyText"/>
        <w:numPr>
          <w:ilvl w:val="0"/>
          <w:numId w:val="4"/>
        </w:numPr>
        <w:tabs>
          <w:tab w:val="clear" w:pos="480"/>
          <w:tab w:val="left" w:pos="643" w:leader="none"/>
        </w:tabs>
        <w:spacing w:lineRule="exact" w:line="400"/>
        <w:ind w:left="643" w:hanging="283"/>
        <w:rPr/>
      </w:pPr>
      <w:r>
        <w:rPr>
          <w:rStyle w:val="Style14"/>
          <w:rFonts w:eastAsia="標楷體"/>
        </w:rPr>
        <w:t>病房單位護理人員配置表</w:t>
      </w:r>
    </w:p>
    <w:tbl>
      <w:tblPr>
        <w:tblW w:w="5000" w:type="pct"/>
        <w:jc w:val="center"/>
        <w:tblInd w:w="0" w:type="dxa"/>
        <w:tblLayout w:type="fixed"/>
        <w:tblCellMar>
          <w:top w:w="0" w:type="dxa"/>
          <w:left w:w="28" w:type="dxa"/>
          <w:bottom w:w="0" w:type="dxa"/>
          <w:right w:w="28" w:type="dxa"/>
        </w:tblCellMar>
      </w:tblPr>
      <w:tblGrid>
        <w:gridCol w:w="1025"/>
        <w:gridCol w:w="443"/>
        <w:gridCol w:w="444"/>
        <w:gridCol w:w="380"/>
        <w:gridCol w:w="380"/>
        <w:gridCol w:w="346"/>
        <w:gridCol w:w="346"/>
        <w:gridCol w:w="345"/>
        <w:gridCol w:w="346"/>
        <w:gridCol w:w="345"/>
        <w:gridCol w:w="346"/>
        <w:gridCol w:w="346"/>
        <w:gridCol w:w="345"/>
        <w:gridCol w:w="346"/>
        <w:gridCol w:w="345"/>
        <w:gridCol w:w="402"/>
        <w:gridCol w:w="401"/>
        <w:gridCol w:w="355"/>
        <w:gridCol w:w="448"/>
        <w:gridCol w:w="88"/>
        <w:gridCol w:w="355"/>
        <w:gridCol w:w="356"/>
        <w:gridCol w:w="357"/>
        <w:gridCol w:w="356"/>
        <w:gridCol w:w="354"/>
      </w:tblGrid>
      <w:tr>
        <w:trPr>
          <w:trHeight w:val="20" w:hRule="atLeast"/>
          <w:cantSplit w:val="true"/>
        </w:trPr>
        <w:tc>
          <w:tcPr>
            <w:tcW w:w="1025" w:type="dxa"/>
            <w:vMerge w:val="restart"/>
            <w:tcBorders>
              <w:top w:val="single" w:sz="4" w:space="0" w:color="000000"/>
              <w:left w:val="single" w:sz="4" w:space="0" w:color="000000"/>
              <w:bottom w:val="single" w:sz="4" w:space="0" w:color="000000"/>
              <w:right w:val="single" w:sz="4" w:space="0" w:color="000000"/>
            </w:tcBorders>
          </w:tcPr>
          <w:p>
            <w:pPr>
              <w:pStyle w:val="BodyText"/>
              <w:jc w:val="right"/>
              <w:rPr>
                <w:rFonts w:eastAsia="標楷體"/>
                <w:sz w:val="22"/>
                <w:szCs w:val="22"/>
              </w:rPr>
            </w:pPr>
            <w:r>
              <w:rPr>
                <w:rFonts w:eastAsia="標楷體"/>
                <w:sz w:val="22"/>
                <w:szCs w:val="22"/>
              </w:rPr>
              <w:t>職稱</w:t>
            </w:r>
            <w:r>
              <w:rPr>
                <w:rFonts w:eastAsia="標楷體"/>
                <w:sz w:val="22"/>
                <w:szCs w:val="22"/>
              </w:rPr>
              <w:t>-</w:t>
            </w:r>
            <w:r>
              <w:rPr>
                <w:rFonts w:eastAsia="標楷體"/>
                <w:sz w:val="22"/>
                <w:szCs w:val="22"/>
              </w:rPr>
              <w:t>人數</w:t>
            </w:r>
          </w:p>
          <w:p>
            <w:pPr>
              <w:pStyle w:val="BodyText"/>
              <w:jc w:val="both"/>
              <w:rPr>
                <w:rFonts w:eastAsia="標楷體"/>
                <w:sz w:val="22"/>
                <w:szCs w:val="22"/>
              </w:rPr>
            </w:pPr>
            <w:r>
              <w:rPr>
                <w:rFonts w:eastAsia="標楷體"/>
                <w:sz w:val="22"/>
                <w:szCs w:val="22"/>
              </w:rPr>
              <w:t xml:space="preserve"> </w:t>
            </w:r>
          </w:p>
          <w:p>
            <w:pPr>
              <w:pStyle w:val="BodyText"/>
              <w:jc w:val="both"/>
              <w:rPr>
                <w:rFonts w:eastAsia="標楷體"/>
                <w:sz w:val="22"/>
                <w:szCs w:val="22"/>
              </w:rPr>
            </w:pPr>
            <w:r>
              <w:rPr>
                <w:rFonts w:eastAsia="標楷體"/>
                <w:sz w:val="22"/>
                <w:szCs w:val="22"/>
              </w:rPr>
            </w:r>
          </w:p>
          <w:p>
            <w:pPr>
              <w:pStyle w:val="BodyText"/>
              <w:jc w:val="both"/>
              <w:rPr>
                <w:rFonts w:eastAsia="標楷體"/>
                <w:sz w:val="22"/>
                <w:szCs w:val="22"/>
              </w:rPr>
            </w:pPr>
            <w:r>
              <w:rPr>
                <w:rFonts w:eastAsia="標楷體"/>
                <w:sz w:val="22"/>
                <w:szCs w:val="22"/>
              </w:rPr>
            </w:r>
          </w:p>
          <w:p>
            <w:pPr>
              <w:pStyle w:val="BodyText"/>
              <w:jc w:val="both"/>
              <w:rPr>
                <w:rFonts w:eastAsia="標楷體"/>
                <w:sz w:val="22"/>
                <w:szCs w:val="22"/>
              </w:rPr>
            </w:pPr>
            <w:r>
              <w:rPr>
                <w:rFonts w:eastAsia="標楷體"/>
                <w:sz w:val="22"/>
                <w:szCs w:val="22"/>
              </w:rPr>
            </w:r>
          </w:p>
          <w:p>
            <w:pPr>
              <w:pStyle w:val="BodyText"/>
              <w:jc w:val="both"/>
              <w:rPr>
                <w:rFonts w:eastAsia="標楷體"/>
                <w:sz w:val="22"/>
                <w:szCs w:val="22"/>
              </w:rPr>
            </w:pPr>
            <w:r>
              <w:rPr>
                <w:rFonts w:eastAsia="標楷體"/>
                <w:sz w:val="22"/>
                <w:szCs w:val="22"/>
              </w:rPr>
            </w:r>
          </w:p>
          <w:p>
            <w:pPr>
              <w:pStyle w:val="BodyText"/>
              <w:jc w:val="both"/>
              <w:rPr>
                <w:rFonts w:eastAsia="標楷體"/>
                <w:sz w:val="22"/>
                <w:szCs w:val="22"/>
              </w:rPr>
            </w:pPr>
            <w:r>
              <w:rPr>
                <w:rFonts w:eastAsia="標楷體"/>
                <w:sz w:val="22"/>
                <w:szCs w:val="22"/>
              </w:rPr>
            </w:r>
          </w:p>
          <w:p>
            <w:pPr>
              <w:pStyle w:val="BodyText"/>
              <w:jc w:val="both"/>
              <w:rPr>
                <w:rFonts w:eastAsia="標楷體"/>
                <w:sz w:val="22"/>
                <w:szCs w:val="22"/>
              </w:rPr>
            </w:pPr>
            <w:r>
              <w:rPr>
                <w:rFonts w:eastAsia="標楷體"/>
                <w:sz w:val="22"/>
                <w:szCs w:val="22"/>
              </w:rPr>
            </w:r>
          </w:p>
          <w:p>
            <w:pPr>
              <w:pStyle w:val="BodyText"/>
              <w:jc w:val="both"/>
              <w:rPr>
                <w:rFonts w:eastAsia="標楷體"/>
                <w:sz w:val="22"/>
                <w:szCs w:val="22"/>
              </w:rPr>
            </w:pPr>
            <w:r>
              <w:rPr>
                <w:rFonts w:eastAsia="標楷體"/>
                <w:sz w:val="22"/>
                <w:szCs w:val="22"/>
              </w:rPr>
              <w:t>病房類型</w:t>
            </w:r>
          </w:p>
        </w:tc>
        <w:tc>
          <w:tcPr>
            <w:tcW w:w="44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床位數</w:t>
            </w:r>
          </w:p>
          <w:p>
            <w:pPr>
              <w:pStyle w:val="BodyText"/>
              <w:jc w:val="center"/>
              <w:rPr>
                <w:rFonts w:eastAsia="標楷體"/>
                <w:sz w:val="22"/>
                <w:szCs w:val="22"/>
              </w:rPr>
            </w:pPr>
            <w:r>
              <w:rPr>
                <w:rFonts w:eastAsia="標楷體"/>
                <w:sz w:val="22"/>
                <w:szCs w:val="22"/>
              </w:rPr>
              <w:t>a</w:t>
            </w:r>
          </w:p>
        </w:tc>
        <w:tc>
          <w:tcPr>
            <w:tcW w:w="44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sz w:val="22"/>
                <w:szCs w:val="22"/>
              </w:rPr>
              <w:t>佔床率</w:t>
            </w:r>
            <w:r>
              <w:rPr>
                <w:rStyle w:val="Style14"/>
                <w:rFonts w:eastAsia="標楷體"/>
              </w:rPr>
              <w:t>(%)</w:t>
            </w:r>
          </w:p>
          <w:p>
            <w:pPr>
              <w:pStyle w:val="BodyText"/>
              <w:jc w:val="center"/>
              <w:rPr>
                <w:rFonts w:eastAsia="標楷體"/>
                <w:sz w:val="22"/>
                <w:szCs w:val="22"/>
              </w:rPr>
            </w:pPr>
            <w:r>
              <w:rPr>
                <w:rFonts w:eastAsia="標楷體"/>
                <w:sz w:val="22"/>
                <w:szCs w:val="22"/>
              </w:rPr>
              <w:t>b</w:t>
            </w:r>
          </w:p>
        </w:tc>
        <w:tc>
          <w:tcPr>
            <w:tcW w:w="38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護理長</w:t>
            </w:r>
          </w:p>
        </w:tc>
        <w:tc>
          <w:tcPr>
            <w:tcW w:w="38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副護理長</w:t>
            </w:r>
          </w:p>
        </w:tc>
        <w:tc>
          <w:tcPr>
            <w:tcW w:w="1728" w:type="dxa"/>
            <w:gridSpan w:val="5"/>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具有護理師證書者</w:t>
            </w:r>
          </w:p>
        </w:tc>
        <w:tc>
          <w:tcPr>
            <w:tcW w:w="1728" w:type="dxa"/>
            <w:gridSpan w:val="5"/>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具有護士證書者</w:t>
            </w:r>
          </w:p>
        </w:tc>
        <w:tc>
          <w:tcPr>
            <w:tcW w:w="40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left"/>
              <w:rPr>
                <w:rFonts w:eastAsia="標楷體"/>
                <w:sz w:val="22"/>
                <w:szCs w:val="22"/>
              </w:rPr>
            </w:pPr>
            <w:r>
              <w:rPr>
                <w:rFonts w:eastAsia="標楷體"/>
                <w:sz w:val="22"/>
                <w:szCs w:val="22"/>
              </w:rPr>
              <w:t>小計</w:t>
            </w:r>
          </w:p>
        </w:tc>
        <w:tc>
          <w:tcPr>
            <w:tcW w:w="40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left"/>
              <w:rPr>
                <w:rFonts w:eastAsia="標楷體"/>
                <w:sz w:val="22"/>
                <w:szCs w:val="22"/>
              </w:rPr>
            </w:pPr>
            <w:r>
              <w:rPr>
                <w:rFonts w:eastAsia="標楷體"/>
                <w:sz w:val="22"/>
                <w:szCs w:val="22"/>
              </w:rPr>
              <w:t>部分工時護理人員</w:t>
            </w:r>
          </w:p>
        </w:tc>
        <w:tc>
          <w:tcPr>
            <w:tcW w:w="35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合         計</w:t>
            </w:r>
          </w:p>
          <w:p>
            <w:pPr>
              <w:pStyle w:val="BodyText"/>
              <w:jc w:val="center"/>
              <w:rPr>
                <w:rFonts w:eastAsia="標楷體"/>
                <w:sz w:val="22"/>
                <w:szCs w:val="22"/>
              </w:rPr>
            </w:pPr>
            <w:r>
              <w:rPr>
                <w:rFonts w:eastAsia="標楷體"/>
                <w:sz w:val="22"/>
                <w:szCs w:val="22"/>
              </w:rPr>
              <w:t>c</w:t>
            </w:r>
          </w:p>
        </w:tc>
        <w:tc>
          <w:tcPr>
            <w:tcW w:w="44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t>護理人員床位比</w:t>
            </w:r>
            <w:r>
              <w:rPr>
                <w:rFonts w:eastAsia="標楷體"/>
                <w:sz w:val="22"/>
                <w:szCs w:val="22"/>
              </w:rPr>
              <w:t>c/(a*b)</w:t>
            </w:r>
          </w:p>
        </w:tc>
        <w:tc>
          <w:tcPr>
            <w:tcW w:w="88" w:type="dxa"/>
            <w:vMerge w:val="restart"/>
            <w:tcBorders>
              <w:right w:val="single" w:sz="4" w:space="0" w:color="000000"/>
            </w:tcBorders>
            <w:vAlign w:val="center"/>
          </w:tcPr>
          <w:p>
            <w:pPr>
              <w:pStyle w:val="BodyText"/>
              <w:jc w:val="left"/>
              <w:rPr>
                <w:rFonts w:eastAsia="標楷體"/>
                <w:sz w:val="22"/>
                <w:szCs w:val="22"/>
              </w:rPr>
            </w:pPr>
            <w:r>
              <w:rPr>
                <w:rFonts w:eastAsia="標楷體"/>
                <w:sz w:val="22"/>
                <w:szCs w:val="22"/>
              </w:rPr>
            </w:r>
          </w:p>
        </w:tc>
        <w:tc>
          <w:tcPr>
            <w:tcW w:w="355" w:type="dxa"/>
            <w:vMerge w:val="restart"/>
            <w:tcBorders>
              <w:top w:val="single" w:sz="4" w:space="0" w:color="000000"/>
              <w:left w:val="single" w:sz="4" w:space="0" w:color="000000"/>
              <w:bottom w:val="single" w:sz="4" w:space="0" w:color="000000"/>
            </w:tcBorders>
            <w:vAlign w:val="center"/>
          </w:tcPr>
          <w:p>
            <w:pPr>
              <w:pStyle w:val="BodyText"/>
              <w:jc w:val="center"/>
              <w:rPr>
                <w:rFonts w:eastAsia="標楷體"/>
                <w:sz w:val="22"/>
                <w:szCs w:val="22"/>
              </w:rPr>
            </w:pPr>
            <w:r>
              <w:rPr>
                <w:rFonts w:eastAsia="標楷體"/>
                <w:sz w:val="22"/>
                <w:szCs w:val="22"/>
              </w:rPr>
              <w:t>專科護理師</w:t>
            </w:r>
          </w:p>
        </w:tc>
        <w:tc>
          <w:tcPr>
            <w:tcW w:w="35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實習護士</w:t>
            </w:r>
          </w:p>
        </w:tc>
        <w:tc>
          <w:tcPr>
            <w:tcW w:w="35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書          記</w:t>
            </w:r>
          </w:p>
        </w:tc>
        <w:tc>
          <w:tcPr>
            <w:tcW w:w="35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工</w:t>
            </w:r>
          </w:p>
          <w:p>
            <w:pPr>
              <w:pStyle w:val="BodyText"/>
              <w:jc w:val="center"/>
              <w:rPr>
                <w:rFonts w:eastAsia="標楷體"/>
                <w:sz w:val="22"/>
                <w:szCs w:val="22"/>
              </w:rPr>
            </w:pPr>
            <w:r>
              <w:rPr>
                <w:rFonts w:eastAsia="標楷體"/>
                <w:sz w:val="22"/>
                <w:szCs w:val="22"/>
              </w:rPr>
              <w:t>友</w:t>
            </w:r>
          </w:p>
        </w:tc>
        <w:tc>
          <w:tcPr>
            <w:tcW w:w="35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其他輔助人員</w:t>
            </w:r>
          </w:p>
        </w:tc>
      </w:tr>
      <w:tr>
        <w:trPr>
          <w:trHeight w:val="954" w:hRule="atLeast"/>
          <w:cantSplit w:val="true"/>
        </w:trPr>
        <w:tc>
          <w:tcPr>
            <w:tcW w:w="1025"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4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8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8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restart"/>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w:t>
            </w:r>
          </w:p>
        </w:tc>
        <w:tc>
          <w:tcPr>
            <w:tcW w:w="346" w:type="dxa"/>
            <w:vMerge w:val="restart"/>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N1</w:t>
            </w:r>
          </w:p>
        </w:tc>
        <w:tc>
          <w:tcPr>
            <w:tcW w:w="345" w:type="dxa"/>
            <w:vMerge w:val="restart"/>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N2</w:t>
            </w:r>
          </w:p>
        </w:tc>
        <w:tc>
          <w:tcPr>
            <w:tcW w:w="346" w:type="dxa"/>
            <w:vMerge w:val="restart"/>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N3</w:t>
            </w:r>
          </w:p>
        </w:tc>
        <w:tc>
          <w:tcPr>
            <w:tcW w:w="345" w:type="dxa"/>
            <w:vMerge w:val="restart"/>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N4</w:t>
            </w:r>
          </w:p>
        </w:tc>
        <w:tc>
          <w:tcPr>
            <w:tcW w:w="346" w:type="dxa"/>
            <w:vMerge w:val="restart"/>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w:t>
            </w:r>
          </w:p>
        </w:tc>
        <w:tc>
          <w:tcPr>
            <w:tcW w:w="346" w:type="dxa"/>
            <w:vMerge w:val="restart"/>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N1</w:t>
            </w:r>
          </w:p>
        </w:tc>
        <w:tc>
          <w:tcPr>
            <w:tcW w:w="345" w:type="dxa"/>
            <w:vMerge w:val="restart"/>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N2</w:t>
            </w:r>
          </w:p>
        </w:tc>
        <w:tc>
          <w:tcPr>
            <w:tcW w:w="346" w:type="dxa"/>
            <w:vMerge w:val="restart"/>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N3</w:t>
            </w:r>
          </w:p>
        </w:tc>
        <w:tc>
          <w:tcPr>
            <w:tcW w:w="345" w:type="dxa"/>
            <w:vMerge w:val="restart"/>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N4</w:t>
            </w:r>
          </w:p>
        </w:tc>
        <w:tc>
          <w:tcPr>
            <w:tcW w:w="40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8" w:type="dxa"/>
            <w:vMerge w:val="continue"/>
            <w:tcBorders>
              <w:right w:val="single" w:sz="4" w:space="0" w:color="000000"/>
            </w:tcBorders>
            <w:vAlign w:val="center"/>
          </w:tcPr>
          <w:p>
            <w:pPr>
              <w:pStyle w:val="Normal"/>
              <w:rPr/>
            </w:pPr>
            <w:r>
              <w:rPr/>
            </w:r>
          </w:p>
        </w:tc>
        <w:tc>
          <w:tcPr>
            <w:tcW w:w="355" w:type="dxa"/>
            <w:vMerge w:val="continue"/>
            <w:tcBorders>
              <w:top w:val="single" w:sz="4" w:space="0" w:color="000000"/>
              <w:left w:val="single" w:sz="4" w:space="0" w:color="000000"/>
              <w:bottom w:val="single" w:sz="4" w:space="0" w:color="000000"/>
            </w:tcBorders>
            <w:vAlign w:val="center"/>
          </w:tcPr>
          <w:p>
            <w:pPr>
              <w:pStyle w:val="Normal"/>
              <w:rPr/>
            </w:pPr>
            <w:r>
              <w:rPr/>
            </w:r>
          </w:p>
        </w:tc>
        <w:tc>
          <w:tcPr>
            <w:tcW w:w="35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340" w:hRule="atLeast"/>
          <w:cantSplit w:val="true"/>
        </w:trPr>
        <w:tc>
          <w:tcPr>
            <w:tcW w:w="1025"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4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8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8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0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vMerge w:val="continue"/>
            <w:tcBorders>
              <w:top w:val="single" w:sz="4" w:space="0" w:color="000000"/>
              <w:left w:val="single" w:sz="4" w:space="0" w:color="000000"/>
              <w:bottom w:val="single" w:sz="4" w:space="0" w:color="000000"/>
            </w:tcBorders>
            <w:vAlign w:val="center"/>
          </w:tcPr>
          <w:p>
            <w:pPr>
              <w:pStyle w:val="Normal"/>
              <w:rPr/>
            </w:pPr>
            <w:r>
              <w:rPr/>
            </w:r>
          </w:p>
        </w:tc>
        <w:tc>
          <w:tcPr>
            <w:tcW w:w="35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t>合  計</w:t>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bl>
    <w:p>
      <w:pPr>
        <w:pStyle w:val="BodyText"/>
        <w:spacing w:lineRule="atLeast" w:line="0"/>
        <w:rPr>
          <w:rFonts w:eastAsia="標楷體"/>
          <w:b/>
          <w:sz w:val="20"/>
          <w:szCs w:val="20"/>
        </w:rPr>
      </w:pPr>
      <w:r>
        <w:rPr>
          <w:rFonts w:eastAsia="標楷體"/>
          <w:b/>
          <w:sz w:val="20"/>
          <w:szCs w:val="20"/>
        </w:rPr>
        <w:t>填表說明：</w:t>
      </w:r>
    </w:p>
    <w:p>
      <w:pPr>
        <w:pStyle w:val="BodyText"/>
        <w:tabs>
          <w:tab w:val="clear" w:pos="480"/>
        </w:tabs>
        <w:spacing w:lineRule="atLeast" w:line="0"/>
        <w:ind w:left="154" w:hanging="154"/>
        <w:rPr>
          <w:rFonts w:eastAsia="標楷體"/>
          <w:b/>
          <w:sz w:val="20"/>
          <w:szCs w:val="20"/>
        </w:rPr>
      </w:pPr>
      <w:r>
        <w:rPr>
          <w:rFonts w:eastAsia="標楷體"/>
          <w:b/>
          <w:sz w:val="20"/>
          <w:szCs w:val="20"/>
        </w:rPr>
        <w:t>1.</w:t>
      </w:r>
      <w:r>
        <w:rPr>
          <w:rFonts w:eastAsia="標楷體"/>
          <w:b/>
          <w:sz w:val="20"/>
          <w:szCs w:val="20"/>
        </w:rPr>
        <w:t>病房類型：包含急性一般病床、慢性一般病床、精神急性一般病床、精神慢性一般病床及特殊病床</w:t>
      </w:r>
      <w:r>
        <w:rPr>
          <w:rFonts w:eastAsia="標楷體"/>
          <w:b/>
          <w:sz w:val="20"/>
          <w:szCs w:val="20"/>
        </w:rPr>
        <w:t>(</w:t>
      </w:r>
      <w:r>
        <w:rPr>
          <w:rFonts w:eastAsia="標楷體"/>
          <w:b/>
          <w:sz w:val="20"/>
          <w:szCs w:val="20"/>
        </w:rPr>
        <w:t>加護病床、觀察床、隔離病床、嬰兒病床、嬰兒床、安寧病床、精神科加護病床、產科病床、亞急性呼吸照護病床、慢性呼吸照護病床、性侵害犯罪加害人強制治療病床</w:t>
      </w:r>
      <w:r>
        <w:rPr>
          <w:rFonts w:eastAsia="標楷體"/>
          <w:b/>
          <w:sz w:val="20"/>
          <w:szCs w:val="20"/>
        </w:rPr>
        <w:t>)</w:t>
      </w:r>
      <w:r>
        <w:rPr>
          <w:rFonts w:eastAsia="標楷體"/>
          <w:b/>
          <w:sz w:val="20"/>
          <w:szCs w:val="20"/>
        </w:rPr>
        <w:t>。</w:t>
      </w:r>
    </w:p>
    <w:p>
      <w:pPr>
        <w:pStyle w:val="BodyText"/>
        <w:tabs>
          <w:tab w:val="clear" w:pos="480"/>
        </w:tabs>
        <w:spacing w:lineRule="atLeast" w:line="0"/>
        <w:ind w:left="154" w:hanging="154"/>
        <w:rPr>
          <w:rFonts w:eastAsia="標楷體"/>
          <w:b/>
          <w:sz w:val="20"/>
          <w:szCs w:val="20"/>
        </w:rPr>
      </w:pPr>
      <w:r>
        <w:rPr>
          <w:rFonts w:eastAsia="標楷體"/>
          <w:b/>
          <w:sz w:val="20"/>
          <w:szCs w:val="20"/>
        </w:rPr>
      </w:r>
    </w:p>
    <w:p>
      <w:pPr>
        <w:pStyle w:val="BodyText"/>
        <w:tabs>
          <w:tab w:val="clear" w:pos="480"/>
        </w:tabs>
        <w:spacing w:lineRule="atLeast" w:line="0"/>
        <w:ind w:left="154" w:hanging="154"/>
        <w:rPr>
          <w:rFonts w:eastAsia="標楷體"/>
          <w:b/>
          <w:sz w:val="20"/>
          <w:szCs w:val="20"/>
        </w:rPr>
      </w:pPr>
      <w:r>
        <w:rPr>
          <w:rFonts w:eastAsia="標楷體"/>
          <w:b/>
          <w:sz w:val="20"/>
          <w:szCs w:val="20"/>
        </w:rPr>
        <w:t>2.</w:t>
      </w:r>
      <w:r>
        <w:rPr>
          <w:rFonts w:eastAsia="標楷體"/>
          <w:b/>
          <w:sz w:val="20"/>
          <w:szCs w:val="20"/>
        </w:rPr>
        <w:t>床位數：以向地方衛生局申請登記開放病床數或服務量計。</w:t>
      </w:r>
    </w:p>
    <w:p>
      <w:pPr>
        <w:pStyle w:val="BodyText"/>
        <w:tabs>
          <w:tab w:val="clear" w:pos="480"/>
        </w:tabs>
        <w:spacing w:lineRule="atLeast" w:line="0"/>
        <w:ind w:left="154" w:hanging="154"/>
        <w:rPr>
          <w:rFonts w:eastAsia="標楷體"/>
          <w:b/>
          <w:sz w:val="20"/>
          <w:szCs w:val="20"/>
        </w:rPr>
      </w:pPr>
      <w:r>
        <w:rPr>
          <w:rFonts w:eastAsia="標楷體"/>
          <w:b/>
          <w:sz w:val="20"/>
          <w:szCs w:val="20"/>
        </w:rPr>
        <w:t>3.</w:t>
      </w:r>
      <w:r>
        <w:rPr>
          <w:rFonts w:eastAsia="標楷體"/>
          <w:b/>
          <w:sz w:val="20"/>
          <w:szCs w:val="20"/>
        </w:rPr>
        <w:t>佔床率：以評鑑申請前一年的</w:t>
      </w:r>
      <w:r>
        <w:rPr>
          <w:rFonts w:eastAsia="標楷體"/>
          <w:b/>
          <w:sz w:val="20"/>
          <w:szCs w:val="20"/>
        </w:rPr>
        <w:t>12</w:t>
      </w:r>
      <w:r>
        <w:rPr>
          <w:rFonts w:eastAsia="標楷體"/>
          <w:b/>
          <w:sz w:val="20"/>
          <w:szCs w:val="20"/>
        </w:rPr>
        <w:t>月之當月平均佔床率為計算基準。</w:t>
      </w:r>
    </w:p>
    <w:p>
      <w:pPr>
        <w:pStyle w:val="BodyText"/>
        <w:tabs>
          <w:tab w:val="clear" w:pos="480"/>
        </w:tabs>
        <w:spacing w:lineRule="atLeast" w:line="0"/>
        <w:ind w:left="154" w:hanging="154"/>
        <w:rPr>
          <w:rFonts w:eastAsia="標楷體"/>
          <w:b/>
          <w:sz w:val="20"/>
          <w:szCs w:val="20"/>
        </w:rPr>
      </w:pPr>
      <w:r>
        <w:rPr>
          <w:rFonts w:eastAsia="標楷體"/>
          <w:b/>
          <w:sz w:val="20"/>
          <w:szCs w:val="20"/>
        </w:rPr>
        <w:t>4.</w:t>
      </w:r>
      <w:r>
        <w:rPr>
          <w:rFonts w:eastAsia="標楷體"/>
          <w:b/>
          <w:sz w:val="20"/>
          <w:szCs w:val="20"/>
        </w:rPr>
        <w:t>護產人員包括護理師、護士、助產師及助產士，並應辦理執業登記；專科護理師、實習護士、護佐、照顧服務員、書記等不列計。</w:t>
      </w:r>
    </w:p>
    <w:p>
      <w:pPr>
        <w:pStyle w:val="BodyText"/>
        <w:tabs>
          <w:tab w:val="clear" w:pos="480"/>
        </w:tabs>
        <w:spacing w:lineRule="atLeast" w:line="0"/>
        <w:ind w:left="154" w:hanging="154"/>
        <w:rPr>
          <w:rFonts w:eastAsia="標楷體"/>
          <w:b/>
          <w:sz w:val="20"/>
          <w:szCs w:val="20"/>
        </w:rPr>
      </w:pPr>
      <w:r>
        <w:rPr>
          <w:rFonts w:eastAsia="標楷體"/>
          <w:b/>
          <w:sz w:val="20"/>
          <w:szCs w:val="20"/>
        </w:rPr>
        <w:t>5.</w:t>
      </w:r>
      <w:r>
        <w:rPr>
          <w:rFonts w:eastAsia="標楷體"/>
          <w:b/>
          <w:sz w:val="20"/>
          <w:szCs w:val="20"/>
        </w:rPr>
        <w:t>護理單位主管若編制為護理長者填入護理長欄位，如編制為副護理長，填入副護理長欄位；另護理單位主管（可能為護理長或副護理長），不需填入能力進階護士、護理師証書者之欄位。</w:t>
      </w:r>
    </w:p>
    <w:p>
      <w:pPr>
        <w:pStyle w:val="BodyText"/>
        <w:tabs>
          <w:tab w:val="clear" w:pos="480"/>
        </w:tabs>
        <w:spacing w:lineRule="atLeast" w:line="0"/>
        <w:ind w:left="154" w:hanging="154"/>
        <w:rPr>
          <w:rFonts w:eastAsia="標楷體"/>
          <w:b/>
          <w:sz w:val="20"/>
          <w:szCs w:val="20"/>
        </w:rPr>
      </w:pPr>
      <w:r>
        <w:rPr>
          <w:rFonts w:eastAsia="標楷體"/>
          <w:b/>
          <w:sz w:val="20"/>
          <w:szCs w:val="20"/>
        </w:rPr>
        <w:t>6.</w:t>
      </w:r>
      <w:r>
        <w:rPr>
          <w:rFonts w:eastAsia="標楷體"/>
          <w:b/>
          <w:sz w:val="20"/>
          <w:szCs w:val="20"/>
        </w:rPr>
        <w:t>護理師及護士：須註明能力進階制度職級；其中之「</w:t>
      </w:r>
      <w:r>
        <w:rPr>
          <w:rFonts w:eastAsia="標楷體"/>
          <w:b/>
          <w:sz w:val="20"/>
          <w:szCs w:val="20"/>
        </w:rPr>
        <w:t>N</w:t>
      </w:r>
      <w:r>
        <w:rPr>
          <w:rFonts w:eastAsia="標楷體"/>
          <w:b/>
          <w:sz w:val="20"/>
          <w:szCs w:val="20"/>
        </w:rPr>
        <w:t>」係指尚未取得</w:t>
      </w:r>
      <w:r>
        <w:rPr>
          <w:rFonts w:eastAsia="標楷體"/>
          <w:b/>
          <w:sz w:val="20"/>
          <w:szCs w:val="20"/>
        </w:rPr>
        <w:t>N1</w:t>
      </w:r>
      <w:r>
        <w:rPr>
          <w:rFonts w:eastAsia="標楷體"/>
          <w:b/>
          <w:sz w:val="20"/>
          <w:szCs w:val="20"/>
        </w:rPr>
        <w:t>資格者（由醫院自行認定）。</w:t>
      </w:r>
    </w:p>
    <w:p>
      <w:pPr>
        <w:pStyle w:val="BodyText"/>
        <w:tabs>
          <w:tab w:val="clear" w:pos="480"/>
        </w:tabs>
        <w:spacing w:lineRule="atLeast" w:line="0"/>
        <w:ind w:left="154" w:hanging="154"/>
        <w:rPr>
          <w:rFonts w:eastAsia="標楷體"/>
          <w:b/>
          <w:sz w:val="20"/>
          <w:szCs w:val="20"/>
        </w:rPr>
      </w:pPr>
      <w:r>
        <w:rPr>
          <w:rFonts w:eastAsia="標楷體"/>
          <w:b/>
          <w:sz w:val="20"/>
          <w:szCs w:val="20"/>
        </w:rPr>
        <w:t>7.</w:t>
      </w:r>
      <w:r>
        <w:rPr>
          <w:rFonts w:eastAsia="標楷體"/>
          <w:b/>
          <w:sz w:val="20"/>
          <w:szCs w:val="20"/>
        </w:rPr>
        <w:t>實習護士：畢業後至隔年</w:t>
      </w:r>
      <w:r>
        <w:rPr>
          <w:rFonts w:eastAsia="標楷體"/>
          <w:b/>
          <w:sz w:val="20"/>
          <w:szCs w:val="20"/>
        </w:rPr>
        <w:t>9</w:t>
      </w:r>
      <w:r>
        <w:rPr>
          <w:rFonts w:eastAsia="標楷體"/>
          <w:b/>
          <w:sz w:val="20"/>
          <w:szCs w:val="20"/>
        </w:rPr>
        <w:t>月</w:t>
      </w:r>
      <w:r>
        <w:rPr>
          <w:rFonts w:eastAsia="標楷體"/>
          <w:b/>
          <w:sz w:val="20"/>
          <w:szCs w:val="20"/>
        </w:rPr>
        <w:t>30</w:t>
      </w:r>
      <w:r>
        <w:rPr>
          <w:rFonts w:eastAsia="標楷體"/>
          <w:b/>
          <w:sz w:val="20"/>
          <w:szCs w:val="20"/>
        </w:rPr>
        <w:t>日止，僅有護理學校畢業證書，未取得護理證書，無執業執照者。</w:t>
      </w:r>
    </w:p>
    <w:p>
      <w:pPr>
        <w:pStyle w:val="BodyText"/>
        <w:tabs>
          <w:tab w:val="clear" w:pos="480"/>
        </w:tabs>
        <w:spacing w:lineRule="atLeast" w:line="0"/>
        <w:ind w:left="154" w:hanging="154"/>
        <w:rPr>
          <w:rFonts w:eastAsia="標楷體"/>
          <w:b/>
          <w:sz w:val="20"/>
          <w:szCs w:val="20"/>
        </w:rPr>
      </w:pPr>
      <w:r>
        <w:rPr>
          <w:rFonts w:eastAsia="標楷體"/>
          <w:b/>
          <w:sz w:val="20"/>
          <w:szCs w:val="20"/>
        </w:rPr>
        <w:t>8.</w:t>
      </w:r>
      <w:r>
        <w:rPr>
          <w:rFonts w:eastAsia="標楷體"/>
          <w:b/>
          <w:sz w:val="20"/>
          <w:szCs w:val="20"/>
        </w:rPr>
        <w:t>部分工時護理人員：以每週工作時數達</w:t>
      </w:r>
      <w:r>
        <w:rPr>
          <w:rFonts w:eastAsia="標楷體"/>
          <w:b/>
          <w:sz w:val="20"/>
          <w:szCs w:val="20"/>
        </w:rPr>
        <w:t>40</w:t>
      </w:r>
      <w:r>
        <w:rPr>
          <w:rFonts w:eastAsia="標楷體"/>
          <w:b/>
          <w:sz w:val="20"/>
          <w:szCs w:val="20"/>
        </w:rPr>
        <w:t>小時，得以</w:t>
      </w:r>
      <w:r>
        <w:rPr>
          <w:rFonts w:eastAsia="標楷體"/>
          <w:b/>
          <w:sz w:val="20"/>
          <w:szCs w:val="20"/>
        </w:rPr>
        <w:t>1</w:t>
      </w:r>
      <w:r>
        <w:rPr>
          <w:rFonts w:eastAsia="標楷體"/>
          <w:b/>
          <w:sz w:val="20"/>
          <w:szCs w:val="20"/>
        </w:rPr>
        <w:t>人列計</w:t>
      </w:r>
      <w:r>
        <w:rPr>
          <w:rFonts w:eastAsia="標楷體"/>
          <w:b/>
          <w:sz w:val="20"/>
          <w:szCs w:val="20"/>
        </w:rPr>
        <w:t>(</w:t>
      </w:r>
      <w:r>
        <w:rPr>
          <w:rFonts w:eastAsia="標楷體"/>
          <w:b/>
          <w:sz w:val="20"/>
          <w:szCs w:val="20"/>
        </w:rPr>
        <w:t>計算公式：加總所有部分工時人員時數再除以</w:t>
      </w:r>
      <w:r>
        <w:rPr>
          <w:rFonts w:eastAsia="標楷體"/>
          <w:b/>
          <w:sz w:val="20"/>
          <w:szCs w:val="20"/>
        </w:rPr>
        <w:t>40</w:t>
      </w:r>
      <w:r>
        <w:rPr>
          <w:rFonts w:eastAsia="標楷體"/>
          <w:b/>
          <w:sz w:val="20"/>
          <w:szCs w:val="20"/>
        </w:rPr>
        <w:t>小時，計算至小數點後</w:t>
      </w:r>
      <w:r>
        <w:rPr>
          <w:rFonts w:eastAsia="標楷體"/>
          <w:b/>
          <w:sz w:val="20"/>
          <w:szCs w:val="20"/>
        </w:rPr>
        <w:t>1</w:t>
      </w:r>
      <w:r>
        <w:rPr>
          <w:rFonts w:eastAsia="標楷體"/>
          <w:b/>
          <w:sz w:val="20"/>
          <w:szCs w:val="20"/>
        </w:rPr>
        <w:t>位</w:t>
      </w:r>
      <w:r>
        <w:rPr>
          <w:rFonts w:eastAsia="標楷體"/>
          <w:b/>
          <w:sz w:val="20"/>
          <w:szCs w:val="20"/>
        </w:rPr>
        <w:t>)</w:t>
      </w:r>
      <w:r>
        <w:rPr>
          <w:rFonts w:eastAsia="標楷體"/>
          <w:b/>
          <w:sz w:val="20"/>
          <w:szCs w:val="20"/>
        </w:rPr>
        <w:t>。</w:t>
      </w:r>
    </w:p>
    <w:p>
      <w:pPr>
        <w:pStyle w:val="BodyText"/>
        <w:tabs>
          <w:tab w:val="clear" w:pos="480"/>
        </w:tabs>
        <w:spacing w:lineRule="atLeast" w:line="0"/>
        <w:ind w:left="154" w:hanging="154"/>
        <w:rPr>
          <w:rFonts w:eastAsia="標楷體"/>
          <w:b/>
          <w:sz w:val="20"/>
          <w:szCs w:val="20"/>
        </w:rPr>
      </w:pPr>
      <w:r>
        <w:rPr>
          <w:rFonts w:eastAsia="標楷體"/>
          <w:b/>
          <w:sz w:val="20"/>
          <w:szCs w:val="20"/>
        </w:rPr>
        <w:t>9.</w:t>
      </w:r>
      <w:r>
        <w:rPr>
          <w:rFonts w:eastAsia="標楷體"/>
          <w:b/>
          <w:sz w:val="20"/>
          <w:szCs w:val="20"/>
        </w:rPr>
        <w:t>專科護理師：是指完成專科護理師訓練且領有衛生福利部核發之專科護理師證書者，從事專科護理師執業範疇並由護理部門管理</w:t>
      </w:r>
      <w:r>
        <w:rPr>
          <w:rFonts w:eastAsia="標楷體"/>
          <w:b/>
          <w:sz w:val="20"/>
          <w:szCs w:val="20"/>
        </w:rPr>
        <w:t>(</w:t>
      </w:r>
      <w:r>
        <w:rPr>
          <w:rFonts w:eastAsia="標楷體"/>
          <w:b/>
          <w:sz w:val="20"/>
          <w:szCs w:val="20"/>
        </w:rPr>
        <w:t>包含共管</w:t>
      </w:r>
      <w:r>
        <w:rPr>
          <w:rFonts w:eastAsia="標楷體"/>
          <w:b/>
          <w:sz w:val="20"/>
          <w:szCs w:val="20"/>
        </w:rPr>
        <w:t>)</w:t>
      </w:r>
      <w:r>
        <w:rPr>
          <w:rFonts w:eastAsia="標楷體"/>
          <w:b/>
          <w:sz w:val="20"/>
          <w:szCs w:val="20"/>
        </w:rPr>
        <w:t xml:space="preserve">，不含醫師助理、臨床助理， </w:t>
      </w:r>
    </w:p>
    <w:p>
      <w:pPr>
        <w:pStyle w:val="BodyText"/>
        <w:tabs>
          <w:tab w:val="clear" w:pos="480"/>
        </w:tabs>
        <w:spacing w:lineRule="atLeast" w:line="0"/>
        <w:ind w:left="154" w:hanging="154"/>
        <w:rPr>
          <w:rFonts w:eastAsia="標楷體"/>
          <w:b/>
          <w:sz w:val="20"/>
          <w:szCs w:val="20"/>
        </w:rPr>
      </w:pPr>
      <w:r>
        <w:rPr>
          <w:rFonts w:eastAsia="標楷體"/>
          <w:b/>
          <w:sz w:val="20"/>
          <w:szCs w:val="20"/>
        </w:rPr>
        <w:t>10.</w:t>
      </w:r>
      <w:r>
        <w:rPr>
          <w:rFonts w:eastAsia="標楷體"/>
          <w:b/>
          <w:sz w:val="20"/>
          <w:szCs w:val="20"/>
        </w:rPr>
        <w:t>其他輔助人員：如：佐理員、照顧服務員…等。</w:t>
      </w:r>
    </w:p>
    <w:p>
      <w:pPr>
        <w:pStyle w:val="BodyText"/>
        <w:tabs>
          <w:tab w:val="clear" w:pos="480"/>
        </w:tabs>
        <w:spacing w:lineRule="atLeast" w:line="0"/>
        <w:ind w:left="154" w:hanging="154"/>
        <w:rPr>
          <w:rFonts w:eastAsia="標楷體"/>
          <w:b/>
          <w:sz w:val="20"/>
          <w:szCs w:val="20"/>
        </w:rPr>
      </w:pPr>
      <w:r>
        <w:rPr>
          <w:rFonts w:eastAsia="標楷體"/>
          <w:b/>
          <w:sz w:val="20"/>
          <w:szCs w:val="20"/>
        </w:rPr>
        <w:t>11.</w:t>
      </w:r>
      <w:r>
        <w:rPr>
          <w:rFonts w:eastAsia="標楷體"/>
          <w:b/>
          <w:sz w:val="20"/>
          <w:szCs w:val="20"/>
        </w:rPr>
        <w:t>有關人力計算，均以評鑑申請前一年的</w:t>
      </w:r>
      <w:r>
        <w:rPr>
          <w:rFonts w:eastAsia="標楷體"/>
          <w:b/>
          <w:sz w:val="20"/>
          <w:szCs w:val="20"/>
        </w:rPr>
        <w:t>12</w:t>
      </w:r>
      <w:r>
        <w:rPr>
          <w:rFonts w:eastAsia="標楷體"/>
          <w:b/>
          <w:sz w:val="20"/>
          <w:szCs w:val="20"/>
        </w:rPr>
        <w:t>月</w:t>
      </w:r>
      <w:r>
        <w:rPr>
          <w:rFonts w:eastAsia="標楷體"/>
          <w:b/>
          <w:sz w:val="20"/>
          <w:szCs w:val="20"/>
        </w:rPr>
        <w:t>31</w:t>
      </w:r>
      <w:r>
        <w:rPr>
          <w:rFonts w:eastAsia="標楷體"/>
          <w:b/>
          <w:sz w:val="20"/>
          <w:szCs w:val="20"/>
        </w:rPr>
        <w:t>日護理人力配置為計算基準。</w:t>
      </w:r>
    </w:p>
    <w:p>
      <w:pPr>
        <w:pStyle w:val="BodyText"/>
        <w:tabs>
          <w:tab w:val="clear" w:pos="480"/>
        </w:tabs>
        <w:spacing w:lineRule="atLeast" w:line="0"/>
        <w:ind w:left="154" w:hanging="154"/>
        <w:rPr>
          <w:rFonts w:eastAsia="標楷體"/>
          <w:b/>
          <w:sz w:val="20"/>
          <w:szCs w:val="20"/>
        </w:rPr>
      </w:pPr>
      <w:r>
        <w:rPr>
          <w:rFonts w:eastAsia="標楷體"/>
          <w:b/>
          <w:sz w:val="20"/>
          <w:szCs w:val="20"/>
        </w:rPr>
        <w:t>12.</w:t>
      </w:r>
      <w:r>
        <w:rPr>
          <w:rFonts w:eastAsia="標楷體"/>
          <w:b/>
          <w:sz w:val="20"/>
          <w:szCs w:val="20"/>
        </w:rPr>
        <w:t>所有護理人員於「</w:t>
      </w:r>
      <w:r>
        <w:rPr>
          <w:rFonts w:eastAsia="標楷體"/>
          <w:b/>
          <w:sz w:val="20"/>
          <w:szCs w:val="20"/>
        </w:rPr>
        <w:t>1.</w:t>
      </w:r>
      <w:r>
        <w:rPr>
          <w:rFonts w:eastAsia="標楷體"/>
          <w:b/>
          <w:sz w:val="20"/>
          <w:szCs w:val="20"/>
        </w:rPr>
        <w:t>病房單位護理人員配置表」及「</w:t>
      </w:r>
      <w:r>
        <w:rPr>
          <w:rFonts w:eastAsia="標楷體"/>
          <w:b/>
          <w:sz w:val="20"/>
          <w:szCs w:val="20"/>
        </w:rPr>
        <w:t>2.</w:t>
      </w:r>
      <w:r>
        <w:rPr>
          <w:rFonts w:eastAsia="標楷體"/>
          <w:b/>
          <w:sz w:val="20"/>
          <w:szCs w:val="20"/>
        </w:rPr>
        <w:t>其他單位（含行政、教學、任務編組）護理人員配置表」之表格資料勿重覆計算。</w:t>
      </w:r>
    </w:p>
    <w:p>
      <w:pPr>
        <w:pStyle w:val="BodyText"/>
        <w:tabs>
          <w:tab w:val="clear" w:pos="480"/>
        </w:tabs>
        <w:spacing w:lineRule="atLeast" w:line="0"/>
        <w:ind w:left="154" w:hanging="154"/>
        <w:rPr>
          <w:rFonts w:eastAsia="標楷體"/>
          <w:b/>
          <w:sz w:val="20"/>
          <w:szCs w:val="20"/>
        </w:rPr>
      </w:pPr>
      <w:r>
        <w:rPr>
          <w:rFonts w:eastAsia="標楷體"/>
          <w:b/>
          <w:sz w:val="20"/>
          <w:szCs w:val="20"/>
        </w:rPr>
        <w:t>13.</w:t>
      </w:r>
      <w:r>
        <w:rPr>
          <w:rFonts w:eastAsia="標楷體"/>
          <w:b/>
          <w:sz w:val="20"/>
          <w:szCs w:val="20"/>
        </w:rPr>
        <w:t>如表格篇幅不足，請自行增列。</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r>
    </w:p>
    <w:p>
      <w:pPr>
        <w:pStyle w:val="BodyText"/>
        <w:numPr>
          <w:ilvl w:val="0"/>
          <w:numId w:val="4"/>
        </w:numPr>
        <w:tabs>
          <w:tab w:val="clear" w:pos="480"/>
          <w:tab w:val="left" w:pos="643" w:leader="none"/>
        </w:tabs>
        <w:spacing w:lineRule="exact" w:line="400"/>
        <w:ind w:left="643" w:hanging="283"/>
        <w:rPr/>
      </w:pPr>
      <w:r>
        <w:rPr>
          <w:rStyle w:val="Style14"/>
          <w:rFonts w:eastAsia="標楷體"/>
        </w:rPr>
        <w:t>其他單位（含行政、教學、任務編組）護理人員配置表</w:t>
      </w:r>
    </w:p>
    <w:tbl>
      <w:tblPr>
        <w:tblW w:w="5000" w:type="pct"/>
        <w:jc w:val="center"/>
        <w:tblInd w:w="0" w:type="dxa"/>
        <w:tblLayout w:type="fixed"/>
        <w:tblCellMar>
          <w:top w:w="0" w:type="dxa"/>
          <w:left w:w="28" w:type="dxa"/>
          <w:bottom w:w="0" w:type="dxa"/>
          <w:right w:w="28" w:type="dxa"/>
        </w:tblCellMar>
      </w:tblPr>
      <w:tblGrid>
        <w:gridCol w:w="1039"/>
        <w:gridCol w:w="327"/>
        <w:gridCol w:w="327"/>
        <w:gridCol w:w="327"/>
        <w:gridCol w:w="327"/>
        <w:gridCol w:w="326"/>
        <w:gridCol w:w="319"/>
        <w:gridCol w:w="323"/>
        <w:gridCol w:w="405"/>
        <w:gridCol w:w="405"/>
        <w:gridCol w:w="405"/>
        <w:gridCol w:w="317"/>
        <w:gridCol w:w="323"/>
        <w:gridCol w:w="405"/>
        <w:gridCol w:w="405"/>
        <w:gridCol w:w="405"/>
        <w:gridCol w:w="362"/>
        <w:gridCol w:w="365"/>
        <w:gridCol w:w="364"/>
        <w:gridCol w:w="152"/>
        <w:gridCol w:w="513"/>
        <w:gridCol w:w="366"/>
        <w:gridCol w:w="369"/>
        <w:gridCol w:w="368"/>
        <w:gridCol w:w="356"/>
      </w:tblGrid>
      <w:tr>
        <w:trPr>
          <w:trHeight w:val="20" w:hRule="atLeast"/>
          <w:cantSplit w:val="true"/>
        </w:trPr>
        <w:tc>
          <w:tcPr>
            <w:tcW w:w="1039"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ind w:left="708" w:hanging="559"/>
              <w:jc w:val="both"/>
              <w:rPr>
                <w:rFonts w:eastAsia="標楷體"/>
                <w:sz w:val="22"/>
                <w:szCs w:val="22"/>
              </w:rPr>
            </w:pPr>
            <w:r>
              <w:rPr>
                <w:rFonts w:eastAsia="標楷體"/>
                <w:sz w:val="22"/>
                <w:szCs w:val="22"/>
              </w:rPr>
              <w:t>職稱</w:t>
            </w:r>
            <w:r>
              <w:rPr>
                <w:rFonts w:eastAsia="標楷體"/>
                <w:sz w:val="22"/>
                <w:szCs w:val="22"/>
              </w:rPr>
              <w:t>-</w:t>
            </w:r>
            <w:r>
              <w:rPr>
                <w:rFonts w:eastAsia="標楷體"/>
                <w:sz w:val="22"/>
                <w:szCs w:val="22"/>
              </w:rPr>
              <w:t>編制人數</w:t>
            </w:r>
          </w:p>
          <w:p>
            <w:pPr>
              <w:pStyle w:val="BodyText"/>
              <w:ind w:right="220" w:firstLine="425"/>
              <w:jc w:val="right"/>
              <w:rPr>
                <w:rFonts w:eastAsia="標楷體"/>
                <w:sz w:val="22"/>
                <w:szCs w:val="22"/>
              </w:rPr>
            </w:pPr>
            <w:r>
              <w:rPr>
                <w:rFonts w:eastAsia="標楷體"/>
                <w:sz w:val="22"/>
                <w:szCs w:val="22"/>
              </w:rPr>
            </w:r>
          </w:p>
          <w:p>
            <w:pPr>
              <w:pStyle w:val="BodyText"/>
              <w:jc w:val="both"/>
              <w:rPr>
                <w:rFonts w:eastAsia="標楷體"/>
                <w:sz w:val="22"/>
                <w:szCs w:val="22"/>
              </w:rPr>
            </w:pPr>
            <w:r>
              <w:rPr>
                <w:rFonts w:eastAsia="標楷體"/>
                <w:sz w:val="22"/>
                <w:szCs w:val="22"/>
              </w:rPr>
              <w:t xml:space="preserve">   </w:t>
            </w:r>
          </w:p>
          <w:p>
            <w:pPr>
              <w:pStyle w:val="BodyText"/>
              <w:jc w:val="both"/>
              <w:rPr>
                <w:rFonts w:eastAsia="標楷體"/>
                <w:sz w:val="22"/>
                <w:szCs w:val="22"/>
              </w:rPr>
            </w:pPr>
            <w:r>
              <w:rPr>
                <w:rFonts w:eastAsia="標楷體"/>
                <w:sz w:val="22"/>
                <w:szCs w:val="22"/>
              </w:rPr>
              <w:t>單位</w:t>
            </w:r>
            <w:r>
              <w:rPr>
                <w:rFonts w:eastAsia="標楷體"/>
                <w:sz w:val="22"/>
                <w:szCs w:val="22"/>
              </w:rPr>
              <w:t>(</w:t>
            </w:r>
            <w:r>
              <w:rPr>
                <w:rFonts w:eastAsia="標楷體"/>
                <w:sz w:val="22"/>
                <w:szCs w:val="22"/>
              </w:rPr>
              <w:t>科別</w:t>
            </w:r>
            <w:r>
              <w:rPr>
                <w:rFonts w:eastAsia="標楷體"/>
                <w:sz w:val="22"/>
                <w:szCs w:val="22"/>
              </w:rPr>
              <w:t xml:space="preserve">)    </w:t>
            </w:r>
          </w:p>
        </w:tc>
        <w:tc>
          <w:tcPr>
            <w:tcW w:w="32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主任</w:t>
            </w:r>
          </w:p>
        </w:tc>
        <w:tc>
          <w:tcPr>
            <w:tcW w:w="32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副主任</w:t>
            </w:r>
          </w:p>
        </w:tc>
        <w:tc>
          <w:tcPr>
            <w:tcW w:w="32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督導</w:t>
            </w:r>
          </w:p>
        </w:tc>
        <w:tc>
          <w:tcPr>
            <w:tcW w:w="32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護理長</w:t>
            </w:r>
          </w:p>
        </w:tc>
        <w:tc>
          <w:tcPr>
            <w:tcW w:w="32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副護理長</w:t>
            </w:r>
          </w:p>
        </w:tc>
        <w:tc>
          <w:tcPr>
            <w:tcW w:w="1857" w:type="dxa"/>
            <w:gridSpan w:val="5"/>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113" w:right="113" w:hanging="0"/>
              <w:jc w:val="center"/>
              <w:rPr/>
            </w:pPr>
            <w:r>
              <w:rPr>
                <w:rStyle w:val="Style14"/>
                <w:rFonts w:eastAsia="標楷體"/>
                <w:sz w:val="22"/>
                <w:szCs w:val="22"/>
              </w:rPr>
              <w:t>具有護理師證書者</w:t>
            </w:r>
          </w:p>
        </w:tc>
        <w:tc>
          <w:tcPr>
            <w:tcW w:w="1855" w:type="dxa"/>
            <w:gridSpan w:val="5"/>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113" w:right="113" w:hanging="0"/>
              <w:jc w:val="center"/>
              <w:rPr>
                <w:rFonts w:eastAsia="標楷體"/>
                <w:sz w:val="22"/>
                <w:szCs w:val="22"/>
              </w:rPr>
            </w:pPr>
            <w:r>
              <w:rPr>
                <w:rFonts w:eastAsia="標楷體"/>
                <w:sz w:val="22"/>
                <w:szCs w:val="22"/>
              </w:rPr>
              <w:t>具有護士證書者</w:t>
            </w:r>
          </w:p>
        </w:tc>
        <w:tc>
          <w:tcPr>
            <w:tcW w:w="36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小計</w:t>
            </w:r>
          </w:p>
        </w:tc>
        <w:tc>
          <w:tcPr>
            <w:tcW w:w="365" w:type="dxa"/>
            <w:vMerge w:val="restart"/>
            <w:tcBorders>
              <w:top w:val="single" w:sz="4" w:space="0" w:color="000000"/>
              <w:left w:val="single" w:sz="4" w:space="0" w:color="000000"/>
              <w:bottom w:val="single" w:sz="4" w:space="0" w:color="000000"/>
              <w:right w:val="single" w:sz="4" w:space="0" w:color="000000"/>
            </w:tcBorders>
          </w:tcPr>
          <w:p>
            <w:pPr>
              <w:pStyle w:val="BodyText"/>
              <w:jc w:val="left"/>
              <w:rPr>
                <w:rFonts w:eastAsia="標楷體"/>
                <w:sz w:val="22"/>
                <w:szCs w:val="22"/>
              </w:rPr>
            </w:pPr>
            <w:r>
              <w:rPr>
                <w:rFonts w:eastAsia="標楷體"/>
                <w:sz w:val="22"/>
                <w:szCs w:val="22"/>
              </w:rPr>
              <w:t>部分工時護理人員</w:t>
            </w:r>
          </w:p>
        </w:tc>
        <w:tc>
          <w:tcPr>
            <w:tcW w:w="36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合計</w:t>
            </w:r>
          </w:p>
        </w:tc>
        <w:tc>
          <w:tcPr>
            <w:tcW w:w="152" w:type="dxa"/>
            <w:vMerge w:val="restart"/>
            <w:tcBorders>
              <w:left w:val="single" w:sz="4" w:space="0" w:color="000000"/>
              <w:right w:val="single" w:sz="4" w:space="0" w:color="000000"/>
            </w:tcBorders>
            <w:vAlign w:val="center"/>
          </w:tcPr>
          <w:p>
            <w:pPr>
              <w:pStyle w:val="BodyText"/>
              <w:tabs>
                <w:tab w:val="clear" w:pos="480"/>
              </w:tabs>
              <w:ind w:left="113" w:right="113" w:hanging="0"/>
              <w:jc w:val="left"/>
              <w:rPr>
                <w:rFonts w:eastAsia="標楷體"/>
                <w:sz w:val="22"/>
                <w:szCs w:val="22"/>
              </w:rPr>
            </w:pPr>
            <w:r>
              <w:rPr>
                <w:rFonts w:eastAsia="標楷體"/>
                <w:sz w:val="22"/>
                <w:szCs w:val="22"/>
              </w:rPr>
            </w:r>
          </w:p>
        </w:tc>
        <w:tc>
          <w:tcPr>
            <w:tcW w:w="513" w:type="dxa"/>
            <w:vMerge w:val="restart"/>
            <w:tcBorders>
              <w:top w:val="single" w:sz="4" w:space="0" w:color="000000"/>
              <w:left w:val="single" w:sz="4" w:space="0" w:color="000000"/>
              <w:bottom w:val="single" w:sz="4" w:space="0" w:color="000000"/>
            </w:tcBorders>
            <w:vAlign w:val="center"/>
          </w:tcPr>
          <w:p>
            <w:pPr>
              <w:pStyle w:val="BodyText"/>
              <w:jc w:val="center"/>
              <w:rPr>
                <w:rFonts w:eastAsia="標楷體"/>
                <w:sz w:val="22"/>
                <w:szCs w:val="22"/>
              </w:rPr>
            </w:pPr>
            <w:r>
              <w:rPr>
                <w:rFonts w:eastAsia="標楷體"/>
                <w:sz w:val="22"/>
                <w:szCs w:val="22"/>
              </w:rPr>
              <w:t>專科護理師</w:t>
            </w:r>
          </w:p>
        </w:tc>
        <w:tc>
          <w:tcPr>
            <w:tcW w:w="36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實習護士</w:t>
            </w:r>
          </w:p>
        </w:tc>
        <w:tc>
          <w:tcPr>
            <w:tcW w:w="36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書          記</w:t>
            </w:r>
          </w:p>
        </w:tc>
        <w:tc>
          <w:tcPr>
            <w:tcW w:w="36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工友</w:t>
            </w:r>
          </w:p>
        </w:tc>
        <w:tc>
          <w:tcPr>
            <w:tcW w:w="35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其他輔助人員</w:t>
            </w:r>
          </w:p>
        </w:tc>
      </w:tr>
      <w:tr>
        <w:trPr>
          <w:trHeight w:val="20" w:hRule="atLeast"/>
          <w:cantSplit w:val="true"/>
        </w:trPr>
        <w:tc>
          <w:tcPr>
            <w:tcW w:w="1039"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2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pacing w:lineRule="auto" w:line="240"/>
              <w:ind w:left="84" w:hanging="0"/>
              <w:jc w:val="center"/>
              <w:rPr>
                <w:sz w:val="22"/>
                <w:szCs w:val="22"/>
              </w:rPr>
            </w:pPr>
            <w:r>
              <w:rPr>
                <w:sz w:val="22"/>
                <w:szCs w:val="22"/>
              </w:rPr>
              <w:t>N</w:t>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N1</w:t>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pacing w:lineRule="auto" w:line="240"/>
              <w:ind w:left="84" w:hanging="0"/>
              <w:jc w:val="center"/>
              <w:rPr>
                <w:sz w:val="22"/>
                <w:szCs w:val="22"/>
              </w:rPr>
            </w:pPr>
            <w:r>
              <w:rPr>
                <w:sz w:val="22"/>
                <w:szCs w:val="22"/>
              </w:rPr>
              <w:t>N2</w:t>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pacing w:lineRule="auto" w:line="240"/>
              <w:ind w:left="84" w:hanging="0"/>
              <w:jc w:val="center"/>
              <w:rPr>
                <w:sz w:val="22"/>
                <w:szCs w:val="22"/>
              </w:rPr>
            </w:pPr>
            <w:r>
              <w:rPr>
                <w:sz w:val="22"/>
                <w:szCs w:val="22"/>
              </w:rPr>
              <w:t>N3</w:t>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pacing w:lineRule="auto" w:line="240"/>
              <w:ind w:left="84" w:hanging="0"/>
              <w:jc w:val="center"/>
              <w:rPr>
                <w:sz w:val="22"/>
                <w:szCs w:val="22"/>
              </w:rPr>
            </w:pPr>
            <w:r>
              <w:rPr>
                <w:sz w:val="22"/>
                <w:szCs w:val="22"/>
              </w:rPr>
              <w:t>N4</w:t>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w:t>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N1</w:t>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pacing w:lineRule="auto" w:line="240"/>
              <w:ind w:left="84" w:hanging="0"/>
              <w:jc w:val="center"/>
              <w:rPr>
                <w:sz w:val="22"/>
                <w:szCs w:val="22"/>
              </w:rPr>
            </w:pPr>
            <w:r>
              <w:rPr>
                <w:sz w:val="22"/>
                <w:szCs w:val="22"/>
              </w:rPr>
              <w:t>N2</w:t>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pacing w:lineRule="auto" w:line="240"/>
              <w:ind w:left="84" w:hanging="0"/>
              <w:jc w:val="center"/>
              <w:rPr>
                <w:sz w:val="22"/>
                <w:szCs w:val="22"/>
              </w:rPr>
            </w:pPr>
            <w:r>
              <w:rPr>
                <w:sz w:val="22"/>
                <w:szCs w:val="22"/>
              </w:rPr>
              <w:t>N3</w:t>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pacing w:lineRule="auto" w:line="240"/>
              <w:ind w:left="84" w:hanging="0"/>
              <w:jc w:val="center"/>
              <w:rPr>
                <w:sz w:val="22"/>
                <w:szCs w:val="22"/>
              </w:rPr>
            </w:pPr>
            <w:r>
              <w:rPr>
                <w:sz w:val="22"/>
                <w:szCs w:val="22"/>
              </w:rPr>
              <w:t>N4</w:t>
            </w:r>
          </w:p>
        </w:tc>
        <w:tc>
          <w:tcPr>
            <w:tcW w:w="3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5"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2" w:type="dxa"/>
            <w:vMerge w:val="continue"/>
            <w:tcBorders>
              <w:left w:val="single" w:sz="4" w:space="0" w:color="000000"/>
              <w:right w:val="single" w:sz="4" w:space="0" w:color="000000"/>
            </w:tcBorders>
            <w:vAlign w:val="center"/>
          </w:tcPr>
          <w:p>
            <w:pPr>
              <w:pStyle w:val="Normal"/>
              <w:rPr/>
            </w:pPr>
            <w:r>
              <w:rPr/>
            </w:r>
          </w:p>
        </w:tc>
        <w:tc>
          <w:tcPr>
            <w:tcW w:w="513" w:type="dxa"/>
            <w:vMerge w:val="continue"/>
            <w:tcBorders>
              <w:top w:val="single" w:sz="4" w:space="0" w:color="000000"/>
              <w:left w:val="single" w:sz="4" w:space="0" w:color="000000"/>
              <w:bottom w:val="single" w:sz="4" w:space="0" w:color="000000"/>
            </w:tcBorders>
            <w:vAlign w:val="center"/>
          </w:tcPr>
          <w:p>
            <w:pPr>
              <w:pStyle w:val="Normal"/>
              <w:rPr/>
            </w:pPr>
            <w:r>
              <w:rPr/>
            </w:r>
          </w:p>
        </w:tc>
        <w:tc>
          <w:tcPr>
            <w:tcW w:w="3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護理部（科）</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教學研究</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門診</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急診室</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供應室</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其他單位</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25"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t>合  計</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bl>
    <w:p>
      <w:pPr>
        <w:pStyle w:val="BodyText"/>
        <w:spacing w:lineRule="atLeast" w:line="0"/>
        <w:rPr>
          <w:rFonts w:eastAsia="標楷體"/>
          <w:b/>
          <w:sz w:val="20"/>
          <w:szCs w:val="20"/>
        </w:rPr>
      </w:pPr>
      <w:r>
        <w:rPr>
          <w:rFonts w:eastAsia="標楷體"/>
          <w:b/>
          <w:sz w:val="20"/>
          <w:szCs w:val="20"/>
        </w:rPr>
        <w:t>填表說明：</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1.</w:t>
      </w:r>
      <w:r>
        <w:rPr>
          <w:rFonts w:eastAsia="標楷體"/>
          <w:b/>
          <w:sz w:val="20"/>
          <w:szCs w:val="20"/>
        </w:rPr>
        <w:t>護理師及護士：須註明能力進階制度職級；其中之「</w:t>
      </w:r>
      <w:r>
        <w:rPr>
          <w:rFonts w:eastAsia="標楷體"/>
          <w:b/>
          <w:sz w:val="20"/>
          <w:szCs w:val="20"/>
        </w:rPr>
        <w:t>N</w:t>
      </w:r>
      <w:r>
        <w:rPr>
          <w:rFonts w:eastAsia="標楷體"/>
          <w:b/>
          <w:sz w:val="20"/>
          <w:szCs w:val="20"/>
        </w:rPr>
        <w:t>」係指尚未取得</w:t>
      </w:r>
      <w:r>
        <w:rPr>
          <w:rFonts w:eastAsia="標楷體"/>
          <w:b/>
          <w:sz w:val="20"/>
          <w:szCs w:val="20"/>
        </w:rPr>
        <w:t>N1</w:t>
      </w:r>
      <w:r>
        <w:rPr>
          <w:rFonts w:eastAsia="標楷體"/>
          <w:b/>
          <w:sz w:val="20"/>
          <w:szCs w:val="20"/>
        </w:rPr>
        <w:t>資格者（由醫院自行認定）。</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2.</w:t>
      </w:r>
      <w:r>
        <w:rPr>
          <w:rFonts w:eastAsia="標楷體"/>
          <w:b/>
          <w:sz w:val="20"/>
          <w:szCs w:val="20"/>
        </w:rPr>
        <w:t>實習護士：畢業後至隔年</w:t>
      </w:r>
      <w:r>
        <w:rPr>
          <w:rFonts w:eastAsia="標楷體"/>
          <w:b/>
          <w:sz w:val="20"/>
          <w:szCs w:val="20"/>
        </w:rPr>
        <w:t>9</w:t>
      </w:r>
      <w:r>
        <w:rPr>
          <w:rFonts w:eastAsia="標楷體"/>
          <w:b/>
          <w:sz w:val="20"/>
          <w:szCs w:val="20"/>
        </w:rPr>
        <w:t>月</w:t>
      </w:r>
      <w:r>
        <w:rPr>
          <w:rFonts w:eastAsia="標楷體"/>
          <w:b/>
          <w:sz w:val="20"/>
          <w:szCs w:val="20"/>
        </w:rPr>
        <w:t>30</w:t>
      </w:r>
      <w:r>
        <w:rPr>
          <w:rFonts w:eastAsia="標楷體"/>
          <w:b/>
          <w:sz w:val="20"/>
          <w:szCs w:val="20"/>
        </w:rPr>
        <w:t>日止，僅有護理學校畢業證書，未取得護理證書，無執業執照者。</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3.</w:t>
      </w:r>
      <w:r>
        <w:rPr>
          <w:rFonts w:eastAsia="標楷體"/>
          <w:b/>
          <w:sz w:val="20"/>
          <w:szCs w:val="20"/>
        </w:rPr>
        <w:t>部分工時護理人員：以每週工作時數達</w:t>
      </w:r>
      <w:r>
        <w:rPr>
          <w:rFonts w:eastAsia="標楷體"/>
          <w:b/>
          <w:sz w:val="20"/>
          <w:szCs w:val="20"/>
        </w:rPr>
        <w:t>40</w:t>
      </w:r>
      <w:r>
        <w:rPr>
          <w:rFonts w:eastAsia="標楷體"/>
          <w:b/>
          <w:sz w:val="20"/>
          <w:szCs w:val="20"/>
        </w:rPr>
        <w:t>小時，得以</w:t>
      </w:r>
      <w:r>
        <w:rPr>
          <w:rFonts w:eastAsia="標楷體"/>
          <w:b/>
          <w:sz w:val="20"/>
          <w:szCs w:val="20"/>
        </w:rPr>
        <w:t>1</w:t>
      </w:r>
      <w:r>
        <w:rPr>
          <w:rFonts w:eastAsia="標楷體"/>
          <w:b/>
          <w:sz w:val="20"/>
          <w:szCs w:val="20"/>
        </w:rPr>
        <w:t>人列計</w:t>
      </w:r>
      <w:r>
        <w:rPr>
          <w:rFonts w:eastAsia="標楷體"/>
          <w:b/>
          <w:sz w:val="20"/>
          <w:szCs w:val="20"/>
        </w:rPr>
        <w:t>(</w:t>
      </w:r>
      <w:r>
        <w:rPr>
          <w:rFonts w:eastAsia="標楷體"/>
          <w:b/>
          <w:sz w:val="20"/>
          <w:szCs w:val="20"/>
        </w:rPr>
        <w:t>計算公式：加總所有部分工時人員時數再除以</w:t>
      </w:r>
      <w:r>
        <w:rPr>
          <w:rFonts w:eastAsia="標楷體"/>
          <w:b/>
          <w:sz w:val="20"/>
          <w:szCs w:val="20"/>
        </w:rPr>
        <w:t>40</w:t>
      </w:r>
      <w:r>
        <w:rPr>
          <w:rFonts w:eastAsia="標楷體"/>
          <w:b/>
          <w:sz w:val="20"/>
          <w:szCs w:val="20"/>
        </w:rPr>
        <w:t>小時，計算至小數點後</w:t>
      </w:r>
      <w:r>
        <w:rPr>
          <w:rFonts w:eastAsia="標楷體"/>
          <w:b/>
          <w:sz w:val="20"/>
          <w:szCs w:val="20"/>
        </w:rPr>
        <w:t>1</w:t>
      </w:r>
      <w:r>
        <w:rPr>
          <w:rFonts w:eastAsia="標楷體"/>
          <w:b/>
          <w:sz w:val="20"/>
          <w:szCs w:val="20"/>
        </w:rPr>
        <w:t>位</w:t>
      </w:r>
      <w:r>
        <w:rPr>
          <w:rFonts w:eastAsia="標楷體"/>
          <w:b/>
          <w:sz w:val="20"/>
          <w:szCs w:val="20"/>
        </w:rPr>
        <w:t>)</w:t>
      </w:r>
      <w:r>
        <w:rPr>
          <w:rFonts w:eastAsia="標楷體"/>
          <w:b/>
          <w:sz w:val="20"/>
          <w:szCs w:val="20"/>
        </w:rPr>
        <w:t>。</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4.</w:t>
      </w:r>
      <w:r>
        <w:rPr>
          <w:rFonts w:eastAsia="標楷體"/>
          <w:b/>
          <w:sz w:val="20"/>
          <w:szCs w:val="20"/>
        </w:rPr>
        <w:t>專科護理師：是指完成專科護理師訓練且領有衛生福利部核發之專科護理師證書者，從事專科護理師執業範疇並由護理部門管理</w:t>
      </w:r>
      <w:r>
        <w:rPr>
          <w:rFonts w:eastAsia="標楷體"/>
          <w:b/>
          <w:sz w:val="20"/>
          <w:szCs w:val="20"/>
        </w:rPr>
        <w:t>(</w:t>
      </w:r>
      <w:r>
        <w:rPr>
          <w:rFonts w:eastAsia="標楷體"/>
          <w:b/>
          <w:sz w:val="20"/>
          <w:szCs w:val="20"/>
        </w:rPr>
        <w:t>包含共管</w:t>
      </w:r>
      <w:r>
        <w:rPr>
          <w:rFonts w:eastAsia="標楷體"/>
          <w:b/>
          <w:sz w:val="20"/>
          <w:szCs w:val="20"/>
        </w:rPr>
        <w:t>)</w:t>
      </w:r>
      <w:r>
        <w:rPr>
          <w:rFonts w:eastAsia="標楷體"/>
          <w:b/>
          <w:sz w:val="20"/>
          <w:szCs w:val="20"/>
        </w:rPr>
        <w:t xml:space="preserve">，不含醫師助理、臨床助理， </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5.</w:t>
      </w:r>
      <w:r>
        <w:rPr>
          <w:rFonts w:eastAsia="標楷體"/>
          <w:b/>
          <w:sz w:val="20"/>
          <w:szCs w:val="20"/>
        </w:rPr>
        <w:t>其他輔助人員：如：佐理員、照顧服務員…等。</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6.</w:t>
      </w:r>
      <w:r>
        <w:rPr>
          <w:rFonts w:eastAsia="標楷體"/>
          <w:b/>
          <w:sz w:val="20"/>
          <w:szCs w:val="20"/>
        </w:rPr>
        <w:t>護理部（科）：是指護理部科室內從事護理行政業務之相關主管與人員。</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7.</w:t>
      </w:r>
      <w:r>
        <w:rPr>
          <w:rFonts w:eastAsia="標楷體"/>
          <w:b/>
          <w:sz w:val="20"/>
          <w:szCs w:val="20"/>
        </w:rPr>
        <w:t>教學研究：指專責從事教學研究工作者。</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8.</w:t>
      </w:r>
      <w:r>
        <w:rPr>
          <w:rFonts w:eastAsia="標楷體"/>
          <w:b/>
          <w:sz w:val="20"/>
          <w:szCs w:val="20"/>
        </w:rPr>
        <w:t>其他單位：是指上表未明列之單位</w:t>
      </w:r>
      <w:r>
        <w:rPr>
          <w:rFonts w:eastAsia="標楷體"/>
          <w:b/>
          <w:sz w:val="20"/>
          <w:szCs w:val="20"/>
        </w:rPr>
        <w:t>(</w:t>
      </w:r>
      <w:r>
        <w:rPr>
          <w:rFonts w:eastAsia="標楷體"/>
          <w:b/>
          <w:sz w:val="20"/>
          <w:szCs w:val="20"/>
        </w:rPr>
        <w:t>含行政、教學、任務編組</w:t>
      </w:r>
      <w:r>
        <w:rPr>
          <w:rFonts w:eastAsia="標楷體"/>
          <w:b/>
          <w:sz w:val="20"/>
          <w:szCs w:val="20"/>
        </w:rPr>
        <w:t>)</w:t>
      </w:r>
      <w:r>
        <w:rPr>
          <w:rFonts w:eastAsia="標楷體"/>
          <w:b/>
          <w:sz w:val="20"/>
          <w:szCs w:val="20"/>
        </w:rPr>
        <w:t>且為護理部門管理者皆可填入，其它單位欄位需註明單位名稱，不敷書寫時可自行增列欄位。</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9.</w:t>
      </w:r>
      <w:r>
        <w:rPr>
          <w:rFonts w:eastAsia="標楷體"/>
          <w:b/>
          <w:sz w:val="20"/>
          <w:szCs w:val="20"/>
        </w:rPr>
        <w:t>有關人員計算，可依護理人員於各單位職責比重，以小數點方式呈現。</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10.</w:t>
      </w:r>
      <w:r>
        <w:rPr>
          <w:rFonts w:eastAsia="標楷體"/>
          <w:b/>
          <w:sz w:val="20"/>
          <w:szCs w:val="20"/>
        </w:rPr>
        <w:t>如表格篇幅不足，請自行增列。</w:t>
      </w:r>
    </w:p>
    <w:p>
      <w:pPr>
        <w:pStyle w:val="BodyText"/>
        <w:tabs>
          <w:tab w:val="clear" w:pos="480"/>
          <w:tab w:val="left" w:pos="360" w:leader="none"/>
          <w:tab w:val="left" w:pos="462" w:leader="none"/>
        </w:tabs>
        <w:spacing w:lineRule="exact" w:line="400"/>
        <w:ind w:left="643" w:hanging="0"/>
        <w:rPr>
          <w:rFonts w:eastAsia="標楷體"/>
        </w:rPr>
      </w:pPr>
      <w:r>
        <w:rPr>
          <w:rFonts w:eastAsia="標楷體"/>
        </w:rPr>
      </w:r>
    </w:p>
    <w:p>
      <w:pPr>
        <w:pStyle w:val="BodyText"/>
        <w:numPr>
          <w:ilvl w:val="0"/>
          <w:numId w:val="4"/>
        </w:numPr>
        <w:tabs>
          <w:tab w:val="clear" w:pos="480"/>
          <w:tab w:val="left" w:pos="643" w:leader="none"/>
        </w:tabs>
        <w:spacing w:lineRule="exact" w:line="400"/>
        <w:ind w:left="643" w:hanging="283"/>
        <w:rPr>
          <w:rFonts w:eastAsia="標楷體"/>
        </w:rPr>
      </w:pPr>
      <w:r>
        <w:rPr>
          <w:rFonts w:eastAsia="標楷體"/>
        </w:rPr>
        <w:t>是否有合適之護理人員，負責督導夜間及假日之護理業務？</w:t>
      </w:r>
    </w:p>
    <w:p>
      <w:pPr>
        <w:pStyle w:val="BodyText"/>
        <w:tabs>
          <w:tab w:val="clear" w:pos="480"/>
          <w:tab w:val="left" w:pos="360" w:leader="none"/>
          <w:tab w:val="left" w:pos="462" w:leader="none"/>
        </w:tabs>
        <w:spacing w:lineRule="exact" w:line="400"/>
        <w:ind w:left="643" w:hanging="0"/>
        <w:rPr/>
      </w:pPr>
      <w:r>
        <w:rPr>
          <w:rStyle w:val="Style14"/>
          <w:rFonts w:eastAsia="標楷體"/>
        </w:rPr>
        <w:t>○</w:t>
      </w:r>
      <w:r>
        <w:rPr>
          <w:rStyle w:val="Style14"/>
          <w:rFonts w:eastAsia="標楷體"/>
        </w:rPr>
        <w:t>是，職稱</w:t>
      </w:r>
      <w:r>
        <w:rPr>
          <w:rStyle w:val="Style14"/>
          <w:rFonts w:eastAsia="標楷體"/>
          <w:u w:val="single"/>
        </w:rPr>
        <w:t xml:space="preserve">　  　     </w:t>
      </w:r>
      <w:r>
        <w:rPr>
          <w:rStyle w:val="Style14"/>
          <w:rFonts w:eastAsia="標楷體"/>
        </w:rPr>
        <w:t xml:space="preserve"> ○否</w:t>
      </w:r>
    </w:p>
    <w:p>
      <w:pPr>
        <w:pStyle w:val="BodyText"/>
        <w:numPr>
          <w:ilvl w:val="0"/>
          <w:numId w:val="4"/>
        </w:numPr>
        <w:tabs>
          <w:tab w:val="clear" w:pos="480"/>
          <w:tab w:val="left" w:pos="643" w:leader="none"/>
        </w:tabs>
        <w:spacing w:lineRule="exact" w:line="400"/>
        <w:ind w:left="643" w:hanging="283"/>
        <w:rPr>
          <w:rFonts w:eastAsia="標楷體"/>
        </w:rPr>
      </w:pPr>
      <w:r>
        <w:rPr>
          <w:rFonts w:eastAsia="標楷體"/>
        </w:rPr>
        <w:t>從事護理工作而非屬護理部門管理人員表</w:t>
      </w:r>
    </w:p>
    <w:tbl>
      <w:tblPr>
        <w:tblW w:w="5000" w:type="pct"/>
        <w:jc w:val="right"/>
        <w:tblInd w:w="0" w:type="dxa"/>
        <w:tblLayout w:type="fixed"/>
        <w:tblCellMar>
          <w:top w:w="0" w:type="dxa"/>
          <w:left w:w="28" w:type="dxa"/>
          <w:bottom w:w="0" w:type="dxa"/>
          <w:right w:w="28" w:type="dxa"/>
        </w:tblCellMar>
      </w:tblPr>
      <w:tblGrid>
        <w:gridCol w:w="1483"/>
        <w:gridCol w:w="1832"/>
        <w:gridCol w:w="1853"/>
        <w:gridCol w:w="3321"/>
        <w:gridCol w:w="1111"/>
      </w:tblGrid>
      <w:tr>
        <w:trPr>
          <w:trHeight w:val="20" w:hRule="atLeast"/>
          <w:cantSplit w:val="true"/>
        </w:trPr>
        <w:tc>
          <w:tcPr>
            <w:tcW w:w="14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職     稱</w:t>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人 數</w:t>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隸屬部門</w:t>
            </w:r>
            <w:r>
              <w:rPr>
                <w:rFonts w:eastAsia="標楷體"/>
              </w:rPr>
              <w:t>(</w:t>
            </w:r>
            <w:r>
              <w:rPr>
                <w:rFonts w:eastAsia="標楷體"/>
              </w:rPr>
              <w:t>科室</w:t>
            </w:r>
            <w:r>
              <w:rPr>
                <w:rFonts w:eastAsia="標楷體"/>
              </w:rPr>
              <w:t>)</w:t>
            </w:r>
          </w:p>
        </w:tc>
        <w:tc>
          <w:tcPr>
            <w:tcW w:w="332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從事工作內容</w:t>
            </w:r>
          </w:p>
        </w:tc>
        <w:tc>
          <w:tcPr>
            <w:tcW w:w="11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備  註</w:t>
            </w:r>
          </w:p>
        </w:tc>
      </w:tr>
      <w:tr>
        <w:trPr>
          <w:trHeight w:val="20" w:hRule="atLeast"/>
          <w:cantSplit w:val="true"/>
        </w:trPr>
        <w:tc>
          <w:tcPr>
            <w:tcW w:w="14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332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1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r>
      <w:tr>
        <w:trPr>
          <w:trHeight w:val="20" w:hRule="atLeast"/>
          <w:cantSplit w:val="true"/>
        </w:trPr>
        <w:tc>
          <w:tcPr>
            <w:tcW w:w="14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332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1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r>
      <w:tr>
        <w:trPr>
          <w:trHeight w:val="20" w:hRule="atLeast"/>
          <w:cantSplit w:val="true"/>
        </w:trPr>
        <w:tc>
          <w:tcPr>
            <w:tcW w:w="14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332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1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r>
    </w:tbl>
    <w:p>
      <w:pPr>
        <w:pStyle w:val="BodyText"/>
        <w:spacing w:lineRule="atLeast" w:line="0"/>
        <w:rPr>
          <w:rFonts w:eastAsia="標楷體"/>
          <w:b/>
          <w:sz w:val="20"/>
          <w:szCs w:val="20"/>
        </w:rPr>
      </w:pPr>
      <w:r>
        <w:rPr>
          <w:rFonts w:eastAsia="標楷體"/>
          <w:b/>
          <w:sz w:val="20"/>
          <w:szCs w:val="20"/>
        </w:rPr>
        <w:t>備註：</w:t>
      </w:r>
    </w:p>
    <w:p>
      <w:pPr>
        <w:pStyle w:val="BodyText"/>
        <w:tabs>
          <w:tab w:val="clear" w:pos="480"/>
        </w:tabs>
        <w:spacing w:lineRule="atLeast" w:line="0"/>
        <w:ind w:left="154" w:hanging="154"/>
        <w:rPr>
          <w:rFonts w:eastAsia="標楷體"/>
          <w:b/>
          <w:sz w:val="20"/>
          <w:szCs w:val="20"/>
        </w:rPr>
      </w:pPr>
      <w:r>
        <w:rPr>
          <w:rFonts w:eastAsia="標楷體"/>
          <w:b/>
          <w:sz w:val="20"/>
          <w:szCs w:val="20"/>
        </w:rPr>
        <w:t>1.</w:t>
      </w:r>
      <w:r>
        <w:rPr>
          <w:rFonts w:eastAsia="標楷體"/>
          <w:b/>
          <w:sz w:val="20"/>
          <w:szCs w:val="20"/>
        </w:rPr>
        <w:t>如血液透析室、恢復室、健檢中心</w:t>
      </w:r>
      <w:r>
        <w:rPr>
          <w:rFonts w:eastAsia="標楷體"/>
          <w:b/>
          <w:sz w:val="20"/>
          <w:szCs w:val="20"/>
        </w:rPr>
        <w:t>(</w:t>
      </w:r>
      <w:r>
        <w:rPr>
          <w:rFonts w:eastAsia="標楷體"/>
          <w:b/>
          <w:sz w:val="20"/>
          <w:szCs w:val="20"/>
        </w:rPr>
        <w:t>室</w:t>
      </w:r>
      <w:r>
        <w:rPr>
          <w:rFonts w:eastAsia="標楷體"/>
          <w:b/>
          <w:sz w:val="20"/>
          <w:szCs w:val="20"/>
        </w:rPr>
        <w:t>)</w:t>
      </w:r>
      <w:r>
        <w:rPr>
          <w:rFonts w:eastAsia="標楷體"/>
          <w:b/>
          <w:sz w:val="20"/>
          <w:szCs w:val="20"/>
        </w:rPr>
        <w:t>、感染管制科室……等。</w:t>
      </w:r>
    </w:p>
    <w:p>
      <w:pPr>
        <w:pStyle w:val="BodyText"/>
        <w:tabs>
          <w:tab w:val="clear" w:pos="480"/>
        </w:tabs>
        <w:spacing w:lineRule="atLeast" w:line="0"/>
        <w:ind w:left="154" w:hanging="154"/>
        <w:rPr>
          <w:rFonts w:eastAsia="標楷體"/>
          <w:b/>
          <w:sz w:val="20"/>
          <w:szCs w:val="20"/>
        </w:rPr>
      </w:pPr>
      <w:r>
        <w:rPr>
          <w:rFonts w:eastAsia="標楷體"/>
          <w:b/>
          <w:sz w:val="20"/>
          <w:szCs w:val="20"/>
        </w:rPr>
        <w:t>2.</w:t>
      </w:r>
      <w:r>
        <w:rPr>
          <w:rFonts w:eastAsia="標楷體"/>
          <w:b/>
          <w:sz w:val="20"/>
          <w:szCs w:val="20"/>
        </w:rPr>
        <w:t>如表格篇幅不足，請自行增列。</w:t>
      </w:r>
    </w:p>
    <w:p>
      <w:pPr>
        <w:pStyle w:val="BodyText"/>
        <w:numPr>
          <w:ilvl w:val="1"/>
          <w:numId w:val="2"/>
        </w:numPr>
        <w:tabs>
          <w:tab w:val="clear" w:pos="480"/>
          <w:tab w:val="left" w:pos="1771" w:leader="none"/>
        </w:tabs>
        <w:snapToGrid w:val="false"/>
        <w:spacing w:lineRule="exact" w:line="500"/>
        <w:ind w:left="1771" w:hanging="1487"/>
        <w:rPr>
          <w:rFonts w:eastAsia="標楷體"/>
          <w:b/>
          <w:sz w:val="28"/>
          <w:szCs w:val="28"/>
        </w:rPr>
      </w:pPr>
      <w:r>
        <w:rPr>
          <w:rFonts w:eastAsia="標楷體"/>
          <w:b/>
          <w:sz w:val="28"/>
          <w:szCs w:val="28"/>
        </w:rPr>
        <w:t>全院全日三班護病比</w:t>
      </w:r>
    </w:p>
    <w:p>
      <w:pPr>
        <w:pStyle w:val="BodyText"/>
        <w:numPr>
          <w:ilvl w:val="0"/>
          <w:numId w:val="5"/>
        </w:numPr>
        <w:tabs>
          <w:tab w:val="clear" w:pos="480"/>
          <w:tab w:val="left" w:pos="643" w:leader="none"/>
        </w:tabs>
        <w:spacing w:lineRule="exact" w:line="400"/>
        <w:ind w:left="643" w:hanging="283"/>
        <w:rPr/>
      </w:pPr>
      <w:r>
        <w:rPr>
          <w:rStyle w:val="Style14"/>
          <w:rFonts w:eastAsia="標楷體"/>
          <w:b/>
          <w:szCs w:val="28"/>
        </w:rPr>
        <w:t>107</w:t>
      </w:r>
      <w:r>
        <w:rPr>
          <w:rStyle w:val="Style14"/>
          <w:rFonts w:eastAsia="標楷體"/>
          <w:szCs w:val="28"/>
        </w:rPr>
        <w:t>年全院【急性一般病床】各月份全日護病比</w:t>
      </w:r>
    </w:p>
    <w:tbl>
      <w:tblPr>
        <w:tblW w:w="9746" w:type="dxa"/>
        <w:jc w:val="right"/>
        <w:tblInd w:w="0" w:type="dxa"/>
        <w:tblLayout w:type="fixed"/>
        <w:tblCellMar>
          <w:top w:w="0" w:type="dxa"/>
          <w:left w:w="108" w:type="dxa"/>
          <w:bottom w:w="0" w:type="dxa"/>
          <w:right w:w="108" w:type="dxa"/>
        </w:tblCellMar>
      </w:tblPr>
      <w:tblGrid>
        <w:gridCol w:w="851"/>
        <w:gridCol w:w="1129"/>
        <w:gridCol w:w="1044"/>
        <w:gridCol w:w="1044"/>
        <w:gridCol w:w="1053"/>
        <w:gridCol w:w="1053"/>
        <w:gridCol w:w="1053"/>
        <w:gridCol w:w="1056"/>
        <w:gridCol w:w="1463"/>
      </w:tblGrid>
      <w:tr>
        <w:trPr/>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月份</w:t>
            </w:r>
          </w:p>
        </w:tc>
        <w:tc>
          <w:tcPr>
            <w:tcW w:w="11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全院配置護理人員數</w:t>
            </w:r>
          </w:p>
        </w:tc>
        <w:tc>
          <w:tcPr>
            <w:tcW w:w="104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床位數</w:t>
            </w:r>
          </w:p>
          <w:p>
            <w:pPr>
              <w:pStyle w:val="BodyText"/>
              <w:spacing w:lineRule="atLeast" w:line="0"/>
              <w:jc w:val="center"/>
              <w:rPr>
                <w:rFonts w:eastAsia="標楷體"/>
              </w:rPr>
            </w:pPr>
            <w:r>
              <w:rPr>
                <w:rFonts w:eastAsia="標楷體"/>
              </w:rPr>
              <w:t>(A)</w:t>
            </w:r>
          </w:p>
        </w:tc>
        <w:tc>
          <w:tcPr>
            <w:tcW w:w="104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月平均佔床率</w:t>
            </w:r>
          </w:p>
          <w:p>
            <w:pPr>
              <w:pStyle w:val="BodyText"/>
              <w:spacing w:lineRule="atLeast" w:line="0"/>
              <w:jc w:val="center"/>
              <w:rPr>
                <w:rFonts w:eastAsia="標楷體"/>
              </w:rPr>
            </w:pPr>
            <w:r>
              <w:rPr>
                <w:rFonts w:eastAsia="標楷體"/>
              </w:rPr>
              <w:t>(B)</w:t>
            </w:r>
          </w:p>
        </w:tc>
        <w:tc>
          <w:tcPr>
            <w:tcW w:w="4215" w:type="dxa"/>
            <w:gridSpan w:val="4"/>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每月每日平均上班</w:t>
            </w:r>
          </w:p>
          <w:p>
            <w:pPr>
              <w:pStyle w:val="BodyText"/>
              <w:spacing w:lineRule="atLeast" w:line="0"/>
              <w:jc w:val="center"/>
              <w:rPr>
                <w:rFonts w:eastAsia="標楷體"/>
              </w:rPr>
            </w:pPr>
            <w:r>
              <w:rPr>
                <w:rFonts w:eastAsia="標楷體"/>
              </w:rPr>
              <w:t>護理人員數</w:t>
            </w:r>
          </w:p>
        </w:tc>
        <w:tc>
          <w:tcPr>
            <w:tcW w:w="146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全日護病比</w:t>
            </w:r>
          </w:p>
          <w:p>
            <w:pPr>
              <w:pStyle w:val="BodyText"/>
              <w:spacing w:lineRule="atLeast" w:line="0"/>
              <w:jc w:val="center"/>
              <w:rPr>
                <w:rFonts w:eastAsia="標楷體"/>
              </w:rPr>
            </w:pPr>
            <w:r>
              <w:rPr>
                <w:rFonts w:eastAsia="標楷體"/>
              </w:rPr>
              <w:t>=(A×B×3/C)</w:t>
            </w:r>
          </w:p>
        </w:tc>
      </w:tr>
      <w:tr>
        <w:trPr/>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1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白班</w:t>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小夜</w:t>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大夜</w:t>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小計</w:t>
            </w:r>
            <w:r>
              <w:rPr>
                <w:rFonts w:eastAsia="標楷體"/>
              </w:rPr>
              <w:t>(C)</w:t>
            </w:r>
          </w:p>
        </w:tc>
        <w:tc>
          <w:tcPr>
            <w:tcW w:w="14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2</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3</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4</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5</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6</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7</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8</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9</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11</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12</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283" w:type="dxa"/>
            <w:gridSpan w:val="8"/>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right"/>
              <w:rPr>
                <w:rFonts w:eastAsia="標楷體"/>
              </w:rPr>
            </w:pPr>
            <w:r>
              <w:rPr>
                <w:rFonts w:eastAsia="標楷體"/>
              </w:rPr>
              <w:t>平均值</w:t>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9746" w:type="dxa"/>
            <w:gridSpan w:val="9"/>
            <w:tcBorders>
              <w:top w:val="single" w:sz="4" w:space="0" w:color="000000"/>
            </w:tcBorders>
            <w:vAlign w:val="center"/>
          </w:tcPr>
          <w:p>
            <w:pPr>
              <w:pStyle w:val="BodyText"/>
              <w:tabs>
                <w:tab w:val="clear" w:pos="480"/>
              </w:tabs>
              <w:spacing w:lineRule="atLeast" w:line="0"/>
              <w:ind w:left="761" w:hanging="761"/>
              <w:rPr>
                <w:rFonts w:eastAsia="標楷體"/>
                <w:b/>
                <w:sz w:val="20"/>
              </w:rPr>
            </w:pPr>
            <w:r>
              <w:rPr>
                <w:rFonts w:eastAsia="標楷體"/>
                <w:b/>
                <w:sz w:val="20"/>
              </w:rPr>
              <w:t>備註：</w:t>
            </w:r>
          </w:p>
          <w:p>
            <w:pPr>
              <w:pStyle w:val="BodyText"/>
              <w:tabs>
                <w:tab w:val="clear" w:pos="480"/>
              </w:tabs>
              <w:spacing w:lineRule="atLeast" w:line="0"/>
              <w:ind w:left="160" w:hanging="160"/>
              <w:rPr>
                <w:rFonts w:eastAsia="標楷體"/>
                <w:b/>
                <w:sz w:val="20"/>
              </w:rPr>
            </w:pPr>
            <w:r>
              <w:rPr>
                <w:rFonts w:eastAsia="標楷體"/>
                <w:b/>
                <w:sz w:val="20"/>
              </w:rPr>
              <w:t>1.</w:t>
            </w:r>
            <w:r>
              <w:rPr>
                <w:rFonts w:eastAsia="標楷體"/>
                <w:b/>
                <w:sz w:val="20"/>
              </w:rPr>
              <w:t>床位數</w:t>
            </w:r>
            <w:r>
              <w:rPr>
                <w:rFonts w:eastAsia="標楷體"/>
                <w:b/>
                <w:sz w:val="20"/>
              </w:rPr>
              <w:t>(A)</w:t>
            </w:r>
            <w:r>
              <w:rPr>
                <w:rFonts w:eastAsia="標楷體"/>
                <w:b/>
                <w:sz w:val="20"/>
              </w:rPr>
              <w:t>：以向地方衛生局申請登記開放「精神急性一般病床」數計。</w:t>
            </w:r>
          </w:p>
          <w:p>
            <w:pPr>
              <w:pStyle w:val="BodyText"/>
              <w:tabs>
                <w:tab w:val="clear" w:pos="480"/>
              </w:tabs>
              <w:spacing w:lineRule="atLeast" w:line="0"/>
              <w:ind w:left="160" w:hanging="160"/>
              <w:rPr>
                <w:rFonts w:eastAsia="標楷體"/>
                <w:b/>
                <w:sz w:val="20"/>
              </w:rPr>
            </w:pPr>
            <w:r>
              <w:rPr>
                <w:rFonts w:eastAsia="標楷體"/>
                <w:b/>
                <w:sz w:val="20"/>
              </w:rPr>
              <w:t>2.</w:t>
            </w:r>
            <w:r>
              <w:rPr>
                <w:rFonts w:eastAsia="標楷體"/>
                <w:b/>
                <w:sz w:val="20"/>
              </w:rPr>
              <w:t>佔床率</w:t>
            </w:r>
            <w:r>
              <w:rPr>
                <w:rFonts w:eastAsia="標楷體"/>
                <w:b/>
                <w:sz w:val="20"/>
              </w:rPr>
              <w:t>(B)</w:t>
            </w:r>
            <w:r>
              <w:rPr>
                <w:rFonts w:eastAsia="標楷體"/>
                <w:b/>
                <w:sz w:val="20"/>
              </w:rPr>
              <w:t>：以當月佔床率為計算基準：</w:t>
            </w:r>
          </w:p>
          <w:p>
            <w:pPr>
              <w:pStyle w:val="BodyText"/>
              <w:tabs>
                <w:tab w:val="clear" w:pos="480"/>
              </w:tabs>
              <w:spacing w:lineRule="atLeast" w:line="0"/>
              <w:ind w:left="418" w:hanging="240"/>
              <w:rPr>
                <w:rFonts w:eastAsia="標楷體"/>
                <w:b/>
                <w:sz w:val="20"/>
              </w:rPr>
            </w:pPr>
            <w:r>
              <w:rPr>
                <w:rFonts w:eastAsia="標楷體"/>
                <w:b/>
                <w:sz w:val="20"/>
              </w:rPr>
              <w:t>(1)</w:t>
            </w:r>
            <w:r>
              <w:rPr>
                <w:rFonts w:eastAsia="標楷體"/>
                <w:b/>
                <w:sz w:val="20"/>
              </w:rPr>
              <w:t>計算公式：每月佔床率</w:t>
            </w:r>
            <w:r>
              <w:rPr>
                <w:rFonts w:eastAsia="標楷體"/>
                <w:b/>
                <w:sz w:val="20"/>
              </w:rPr>
              <w:t>=(</w:t>
            </w:r>
            <w:r>
              <w:rPr>
                <w:rFonts w:eastAsia="標楷體"/>
                <w:b/>
                <w:sz w:val="20"/>
              </w:rPr>
              <w:t>該類病床該月總住院人日數</w:t>
            </w:r>
            <w:r>
              <w:rPr>
                <w:rFonts w:eastAsia="標楷體"/>
                <w:b/>
                <w:sz w:val="20"/>
              </w:rPr>
              <w:t>)÷(</w:t>
            </w:r>
            <w:r>
              <w:rPr>
                <w:rFonts w:eastAsia="標楷體"/>
                <w:b/>
                <w:sz w:val="20"/>
              </w:rPr>
              <w:t>該類病床數</w:t>
            </w:r>
            <w:r>
              <w:rPr>
                <w:rFonts w:eastAsia="標楷體"/>
                <w:b/>
                <w:sz w:val="20"/>
              </w:rPr>
              <w:t>×</w:t>
            </w:r>
            <w:r>
              <w:rPr>
                <w:rFonts w:eastAsia="標楷體"/>
                <w:b/>
                <w:sz w:val="20"/>
              </w:rPr>
              <w:t>該月之日數</w:t>
            </w:r>
            <w:r>
              <w:rPr>
                <w:rFonts w:eastAsia="標楷體"/>
                <w:b/>
                <w:sz w:val="20"/>
              </w:rPr>
              <w:t>)×100 (%)</w:t>
            </w:r>
            <w:r>
              <w:rPr>
                <w:rFonts w:eastAsia="標楷體"/>
                <w:b/>
                <w:sz w:val="20"/>
              </w:rPr>
              <w:t>。四捨五入取至小數點下</w:t>
            </w:r>
            <w:r>
              <w:rPr>
                <w:rFonts w:eastAsia="標楷體"/>
                <w:b/>
                <w:sz w:val="20"/>
              </w:rPr>
              <w:t>1</w:t>
            </w:r>
            <w:r>
              <w:rPr>
                <w:rFonts w:eastAsia="標楷體"/>
                <w:b/>
                <w:sz w:val="20"/>
              </w:rPr>
              <w:t>位。</w:t>
            </w:r>
          </w:p>
          <w:p>
            <w:pPr>
              <w:pStyle w:val="BodyText"/>
              <w:tabs>
                <w:tab w:val="clear" w:pos="480"/>
              </w:tabs>
              <w:spacing w:lineRule="atLeast" w:line="0"/>
              <w:ind w:left="418" w:hanging="240"/>
              <w:rPr>
                <w:rFonts w:eastAsia="標楷體"/>
                <w:b/>
                <w:sz w:val="20"/>
              </w:rPr>
            </w:pPr>
            <w:r>
              <w:rPr>
                <w:rFonts w:eastAsia="標楷體"/>
                <w:b/>
                <w:sz w:val="20"/>
              </w:rPr>
              <w:t>(2)</w:t>
            </w:r>
            <w:r>
              <w:rPr>
                <w:rFonts w:eastAsia="標楷體"/>
                <w:b/>
                <w:sz w:val="20"/>
              </w:rPr>
              <w:t>住院人日：即以當月內每日有辦理住院手續之住院病人人數累計。計算方式為算進不算出，惟當日住出院者算</w:t>
            </w:r>
            <w:r>
              <w:rPr>
                <w:rFonts w:eastAsia="標楷體"/>
                <w:b/>
                <w:sz w:val="20"/>
              </w:rPr>
              <w:t>1</w:t>
            </w:r>
            <w:r>
              <w:rPr>
                <w:rFonts w:eastAsia="標楷體"/>
                <w:b/>
                <w:sz w:val="20"/>
              </w:rPr>
              <w:t>日住院人日。</w:t>
            </w:r>
          </w:p>
          <w:p>
            <w:pPr>
              <w:pStyle w:val="BodyText"/>
              <w:tabs>
                <w:tab w:val="clear" w:pos="480"/>
              </w:tabs>
              <w:spacing w:lineRule="atLeast" w:line="0"/>
              <w:ind w:left="160" w:hanging="160"/>
              <w:rPr>
                <w:rFonts w:eastAsia="標楷體"/>
                <w:b/>
                <w:sz w:val="20"/>
              </w:rPr>
            </w:pPr>
            <w:r>
              <w:rPr>
                <w:rFonts w:eastAsia="標楷體"/>
                <w:b/>
                <w:sz w:val="20"/>
              </w:rPr>
              <w:t>3.</w:t>
            </w:r>
            <w:r>
              <w:rPr>
                <w:rFonts w:eastAsia="標楷體"/>
                <w:b/>
                <w:sz w:val="20"/>
              </w:rPr>
              <w:t>護理人員數：包含護理長、護理人員</w:t>
            </w:r>
            <w:r>
              <w:rPr>
                <w:rFonts w:eastAsia="標楷體"/>
                <w:b/>
                <w:sz w:val="20"/>
              </w:rPr>
              <w:t>(</w:t>
            </w:r>
            <w:r>
              <w:rPr>
                <w:rFonts w:eastAsia="標楷體"/>
                <w:b/>
                <w:sz w:val="20"/>
              </w:rPr>
              <w:t>滿</w:t>
            </w:r>
            <w:r>
              <w:rPr>
                <w:rFonts w:eastAsia="標楷體"/>
                <w:b/>
                <w:sz w:val="20"/>
              </w:rPr>
              <w:t>8</w:t>
            </w:r>
            <w:r>
              <w:rPr>
                <w:rFonts w:eastAsia="標楷體"/>
                <w:b/>
                <w:sz w:val="20"/>
              </w:rPr>
              <w:t>小時計</w:t>
            </w:r>
            <w:r>
              <w:rPr>
                <w:rFonts w:eastAsia="標楷體"/>
                <w:b/>
                <w:sz w:val="20"/>
              </w:rPr>
              <w:t>1</w:t>
            </w:r>
            <w:r>
              <w:rPr>
                <w:rFonts w:eastAsia="標楷體"/>
                <w:b/>
                <w:sz w:val="20"/>
              </w:rPr>
              <w:t>人，未滿</w:t>
            </w:r>
            <w:r>
              <w:rPr>
                <w:rFonts w:eastAsia="標楷體"/>
                <w:b/>
                <w:sz w:val="20"/>
              </w:rPr>
              <w:t>4</w:t>
            </w:r>
            <w:r>
              <w:rPr>
                <w:rFonts w:eastAsia="標楷體"/>
                <w:b/>
                <w:sz w:val="20"/>
              </w:rPr>
              <w:t>小時不計，滿</w:t>
            </w:r>
            <w:r>
              <w:rPr>
                <w:rFonts w:eastAsia="標楷體"/>
                <w:b/>
                <w:sz w:val="20"/>
              </w:rPr>
              <w:t>4</w:t>
            </w:r>
            <w:r>
              <w:rPr>
                <w:rFonts w:eastAsia="標楷體"/>
                <w:b/>
                <w:sz w:val="20"/>
              </w:rPr>
              <w:t>小時計</w:t>
            </w:r>
            <w:r>
              <w:rPr>
                <w:rFonts w:eastAsia="標楷體"/>
                <w:b/>
                <w:sz w:val="20"/>
              </w:rPr>
              <w:t>0.5</w:t>
            </w:r>
            <w:r>
              <w:rPr>
                <w:rFonts w:eastAsia="標楷體"/>
                <w:b/>
                <w:sz w:val="20"/>
              </w:rPr>
              <w:t>人</w:t>
            </w:r>
            <w:r>
              <w:rPr>
                <w:rFonts w:eastAsia="標楷體"/>
                <w:b/>
                <w:sz w:val="20"/>
              </w:rPr>
              <w:t>)</w:t>
            </w:r>
            <w:r>
              <w:rPr>
                <w:rFonts w:eastAsia="標楷體"/>
                <w:b/>
                <w:sz w:val="20"/>
              </w:rPr>
              <w:t>，不含專科護理師、實習護士。</w:t>
            </w:r>
          </w:p>
          <w:p>
            <w:pPr>
              <w:pStyle w:val="BodyText"/>
              <w:tabs>
                <w:tab w:val="clear" w:pos="480"/>
              </w:tabs>
              <w:spacing w:lineRule="atLeast" w:line="0"/>
              <w:ind w:left="160" w:hanging="160"/>
              <w:rPr>
                <w:rFonts w:eastAsia="標楷體"/>
                <w:b/>
                <w:sz w:val="20"/>
              </w:rPr>
            </w:pPr>
            <w:r>
              <w:rPr>
                <w:rFonts w:eastAsia="標楷體"/>
                <w:b/>
                <w:sz w:val="20"/>
              </w:rPr>
              <w:t>4.</w:t>
            </w:r>
            <w:r>
              <w:rPr>
                <w:rFonts w:eastAsia="標楷體"/>
                <w:b/>
                <w:sz w:val="20"/>
              </w:rPr>
              <w:t>「平均值」欄位，係指</w:t>
            </w:r>
            <w:r>
              <w:rPr>
                <w:rFonts w:eastAsia="標楷體"/>
                <w:b/>
                <w:sz w:val="20"/>
              </w:rPr>
              <w:t>1</w:t>
            </w:r>
            <w:r>
              <w:rPr>
                <w:rFonts w:eastAsia="標楷體"/>
                <w:b/>
                <w:sz w:val="20"/>
              </w:rPr>
              <w:t>月至</w:t>
            </w:r>
            <w:r>
              <w:rPr>
                <w:rFonts w:eastAsia="標楷體"/>
                <w:b/>
                <w:sz w:val="20"/>
              </w:rPr>
              <w:t>12</w:t>
            </w:r>
            <w:r>
              <w:rPr>
                <w:rFonts w:eastAsia="標楷體"/>
                <w:b/>
                <w:sz w:val="20"/>
              </w:rPr>
              <w:t>月全日護病比之加總平均，公式</w:t>
            </w:r>
            <w:r>
              <w:rPr>
                <w:rFonts w:eastAsia="標楷體"/>
                <w:b/>
                <w:sz w:val="20"/>
              </w:rPr>
              <w:t>=</w:t>
            </w:r>
            <w:r>
              <w:rPr>
                <w:rFonts w:eastAsia="標楷體"/>
                <w:b/>
                <w:sz w:val="20"/>
              </w:rPr>
              <w:t>（</w:t>
            </w:r>
            <w:r>
              <w:rPr>
                <w:rFonts w:eastAsia="標楷體"/>
                <w:b/>
                <w:sz w:val="20"/>
              </w:rPr>
              <w:t>1</w:t>
            </w:r>
            <w:r>
              <w:rPr>
                <w:rFonts w:eastAsia="標楷體"/>
                <w:b/>
                <w:sz w:val="20"/>
              </w:rPr>
              <w:t>月全日護病比</w:t>
            </w:r>
            <w:r>
              <w:rPr>
                <w:rFonts w:eastAsia="標楷體"/>
                <w:b/>
                <w:sz w:val="20"/>
              </w:rPr>
              <w:t>+2</w:t>
            </w:r>
            <w:r>
              <w:rPr>
                <w:rFonts w:eastAsia="標楷體"/>
                <w:b/>
                <w:sz w:val="20"/>
              </w:rPr>
              <w:t>月全日護病比</w:t>
            </w:r>
            <w:r>
              <w:rPr>
                <w:rFonts w:eastAsia="標楷體"/>
                <w:b/>
                <w:sz w:val="20"/>
              </w:rPr>
              <w:t>+…+12</w:t>
            </w:r>
            <w:r>
              <w:rPr>
                <w:rFonts w:eastAsia="標楷體"/>
                <w:b/>
                <w:sz w:val="20"/>
              </w:rPr>
              <w:t>月全日護病比）</w:t>
            </w:r>
            <w:r>
              <w:rPr>
                <w:rFonts w:eastAsia="標楷體"/>
                <w:b/>
                <w:sz w:val="20"/>
              </w:rPr>
              <w:t>/12</w:t>
            </w:r>
            <w:r>
              <w:rPr>
                <w:rFonts w:eastAsia="標楷體"/>
                <w:b/>
                <w:sz w:val="20"/>
              </w:rPr>
              <w:t>。</w:t>
            </w:r>
          </w:p>
        </w:tc>
      </w:tr>
    </w:tbl>
    <w:p>
      <w:pPr>
        <w:pStyle w:val="BodyText"/>
        <w:numPr>
          <w:ilvl w:val="0"/>
          <w:numId w:val="5"/>
        </w:numPr>
        <w:tabs>
          <w:tab w:val="clear" w:pos="480"/>
          <w:tab w:val="left" w:pos="643" w:leader="none"/>
        </w:tabs>
        <w:spacing w:lineRule="exact" w:line="400"/>
        <w:ind w:left="643" w:hanging="283"/>
        <w:rPr/>
      </w:pPr>
      <w:r>
        <w:rPr>
          <w:rStyle w:val="Style14"/>
          <w:rFonts w:eastAsia="標楷體"/>
          <w:b/>
        </w:rPr>
        <w:t>108</w:t>
      </w:r>
      <w:r>
        <w:rPr>
          <w:rStyle w:val="Style14"/>
          <w:rFonts w:eastAsia="標楷體"/>
        </w:rPr>
        <w:t>年實地評鑑前</w:t>
      </w:r>
      <w:r>
        <w:rPr>
          <w:rStyle w:val="Style14"/>
          <w:rFonts w:eastAsia="標楷體"/>
          <w:szCs w:val="28"/>
        </w:rPr>
        <w:t>【急性一般病房】各單位全日護病比</w:t>
      </w:r>
    </w:p>
    <w:tbl>
      <w:tblPr>
        <w:tblW w:w="9746" w:type="dxa"/>
        <w:jc w:val="right"/>
        <w:tblInd w:w="0" w:type="dxa"/>
        <w:tblLayout w:type="fixed"/>
        <w:tblCellMar>
          <w:top w:w="0" w:type="dxa"/>
          <w:left w:w="108" w:type="dxa"/>
          <w:bottom w:w="0" w:type="dxa"/>
          <w:right w:w="108" w:type="dxa"/>
        </w:tblCellMar>
      </w:tblPr>
      <w:tblGrid>
        <w:gridCol w:w="1134"/>
        <w:gridCol w:w="1560"/>
        <w:gridCol w:w="945"/>
        <w:gridCol w:w="945"/>
        <w:gridCol w:w="945"/>
        <w:gridCol w:w="688"/>
        <w:gridCol w:w="689"/>
        <w:gridCol w:w="688"/>
        <w:gridCol w:w="689"/>
        <w:gridCol w:w="1463"/>
      </w:tblGrid>
      <w:tr>
        <w:trPr/>
        <w:tc>
          <w:tcPr>
            <w:tcW w:w="113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病房單位</w:t>
            </w:r>
          </w:p>
        </w:tc>
        <w:tc>
          <w:tcPr>
            <w:tcW w:w="156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科別</w:t>
            </w:r>
          </w:p>
        </w:tc>
        <w:tc>
          <w:tcPr>
            <w:tcW w:w="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配置護理人員數</w:t>
            </w:r>
          </w:p>
        </w:tc>
        <w:tc>
          <w:tcPr>
            <w:tcW w:w="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床位數</w:t>
            </w:r>
          </w:p>
          <w:p>
            <w:pPr>
              <w:pStyle w:val="BodyText"/>
              <w:tabs>
                <w:tab w:val="clear" w:pos="480"/>
              </w:tabs>
              <w:spacing w:lineRule="atLeast" w:line="0"/>
              <w:ind w:left="-108" w:right="-106" w:hanging="0"/>
              <w:jc w:val="center"/>
              <w:rPr>
                <w:rFonts w:eastAsia="標楷體"/>
              </w:rPr>
            </w:pPr>
            <w:r>
              <w:rPr>
                <w:rFonts w:eastAsia="標楷體"/>
              </w:rPr>
              <w:t>(A)</w:t>
            </w:r>
          </w:p>
        </w:tc>
        <w:tc>
          <w:tcPr>
            <w:tcW w:w="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月平均佔床率</w:t>
            </w:r>
          </w:p>
          <w:p>
            <w:pPr>
              <w:pStyle w:val="BodyText"/>
              <w:tabs>
                <w:tab w:val="clear" w:pos="480"/>
              </w:tabs>
              <w:spacing w:lineRule="atLeast" w:line="0"/>
              <w:ind w:left="-108" w:right="-106" w:hanging="0"/>
              <w:jc w:val="center"/>
              <w:rPr>
                <w:rFonts w:eastAsia="標楷體"/>
              </w:rPr>
            </w:pPr>
            <w:r>
              <w:rPr>
                <w:rFonts w:eastAsia="標楷體"/>
              </w:rPr>
              <w:t>(B)</w:t>
            </w:r>
          </w:p>
        </w:tc>
        <w:tc>
          <w:tcPr>
            <w:tcW w:w="2754" w:type="dxa"/>
            <w:gridSpan w:val="4"/>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08" w:right="-106" w:hanging="0"/>
              <w:jc w:val="center"/>
              <w:rPr>
                <w:rFonts w:eastAsia="標楷體"/>
              </w:rPr>
            </w:pPr>
            <w:r>
              <w:rPr>
                <w:rFonts w:eastAsia="標楷體"/>
              </w:rPr>
              <w:t>每月每日平均上班</w:t>
            </w:r>
          </w:p>
          <w:p>
            <w:pPr>
              <w:pStyle w:val="BodyText"/>
              <w:tabs>
                <w:tab w:val="clear" w:pos="480"/>
              </w:tabs>
              <w:spacing w:lineRule="atLeast" w:line="0"/>
              <w:ind w:left="-108" w:right="-106" w:hanging="0"/>
              <w:jc w:val="center"/>
              <w:rPr>
                <w:rFonts w:eastAsia="標楷體"/>
              </w:rPr>
            </w:pPr>
            <w:r>
              <w:rPr>
                <w:rFonts w:eastAsia="標楷體"/>
              </w:rPr>
              <w:t>護理人員數</w:t>
            </w:r>
          </w:p>
        </w:tc>
        <w:tc>
          <w:tcPr>
            <w:tcW w:w="146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全日護病比</w:t>
            </w:r>
          </w:p>
          <w:p>
            <w:pPr>
              <w:pStyle w:val="BodyText"/>
              <w:tabs>
                <w:tab w:val="clear" w:pos="480"/>
              </w:tabs>
              <w:spacing w:lineRule="atLeast" w:line="0"/>
              <w:ind w:left="-108" w:right="-106" w:hanging="0"/>
              <w:jc w:val="center"/>
              <w:rPr>
                <w:rFonts w:eastAsia="標楷體"/>
              </w:rPr>
            </w:pPr>
            <w:r>
              <w:rPr>
                <w:rFonts w:eastAsia="標楷體"/>
              </w:rPr>
              <w:t>=(A×B×3/C)</w:t>
            </w:r>
          </w:p>
        </w:tc>
      </w:tr>
      <w:tr>
        <w:trPr/>
        <w:tc>
          <w:tcPr>
            <w:tcW w:w="113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6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白班</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小夜</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大夜</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小計</w:t>
            </w:r>
            <w:r>
              <w:rPr>
                <w:rFonts w:eastAsia="標楷體"/>
              </w:rPr>
              <w:t>(C)</w:t>
            </w:r>
          </w:p>
        </w:tc>
        <w:tc>
          <w:tcPr>
            <w:tcW w:w="14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2694" w:type="dxa"/>
            <w:gridSpan w:val="2"/>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right"/>
              <w:rPr/>
            </w:pPr>
            <w:r>
              <w:rPr>
                <w:rStyle w:val="Style14"/>
                <w:rFonts w:eastAsia="標楷體"/>
              </w:rPr>
              <w:t>總計</w:t>
            </w:r>
          </w:p>
        </w:tc>
        <w:tc>
          <w:tcPr>
            <w:tcW w:w="5589" w:type="dxa"/>
            <w:gridSpan w:val="7"/>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rPr/>
            </w:pPr>
            <w:r>
              <w:rPr>
                <w:rStyle w:val="Style14"/>
                <w:rFonts w:eastAsia="標楷體"/>
              </w:rPr>
              <w:t>=[(A</w:t>
            </w:r>
            <w:r>
              <w:rPr>
                <w:rStyle w:val="Style14"/>
                <w:rFonts w:eastAsia="標楷體"/>
                <w:position w:val="-1"/>
                <w:sz w:val="16"/>
              </w:rPr>
              <w:t>1</w:t>
            </w:r>
            <w:r>
              <w:rPr>
                <w:rStyle w:val="Style14"/>
                <w:rFonts w:eastAsia="標楷體"/>
                <w:b/>
              </w:rPr>
              <w:t>×</w:t>
            </w:r>
            <w:r>
              <w:rPr>
                <w:rStyle w:val="Style14"/>
                <w:rFonts w:eastAsia="標楷體"/>
              </w:rPr>
              <w:t>B</w:t>
            </w:r>
            <w:r>
              <w:rPr>
                <w:rStyle w:val="Style14"/>
                <w:rFonts w:eastAsia="標楷體"/>
                <w:position w:val="-1"/>
                <w:sz w:val="16"/>
              </w:rPr>
              <w:t>1</w:t>
            </w:r>
            <w:r>
              <w:rPr>
                <w:rStyle w:val="Style14"/>
                <w:rFonts w:eastAsia="標楷體"/>
              </w:rPr>
              <w:t>)+(A</w:t>
            </w:r>
            <w:r>
              <w:rPr>
                <w:rStyle w:val="Style14"/>
                <w:rFonts w:eastAsia="標楷體"/>
                <w:position w:val="-1"/>
                <w:sz w:val="16"/>
              </w:rPr>
              <w:t>2</w:t>
            </w:r>
            <w:r>
              <w:rPr>
                <w:rStyle w:val="Style14"/>
                <w:rFonts w:eastAsia="標楷體"/>
                <w:b/>
              </w:rPr>
              <w:t>×</w:t>
            </w:r>
            <w:r>
              <w:rPr>
                <w:rStyle w:val="Style14"/>
                <w:rFonts w:eastAsia="標楷體"/>
              </w:rPr>
              <w:t>B</w:t>
            </w:r>
            <w:r>
              <w:rPr>
                <w:rStyle w:val="Style14"/>
                <w:rFonts w:eastAsia="標楷體"/>
                <w:position w:val="-1"/>
                <w:sz w:val="16"/>
              </w:rPr>
              <w:t>2</w:t>
            </w:r>
            <w:r>
              <w:rPr>
                <w:rStyle w:val="Style14"/>
                <w:rFonts w:eastAsia="標楷體"/>
              </w:rPr>
              <w:t>)+…+(A</w:t>
            </w:r>
            <w:r>
              <w:rPr>
                <w:rStyle w:val="Style14"/>
                <w:rFonts w:eastAsia="標楷體"/>
                <w:position w:val="-1"/>
                <w:sz w:val="16"/>
              </w:rPr>
              <w:t>n</w:t>
            </w:r>
            <w:r>
              <w:rPr>
                <w:rStyle w:val="Style14"/>
                <w:rFonts w:eastAsia="標楷體"/>
                <w:b/>
              </w:rPr>
              <w:t>×</w:t>
            </w:r>
            <w:r>
              <w:rPr>
                <w:rStyle w:val="Style14"/>
                <w:rFonts w:eastAsia="標楷體"/>
              </w:rPr>
              <w:t>B</w:t>
            </w:r>
            <w:r>
              <w:rPr>
                <w:rStyle w:val="Style14"/>
                <w:rFonts w:eastAsia="標楷體"/>
                <w:position w:val="-1"/>
                <w:sz w:val="16"/>
              </w:rPr>
              <w:t>n</w:t>
            </w:r>
            <w:r>
              <w:rPr>
                <w:rStyle w:val="Style14"/>
                <w:rFonts w:eastAsia="標楷體"/>
              </w:rPr>
              <w:t>)]</w:t>
            </w:r>
            <w:r>
              <w:rPr>
                <w:rStyle w:val="Style14"/>
                <w:rFonts w:eastAsia="標楷體"/>
                <w:b/>
              </w:rPr>
              <w:t>×</w:t>
            </w:r>
            <w:r>
              <w:rPr>
                <w:rStyle w:val="Style14"/>
                <w:rFonts w:eastAsia="標楷體"/>
              </w:rPr>
              <w:t>3/(C</w:t>
            </w:r>
            <w:r>
              <w:rPr>
                <w:rStyle w:val="Style14"/>
                <w:rFonts w:eastAsia="標楷體"/>
                <w:position w:val="-1"/>
                <w:sz w:val="16"/>
              </w:rPr>
              <w:t>1</w:t>
            </w:r>
            <w:r>
              <w:rPr>
                <w:rStyle w:val="Style14"/>
                <w:rFonts w:eastAsia="標楷體"/>
              </w:rPr>
              <w:t>+ C</w:t>
            </w:r>
            <w:r>
              <w:rPr>
                <w:rStyle w:val="Style14"/>
                <w:rFonts w:eastAsia="標楷體"/>
                <w:position w:val="-1"/>
                <w:sz w:val="16"/>
              </w:rPr>
              <w:t>2</w:t>
            </w:r>
            <w:r>
              <w:rPr>
                <w:rStyle w:val="Style14"/>
                <w:rFonts w:eastAsia="標楷體"/>
              </w:rPr>
              <w:t>+…+C</w:t>
            </w:r>
            <w:r>
              <w:rPr>
                <w:rStyle w:val="Style14"/>
                <w:rFonts w:eastAsia="標楷體"/>
                <w:position w:val="-1"/>
                <w:sz w:val="16"/>
              </w:rPr>
              <w:t>n</w:t>
            </w:r>
            <w:r>
              <w:rPr>
                <w:rStyle w:val="Style14"/>
                <w:rFonts w:eastAsia="標楷體"/>
              </w:rPr>
              <w:t>)</w:t>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bl>
    <w:p>
      <w:pPr>
        <w:pStyle w:val="BodyText"/>
        <w:tabs>
          <w:tab w:val="clear" w:pos="480"/>
        </w:tabs>
        <w:spacing w:lineRule="atLeast" w:line="0"/>
        <w:ind w:left="761" w:hanging="761"/>
        <w:rPr>
          <w:rFonts w:eastAsia="標楷體"/>
          <w:b/>
          <w:sz w:val="20"/>
          <w:szCs w:val="20"/>
        </w:rPr>
      </w:pPr>
      <w:r>
        <w:rPr>
          <w:rFonts w:eastAsia="標楷體"/>
          <w:b/>
          <w:sz w:val="20"/>
          <w:szCs w:val="20"/>
        </w:rPr>
        <w:t>備註：</w:t>
      </w:r>
    </w:p>
    <w:p>
      <w:pPr>
        <w:pStyle w:val="BodyText"/>
        <w:tabs>
          <w:tab w:val="clear" w:pos="480"/>
        </w:tabs>
        <w:spacing w:lineRule="atLeast" w:line="0"/>
        <w:ind w:left="160" w:hanging="160"/>
        <w:rPr>
          <w:rFonts w:eastAsia="標楷體"/>
          <w:b/>
          <w:sz w:val="20"/>
          <w:szCs w:val="20"/>
        </w:rPr>
      </w:pPr>
      <w:r>
        <w:rPr>
          <w:rFonts w:eastAsia="標楷體"/>
          <w:b/>
          <w:sz w:val="20"/>
          <w:szCs w:val="20"/>
        </w:rPr>
        <w:t>1.</w:t>
      </w:r>
      <w:r>
        <w:rPr>
          <w:rFonts w:eastAsia="標楷體"/>
          <w:b/>
          <w:sz w:val="20"/>
          <w:szCs w:val="20"/>
        </w:rPr>
        <w:t>「實地評鑑前」為本表繳交前</w:t>
      </w:r>
      <w:r>
        <w:rPr>
          <w:rFonts w:eastAsia="標楷體"/>
          <w:b/>
          <w:sz w:val="20"/>
          <w:szCs w:val="20"/>
        </w:rPr>
        <w:t>1</w:t>
      </w:r>
      <w:r>
        <w:rPr>
          <w:rFonts w:eastAsia="標楷體"/>
          <w:b/>
          <w:sz w:val="20"/>
          <w:szCs w:val="20"/>
        </w:rPr>
        <w:t>個月之該月份資料。</w:t>
      </w:r>
    </w:p>
    <w:p>
      <w:pPr>
        <w:pStyle w:val="BodyText"/>
        <w:tabs>
          <w:tab w:val="clear" w:pos="480"/>
        </w:tabs>
        <w:spacing w:lineRule="atLeast" w:line="0"/>
        <w:ind w:left="160" w:hanging="160"/>
        <w:rPr>
          <w:rFonts w:eastAsia="標楷體"/>
          <w:b/>
          <w:sz w:val="20"/>
          <w:szCs w:val="20"/>
        </w:rPr>
      </w:pPr>
      <w:r>
        <w:rPr>
          <w:rFonts w:eastAsia="標楷體"/>
          <w:b/>
          <w:sz w:val="20"/>
          <w:szCs w:val="20"/>
        </w:rPr>
        <w:t>2.</w:t>
      </w:r>
      <w:r>
        <w:rPr>
          <w:rFonts w:eastAsia="標楷體"/>
          <w:b/>
          <w:sz w:val="20"/>
          <w:szCs w:val="20"/>
        </w:rPr>
        <w:t>床位數</w:t>
      </w:r>
      <w:r>
        <w:rPr>
          <w:rFonts w:eastAsia="標楷體"/>
          <w:b/>
          <w:sz w:val="20"/>
          <w:szCs w:val="20"/>
        </w:rPr>
        <w:t>(A)</w:t>
      </w:r>
      <w:r>
        <w:rPr>
          <w:rFonts w:eastAsia="標楷體"/>
          <w:b/>
          <w:sz w:val="20"/>
          <w:szCs w:val="20"/>
        </w:rPr>
        <w:t>：以向地方衛生局申請登記開放「精神急性一般病床」數計。</w:t>
      </w:r>
    </w:p>
    <w:p>
      <w:pPr>
        <w:pStyle w:val="BodyText"/>
        <w:tabs>
          <w:tab w:val="clear" w:pos="480"/>
        </w:tabs>
        <w:spacing w:lineRule="atLeast" w:line="0"/>
        <w:ind w:left="160" w:hanging="160"/>
        <w:rPr>
          <w:rFonts w:eastAsia="標楷體"/>
          <w:b/>
          <w:sz w:val="20"/>
          <w:szCs w:val="20"/>
        </w:rPr>
      </w:pPr>
      <w:r>
        <w:rPr>
          <w:rFonts w:eastAsia="標楷體"/>
          <w:b/>
          <w:sz w:val="20"/>
          <w:szCs w:val="20"/>
        </w:rPr>
        <w:t>3.</w:t>
      </w:r>
      <w:r>
        <w:rPr>
          <w:rFonts w:eastAsia="標楷體"/>
          <w:b/>
          <w:sz w:val="20"/>
          <w:szCs w:val="20"/>
        </w:rPr>
        <w:t>佔床率</w:t>
      </w:r>
      <w:r>
        <w:rPr>
          <w:rFonts w:eastAsia="標楷體"/>
          <w:b/>
          <w:sz w:val="20"/>
          <w:szCs w:val="20"/>
        </w:rPr>
        <w:t>(B)</w:t>
      </w:r>
      <w:r>
        <w:rPr>
          <w:rFonts w:eastAsia="標楷體"/>
          <w:b/>
          <w:sz w:val="20"/>
          <w:szCs w:val="20"/>
        </w:rPr>
        <w:t>：以當月佔床率為計算基準：</w:t>
      </w:r>
    </w:p>
    <w:p>
      <w:pPr>
        <w:pStyle w:val="BodyText"/>
        <w:tabs>
          <w:tab w:val="clear" w:pos="480"/>
        </w:tabs>
        <w:spacing w:lineRule="atLeast" w:line="0"/>
        <w:ind w:left="418" w:hanging="240"/>
        <w:rPr>
          <w:rFonts w:eastAsia="標楷體"/>
          <w:b/>
          <w:sz w:val="20"/>
          <w:szCs w:val="20"/>
        </w:rPr>
      </w:pPr>
      <w:r>
        <w:rPr>
          <w:rFonts w:eastAsia="標楷體"/>
          <w:b/>
          <w:sz w:val="20"/>
          <w:szCs w:val="20"/>
        </w:rPr>
        <w:t>(1)</w:t>
      </w:r>
      <w:r>
        <w:rPr>
          <w:rFonts w:eastAsia="標楷體"/>
          <w:b/>
          <w:sz w:val="20"/>
          <w:szCs w:val="20"/>
        </w:rPr>
        <w:t>計算公式：每月佔床率</w:t>
      </w:r>
      <w:r>
        <w:rPr>
          <w:rFonts w:eastAsia="標楷體"/>
          <w:b/>
          <w:sz w:val="20"/>
          <w:szCs w:val="20"/>
        </w:rPr>
        <w:t>=(</w:t>
      </w:r>
      <w:r>
        <w:rPr>
          <w:rFonts w:eastAsia="標楷體"/>
          <w:b/>
          <w:sz w:val="20"/>
          <w:szCs w:val="20"/>
        </w:rPr>
        <w:t>該類病床該月總住院人日數</w:t>
      </w:r>
      <w:r>
        <w:rPr>
          <w:rFonts w:eastAsia="標楷體"/>
          <w:b/>
          <w:sz w:val="20"/>
          <w:szCs w:val="20"/>
        </w:rPr>
        <w:t>)÷(</w:t>
      </w:r>
      <w:r>
        <w:rPr>
          <w:rFonts w:eastAsia="標楷體"/>
          <w:b/>
          <w:sz w:val="20"/>
          <w:szCs w:val="20"/>
        </w:rPr>
        <w:t>該類病床數</w:t>
      </w:r>
      <w:r>
        <w:rPr>
          <w:rFonts w:eastAsia="標楷體"/>
          <w:b/>
          <w:sz w:val="20"/>
          <w:szCs w:val="20"/>
        </w:rPr>
        <w:t>×</w:t>
      </w:r>
      <w:r>
        <w:rPr>
          <w:rFonts w:eastAsia="標楷體"/>
          <w:b/>
          <w:sz w:val="20"/>
          <w:szCs w:val="20"/>
        </w:rPr>
        <w:t>該月之日數</w:t>
      </w:r>
      <w:r>
        <w:rPr>
          <w:rFonts w:eastAsia="標楷體"/>
          <w:b/>
          <w:sz w:val="20"/>
          <w:szCs w:val="20"/>
        </w:rPr>
        <w:t>)×100 (%)</w:t>
      </w:r>
      <w:r>
        <w:rPr>
          <w:rFonts w:eastAsia="標楷體"/>
          <w:b/>
          <w:sz w:val="20"/>
          <w:szCs w:val="20"/>
        </w:rPr>
        <w:t>。四捨五入取至小數點下</w:t>
      </w:r>
      <w:r>
        <w:rPr>
          <w:rFonts w:eastAsia="標楷體"/>
          <w:b/>
          <w:sz w:val="20"/>
          <w:szCs w:val="20"/>
        </w:rPr>
        <w:t>1</w:t>
      </w:r>
      <w:r>
        <w:rPr>
          <w:rFonts w:eastAsia="標楷體"/>
          <w:b/>
          <w:sz w:val="20"/>
          <w:szCs w:val="20"/>
        </w:rPr>
        <w:t>位。</w:t>
      </w:r>
    </w:p>
    <w:p>
      <w:pPr>
        <w:pStyle w:val="BodyText"/>
        <w:tabs>
          <w:tab w:val="clear" w:pos="480"/>
        </w:tabs>
        <w:spacing w:lineRule="atLeast" w:line="0"/>
        <w:ind w:left="418" w:hanging="240"/>
        <w:rPr>
          <w:rFonts w:eastAsia="標楷體"/>
          <w:b/>
          <w:sz w:val="20"/>
          <w:szCs w:val="20"/>
        </w:rPr>
      </w:pPr>
      <w:r>
        <w:rPr>
          <w:rFonts w:eastAsia="標楷體"/>
          <w:b/>
          <w:sz w:val="20"/>
          <w:szCs w:val="20"/>
        </w:rPr>
        <w:t>(2)</w:t>
      </w:r>
      <w:r>
        <w:rPr>
          <w:rFonts w:eastAsia="標楷體"/>
          <w:b/>
          <w:sz w:val="20"/>
          <w:szCs w:val="20"/>
        </w:rPr>
        <w:t>住院人日：即以當月內每日有辦理住院手續之住院病人人數累計。計算方式為算進不算出，惟當日住出院者算</w:t>
      </w:r>
      <w:r>
        <w:rPr>
          <w:rFonts w:eastAsia="標楷體"/>
          <w:b/>
          <w:sz w:val="20"/>
          <w:szCs w:val="20"/>
        </w:rPr>
        <w:t>1</w:t>
      </w:r>
      <w:r>
        <w:rPr>
          <w:rFonts w:eastAsia="標楷體"/>
          <w:b/>
          <w:sz w:val="20"/>
          <w:szCs w:val="20"/>
        </w:rPr>
        <w:t>日住院人日。</w:t>
      </w:r>
    </w:p>
    <w:p>
      <w:pPr>
        <w:pStyle w:val="BodyText"/>
        <w:tabs>
          <w:tab w:val="clear" w:pos="480"/>
        </w:tabs>
        <w:spacing w:lineRule="atLeast" w:line="0"/>
        <w:ind w:left="160" w:hanging="160"/>
        <w:rPr>
          <w:rFonts w:eastAsia="標楷體"/>
          <w:b/>
          <w:sz w:val="20"/>
          <w:szCs w:val="20"/>
        </w:rPr>
      </w:pPr>
      <w:r>
        <w:rPr>
          <w:rFonts w:eastAsia="標楷體"/>
          <w:b/>
          <w:sz w:val="20"/>
          <w:szCs w:val="20"/>
        </w:rPr>
        <w:t>4.</w:t>
      </w:r>
      <w:r>
        <w:rPr>
          <w:rFonts w:eastAsia="標楷體"/>
          <w:b/>
          <w:sz w:val="20"/>
          <w:szCs w:val="20"/>
        </w:rPr>
        <w:t>護理人員數：包含護理長、護理人員</w:t>
      </w:r>
      <w:r>
        <w:rPr>
          <w:rFonts w:eastAsia="標楷體"/>
          <w:b/>
          <w:sz w:val="20"/>
          <w:szCs w:val="20"/>
        </w:rPr>
        <w:t>(</w:t>
      </w:r>
      <w:r>
        <w:rPr>
          <w:rFonts w:eastAsia="標楷體"/>
          <w:b/>
          <w:sz w:val="20"/>
          <w:szCs w:val="20"/>
        </w:rPr>
        <w:t>滿</w:t>
      </w:r>
      <w:r>
        <w:rPr>
          <w:rFonts w:eastAsia="標楷體"/>
          <w:b/>
          <w:sz w:val="20"/>
          <w:szCs w:val="20"/>
        </w:rPr>
        <w:t>8</w:t>
      </w:r>
      <w:r>
        <w:rPr>
          <w:rFonts w:eastAsia="標楷體"/>
          <w:b/>
          <w:sz w:val="20"/>
          <w:szCs w:val="20"/>
        </w:rPr>
        <w:t>小時計</w:t>
      </w:r>
      <w:r>
        <w:rPr>
          <w:rFonts w:eastAsia="標楷體"/>
          <w:b/>
          <w:sz w:val="20"/>
          <w:szCs w:val="20"/>
        </w:rPr>
        <w:t>1</w:t>
      </w:r>
      <w:r>
        <w:rPr>
          <w:rFonts w:eastAsia="標楷體"/>
          <w:b/>
          <w:sz w:val="20"/>
          <w:szCs w:val="20"/>
        </w:rPr>
        <w:t>人，未滿</w:t>
      </w:r>
      <w:r>
        <w:rPr>
          <w:rFonts w:eastAsia="標楷體"/>
          <w:b/>
          <w:sz w:val="20"/>
          <w:szCs w:val="20"/>
        </w:rPr>
        <w:t>4</w:t>
      </w:r>
      <w:r>
        <w:rPr>
          <w:rFonts w:eastAsia="標楷體"/>
          <w:b/>
          <w:sz w:val="20"/>
          <w:szCs w:val="20"/>
        </w:rPr>
        <w:t>小時不計，滿</w:t>
      </w:r>
      <w:r>
        <w:rPr>
          <w:rFonts w:eastAsia="標楷體"/>
          <w:b/>
          <w:sz w:val="20"/>
          <w:szCs w:val="20"/>
        </w:rPr>
        <w:t>4</w:t>
      </w:r>
      <w:r>
        <w:rPr>
          <w:rFonts w:eastAsia="標楷體"/>
          <w:b/>
          <w:sz w:val="20"/>
          <w:szCs w:val="20"/>
        </w:rPr>
        <w:t>小時計</w:t>
      </w:r>
      <w:r>
        <w:rPr>
          <w:rFonts w:eastAsia="標楷體"/>
          <w:b/>
          <w:sz w:val="20"/>
          <w:szCs w:val="20"/>
        </w:rPr>
        <w:t>0.5</w:t>
      </w:r>
      <w:r>
        <w:rPr>
          <w:rFonts w:eastAsia="標楷體"/>
          <w:b/>
          <w:sz w:val="20"/>
          <w:szCs w:val="20"/>
        </w:rPr>
        <w:t>人</w:t>
      </w:r>
      <w:r>
        <w:rPr>
          <w:rFonts w:eastAsia="標楷體"/>
          <w:b/>
          <w:sz w:val="20"/>
          <w:szCs w:val="20"/>
        </w:rPr>
        <w:t>)</w:t>
      </w:r>
      <w:r>
        <w:rPr>
          <w:rFonts w:eastAsia="標楷體"/>
          <w:b/>
          <w:sz w:val="20"/>
          <w:szCs w:val="20"/>
        </w:rPr>
        <w:t>，不含專科護理師、實習護士。</w:t>
      </w:r>
    </w:p>
    <w:p>
      <w:pPr>
        <w:pStyle w:val="BodyText"/>
        <w:tabs>
          <w:tab w:val="clear" w:pos="480"/>
        </w:tabs>
        <w:spacing w:lineRule="atLeast" w:line="0"/>
        <w:ind w:left="160" w:hanging="160"/>
        <w:rPr/>
      </w:pPr>
      <w:r>
        <w:rPr>
          <w:rStyle w:val="Style14"/>
          <w:rFonts w:eastAsia="標楷體"/>
          <w:b/>
          <w:sz w:val="20"/>
          <w:szCs w:val="20"/>
        </w:rPr>
        <w:t>5.</w:t>
      </w:r>
      <w:r>
        <w:rPr>
          <w:rStyle w:val="Style14"/>
          <w:rFonts w:eastAsia="標楷體"/>
          <w:b/>
          <w:sz w:val="20"/>
          <w:szCs w:val="20"/>
        </w:rPr>
        <w:t>如表格篇幅不足，請自行增列。</w:t>
      </w:r>
    </w:p>
    <w:p>
      <w:pPr>
        <w:pStyle w:val="BodyText"/>
        <w:numPr>
          <w:ilvl w:val="0"/>
          <w:numId w:val="5"/>
        </w:numPr>
        <w:tabs>
          <w:tab w:val="clear" w:pos="480"/>
          <w:tab w:val="left" w:pos="643" w:leader="none"/>
        </w:tabs>
        <w:spacing w:lineRule="exact" w:line="400"/>
        <w:ind w:left="643" w:hanging="283"/>
        <w:rPr/>
      </w:pPr>
      <w:r>
        <w:rPr>
          <w:rStyle w:val="Style14"/>
          <w:rFonts w:eastAsia="標楷體"/>
          <w:b/>
          <w:szCs w:val="28"/>
        </w:rPr>
        <w:t>107</w:t>
      </w:r>
      <w:r>
        <w:rPr>
          <w:rStyle w:val="Style14"/>
          <w:rFonts w:eastAsia="標楷體"/>
          <w:szCs w:val="28"/>
        </w:rPr>
        <w:t>年全院【慢性一般病床】各月份全日護病比</w:t>
      </w:r>
    </w:p>
    <w:tbl>
      <w:tblPr>
        <w:tblW w:w="9746" w:type="dxa"/>
        <w:jc w:val="right"/>
        <w:tblInd w:w="0" w:type="dxa"/>
        <w:tblLayout w:type="fixed"/>
        <w:tblCellMar>
          <w:top w:w="0" w:type="dxa"/>
          <w:left w:w="108" w:type="dxa"/>
          <w:bottom w:w="0" w:type="dxa"/>
          <w:right w:w="108" w:type="dxa"/>
        </w:tblCellMar>
      </w:tblPr>
      <w:tblGrid>
        <w:gridCol w:w="851"/>
        <w:gridCol w:w="1129"/>
        <w:gridCol w:w="1044"/>
        <w:gridCol w:w="1044"/>
        <w:gridCol w:w="1053"/>
        <w:gridCol w:w="1053"/>
        <w:gridCol w:w="1053"/>
        <w:gridCol w:w="1056"/>
        <w:gridCol w:w="1463"/>
      </w:tblGrid>
      <w:tr>
        <w:trPr/>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月份</w:t>
            </w:r>
          </w:p>
        </w:tc>
        <w:tc>
          <w:tcPr>
            <w:tcW w:w="11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全院配置護理人員數</w:t>
            </w:r>
          </w:p>
        </w:tc>
        <w:tc>
          <w:tcPr>
            <w:tcW w:w="104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床位數</w:t>
            </w:r>
          </w:p>
          <w:p>
            <w:pPr>
              <w:pStyle w:val="BodyText"/>
              <w:spacing w:lineRule="atLeast" w:line="0"/>
              <w:jc w:val="center"/>
              <w:rPr>
                <w:rFonts w:eastAsia="標楷體"/>
              </w:rPr>
            </w:pPr>
            <w:r>
              <w:rPr>
                <w:rFonts w:eastAsia="標楷體"/>
              </w:rPr>
              <w:t>(A)</w:t>
            </w:r>
          </w:p>
        </w:tc>
        <w:tc>
          <w:tcPr>
            <w:tcW w:w="104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月平均佔床率</w:t>
            </w:r>
          </w:p>
          <w:p>
            <w:pPr>
              <w:pStyle w:val="BodyText"/>
              <w:spacing w:lineRule="atLeast" w:line="0"/>
              <w:jc w:val="center"/>
              <w:rPr>
                <w:rFonts w:eastAsia="標楷體"/>
              </w:rPr>
            </w:pPr>
            <w:r>
              <w:rPr>
                <w:rFonts w:eastAsia="標楷體"/>
              </w:rPr>
              <w:t>(B)</w:t>
            </w:r>
          </w:p>
        </w:tc>
        <w:tc>
          <w:tcPr>
            <w:tcW w:w="4215" w:type="dxa"/>
            <w:gridSpan w:val="4"/>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每月每日平均上班</w:t>
            </w:r>
          </w:p>
          <w:p>
            <w:pPr>
              <w:pStyle w:val="BodyText"/>
              <w:spacing w:lineRule="atLeast" w:line="0"/>
              <w:jc w:val="center"/>
              <w:rPr>
                <w:rFonts w:eastAsia="標楷體"/>
              </w:rPr>
            </w:pPr>
            <w:r>
              <w:rPr>
                <w:rFonts w:eastAsia="標楷體"/>
              </w:rPr>
              <w:t>護理人員數</w:t>
            </w:r>
          </w:p>
        </w:tc>
        <w:tc>
          <w:tcPr>
            <w:tcW w:w="146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全日護病比</w:t>
            </w:r>
          </w:p>
          <w:p>
            <w:pPr>
              <w:pStyle w:val="BodyText"/>
              <w:spacing w:lineRule="atLeast" w:line="0"/>
              <w:jc w:val="center"/>
              <w:rPr>
                <w:rFonts w:eastAsia="標楷體"/>
              </w:rPr>
            </w:pPr>
            <w:r>
              <w:rPr>
                <w:rFonts w:eastAsia="標楷體"/>
              </w:rPr>
              <w:t>=(A×B×3/C)</w:t>
            </w:r>
          </w:p>
        </w:tc>
      </w:tr>
      <w:tr>
        <w:trPr/>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1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白班</w:t>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小夜</w:t>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大夜</w:t>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小計</w:t>
            </w:r>
            <w:r>
              <w:rPr>
                <w:rFonts w:eastAsia="標楷體"/>
              </w:rPr>
              <w:t>(C)</w:t>
            </w:r>
          </w:p>
        </w:tc>
        <w:tc>
          <w:tcPr>
            <w:tcW w:w="14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2</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3</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4</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5</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6</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7</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8</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9</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11</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12</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283" w:type="dxa"/>
            <w:gridSpan w:val="8"/>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right"/>
              <w:rPr>
                <w:rFonts w:eastAsia="標楷體"/>
              </w:rPr>
            </w:pPr>
            <w:r>
              <w:rPr>
                <w:rFonts w:eastAsia="標楷體"/>
              </w:rPr>
              <w:t>平均值</w:t>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9746" w:type="dxa"/>
            <w:gridSpan w:val="9"/>
            <w:tcBorders>
              <w:top w:val="single" w:sz="4" w:space="0" w:color="000000"/>
            </w:tcBorders>
            <w:vAlign w:val="center"/>
          </w:tcPr>
          <w:p>
            <w:pPr>
              <w:pStyle w:val="BodyText"/>
              <w:tabs>
                <w:tab w:val="clear" w:pos="480"/>
              </w:tabs>
              <w:spacing w:lineRule="atLeast" w:line="0"/>
              <w:ind w:left="761" w:hanging="761"/>
              <w:rPr>
                <w:rFonts w:eastAsia="標楷體"/>
                <w:b/>
                <w:sz w:val="20"/>
              </w:rPr>
            </w:pPr>
            <w:r>
              <w:rPr>
                <w:rFonts w:eastAsia="標楷體"/>
                <w:b/>
                <w:sz w:val="20"/>
              </w:rPr>
              <w:t>備註：</w:t>
            </w:r>
          </w:p>
          <w:p>
            <w:pPr>
              <w:pStyle w:val="BodyText"/>
              <w:tabs>
                <w:tab w:val="clear" w:pos="480"/>
              </w:tabs>
              <w:spacing w:lineRule="atLeast" w:line="0"/>
              <w:ind w:left="160" w:hanging="160"/>
              <w:rPr>
                <w:rFonts w:eastAsia="標楷體"/>
                <w:b/>
                <w:sz w:val="20"/>
              </w:rPr>
            </w:pPr>
            <w:r>
              <w:rPr>
                <w:rFonts w:eastAsia="標楷體"/>
                <w:b/>
                <w:sz w:val="20"/>
              </w:rPr>
              <w:t>1.</w:t>
            </w:r>
            <w:r>
              <w:rPr>
                <w:rFonts w:eastAsia="標楷體"/>
                <w:b/>
                <w:sz w:val="20"/>
              </w:rPr>
              <w:t>床位數</w:t>
            </w:r>
            <w:r>
              <w:rPr>
                <w:rFonts w:eastAsia="標楷體"/>
                <w:b/>
                <w:sz w:val="20"/>
              </w:rPr>
              <w:t>(A)</w:t>
            </w:r>
            <w:r>
              <w:rPr>
                <w:rFonts w:eastAsia="標楷體"/>
                <w:b/>
                <w:sz w:val="20"/>
              </w:rPr>
              <w:t>：以向地方衛生局申請登記開放「精神慢性一般病床」數計。</w:t>
            </w:r>
          </w:p>
          <w:p>
            <w:pPr>
              <w:pStyle w:val="BodyText"/>
              <w:tabs>
                <w:tab w:val="clear" w:pos="480"/>
              </w:tabs>
              <w:spacing w:lineRule="atLeast" w:line="0"/>
              <w:ind w:left="160" w:hanging="160"/>
              <w:rPr>
                <w:rFonts w:eastAsia="標楷體"/>
                <w:b/>
                <w:sz w:val="20"/>
              </w:rPr>
            </w:pPr>
            <w:r>
              <w:rPr>
                <w:rFonts w:eastAsia="標楷體"/>
                <w:b/>
                <w:sz w:val="20"/>
              </w:rPr>
              <w:t>2.</w:t>
            </w:r>
            <w:r>
              <w:rPr>
                <w:rFonts w:eastAsia="標楷體"/>
                <w:b/>
                <w:sz w:val="20"/>
              </w:rPr>
              <w:t>佔床率</w:t>
            </w:r>
            <w:r>
              <w:rPr>
                <w:rFonts w:eastAsia="標楷體"/>
                <w:b/>
                <w:sz w:val="20"/>
              </w:rPr>
              <w:t>(B)</w:t>
            </w:r>
            <w:r>
              <w:rPr>
                <w:rFonts w:eastAsia="標楷體"/>
                <w:b/>
                <w:sz w:val="20"/>
              </w:rPr>
              <w:t>：以當月佔床率為計算基準：</w:t>
            </w:r>
          </w:p>
          <w:p>
            <w:pPr>
              <w:pStyle w:val="BodyText"/>
              <w:tabs>
                <w:tab w:val="clear" w:pos="480"/>
              </w:tabs>
              <w:spacing w:lineRule="atLeast" w:line="0"/>
              <w:ind w:left="418" w:hanging="240"/>
              <w:rPr>
                <w:rFonts w:eastAsia="標楷體"/>
                <w:b/>
                <w:sz w:val="20"/>
              </w:rPr>
            </w:pPr>
            <w:r>
              <w:rPr>
                <w:rFonts w:eastAsia="標楷體"/>
                <w:b/>
                <w:sz w:val="20"/>
              </w:rPr>
              <w:t>(1)</w:t>
            </w:r>
            <w:r>
              <w:rPr>
                <w:rFonts w:eastAsia="標楷體"/>
                <w:b/>
                <w:sz w:val="20"/>
              </w:rPr>
              <w:t>計算公式：每月佔床率</w:t>
            </w:r>
            <w:r>
              <w:rPr>
                <w:rFonts w:eastAsia="標楷體"/>
                <w:b/>
                <w:sz w:val="20"/>
              </w:rPr>
              <w:t>=(</w:t>
            </w:r>
            <w:r>
              <w:rPr>
                <w:rFonts w:eastAsia="標楷體"/>
                <w:b/>
                <w:sz w:val="20"/>
              </w:rPr>
              <w:t>該類病床該月總住院人日數</w:t>
            </w:r>
            <w:r>
              <w:rPr>
                <w:rFonts w:eastAsia="標楷體"/>
                <w:b/>
                <w:sz w:val="20"/>
              </w:rPr>
              <w:t>)÷(</w:t>
            </w:r>
            <w:r>
              <w:rPr>
                <w:rFonts w:eastAsia="標楷體"/>
                <w:b/>
                <w:sz w:val="20"/>
              </w:rPr>
              <w:t>該類病床數</w:t>
            </w:r>
            <w:r>
              <w:rPr>
                <w:rFonts w:eastAsia="標楷體"/>
                <w:b/>
                <w:sz w:val="20"/>
              </w:rPr>
              <w:t>×</w:t>
            </w:r>
            <w:r>
              <w:rPr>
                <w:rFonts w:eastAsia="標楷體"/>
                <w:b/>
                <w:sz w:val="20"/>
              </w:rPr>
              <w:t>該月之日數</w:t>
            </w:r>
            <w:r>
              <w:rPr>
                <w:rFonts w:eastAsia="標楷體"/>
                <w:b/>
                <w:sz w:val="20"/>
              </w:rPr>
              <w:t>)×100 (%)</w:t>
            </w:r>
            <w:r>
              <w:rPr>
                <w:rFonts w:eastAsia="標楷體"/>
                <w:b/>
                <w:sz w:val="20"/>
              </w:rPr>
              <w:t>。四捨五入取至小數點下</w:t>
            </w:r>
            <w:r>
              <w:rPr>
                <w:rFonts w:eastAsia="標楷體"/>
                <w:b/>
                <w:sz w:val="20"/>
              </w:rPr>
              <w:t>1</w:t>
            </w:r>
            <w:r>
              <w:rPr>
                <w:rFonts w:eastAsia="標楷體"/>
                <w:b/>
                <w:sz w:val="20"/>
              </w:rPr>
              <w:t>位。</w:t>
            </w:r>
          </w:p>
          <w:p>
            <w:pPr>
              <w:pStyle w:val="BodyText"/>
              <w:tabs>
                <w:tab w:val="clear" w:pos="480"/>
              </w:tabs>
              <w:spacing w:lineRule="atLeast" w:line="0"/>
              <w:ind w:left="418" w:hanging="240"/>
              <w:rPr>
                <w:rFonts w:eastAsia="標楷體"/>
                <w:b/>
                <w:sz w:val="20"/>
              </w:rPr>
            </w:pPr>
            <w:r>
              <w:rPr>
                <w:rFonts w:eastAsia="標楷體"/>
                <w:b/>
                <w:sz w:val="20"/>
              </w:rPr>
              <w:t>(2)</w:t>
            </w:r>
            <w:r>
              <w:rPr>
                <w:rFonts w:eastAsia="標楷體"/>
                <w:b/>
                <w:sz w:val="20"/>
              </w:rPr>
              <w:t>住院人日：即以當月內每日有辦理住院手續之住院病人人數累計。計算方式為算進不算出，惟當日住出院者算</w:t>
            </w:r>
            <w:r>
              <w:rPr>
                <w:rFonts w:eastAsia="標楷體"/>
                <w:b/>
                <w:sz w:val="20"/>
              </w:rPr>
              <w:t>1</w:t>
            </w:r>
            <w:r>
              <w:rPr>
                <w:rFonts w:eastAsia="標楷體"/>
                <w:b/>
                <w:sz w:val="20"/>
              </w:rPr>
              <w:t>日住院人日。</w:t>
            </w:r>
          </w:p>
          <w:p>
            <w:pPr>
              <w:pStyle w:val="BodyText"/>
              <w:tabs>
                <w:tab w:val="clear" w:pos="480"/>
              </w:tabs>
              <w:spacing w:lineRule="atLeast" w:line="0"/>
              <w:ind w:left="160" w:hanging="160"/>
              <w:rPr>
                <w:rFonts w:eastAsia="標楷體"/>
                <w:b/>
                <w:sz w:val="20"/>
              </w:rPr>
            </w:pPr>
            <w:r>
              <w:rPr>
                <w:rFonts w:eastAsia="標楷體"/>
                <w:b/>
                <w:sz w:val="20"/>
              </w:rPr>
              <w:t>3.</w:t>
            </w:r>
            <w:r>
              <w:rPr>
                <w:rFonts w:eastAsia="標楷體"/>
                <w:b/>
                <w:sz w:val="20"/>
              </w:rPr>
              <w:t>護理人員數：包含護理長、護理人員</w:t>
            </w:r>
            <w:r>
              <w:rPr>
                <w:rFonts w:eastAsia="標楷體"/>
                <w:b/>
                <w:sz w:val="20"/>
              </w:rPr>
              <w:t>(</w:t>
            </w:r>
            <w:r>
              <w:rPr>
                <w:rFonts w:eastAsia="標楷體"/>
                <w:b/>
                <w:sz w:val="20"/>
              </w:rPr>
              <w:t>滿</w:t>
            </w:r>
            <w:r>
              <w:rPr>
                <w:rFonts w:eastAsia="標楷體"/>
                <w:b/>
                <w:sz w:val="20"/>
              </w:rPr>
              <w:t>8</w:t>
            </w:r>
            <w:r>
              <w:rPr>
                <w:rFonts w:eastAsia="標楷體"/>
                <w:b/>
                <w:sz w:val="20"/>
              </w:rPr>
              <w:t>小時計</w:t>
            </w:r>
            <w:r>
              <w:rPr>
                <w:rFonts w:eastAsia="標楷體"/>
                <w:b/>
                <w:sz w:val="20"/>
              </w:rPr>
              <w:t>1</w:t>
            </w:r>
            <w:r>
              <w:rPr>
                <w:rFonts w:eastAsia="標楷體"/>
                <w:b/>
                <w:sz w:val="20"/>
              </w:rPr>
              <w:t>人，未滿</w:t>
            </w:r>
            <w:r>
              <w:rPr>
                <w:rFonts w:eastAsia="標楷體"/>
                <w:b/>
                <w:sz w:val="20"/>
              </w:rPr>
              <w:t>4</w:t>
            </w:r>
            <w:r>
              <w:rPr>
                <w:rFonts w:eastAsia="標楷體"/>
                <w:b/>
                <w:sz w:val="20"/>
              </w:rPr>
              <w:t>小時不計，滿</w:t>
            </w:r>
            <w:r>
              <w:rPr>
                <w:rFonts w:eastAsia="標楷體"/>
                <w:b/>
                <w:sz w:val="20"/>
              </w:rPr>
              <w:t>4</w:t>
            </w:r>
            <w:r>
              <w:rPr>
                <w:rFonts w:eastAsia="標楷體"/>
                <w:b/>
                <w:sz w:val="20"/>
              </w:rPr>
              <w:t>小時計</w:t>
            </w:r>
            <w:r>
              <w:rPr>
                <w:rFonts w:eastAsia="標楷體"/>
                <w:b/>
                <w:sz w:val="20"/>
              </w:rPr>
              <w:t>0.5</w:t>
            </w:r>
            <w:r>
              <w:rPr>
                <w:rFonts w:eastAsia="標楷體"/>
                <w:b/>
                <w:sz w:val="20"/>
              </w:rPr>
              <w:t>人</w:t>
            </w:r>
            <w:r>
              <w:rPr>
                <w:rFonts w:eastAsia="標楷體"/>
                <w:b/>
                <w:sz w:val="20"/>
              </w:rPr>
              <w:t>)</w:t>
            </w:r>
            <w:r>
              <w:rPr>
                <w:rFonts w:eastAsia="標楷體"/>
                <w:b/>
                <w:sz w:val="20"/>
              </w:rPr>
              <w:t>，不含專科護理師、實習護士。</w:t>
            </w:r>
          </w:p>
          <w:p>
            <w:pPr>
              <w:pStyle w:val="BodyText"/>
              <w:tabs>
                <w:tab w:val="clear" w:pos="480"/>
              </w:tabs>
              <w:spacing w:lineRule="atLeast" w:line="0"/>
              <w:ind w:left="160" w:hanging="160"/>
              <w:rPr>
                <w:rFonts w:eastAsia="標楷體"/>
                <w:b/>
                <w:sz w:val="20"/>
              </w:rPr>
            </w:pPr>
            <w:r>
              <w:rPr>
                <w:rFonts w:eastAsia="標楷體"/>
                <w:b/>
                <w:sz w:val="20"/>
              </w:rPr>
              <w:t>4.</w:t>
            </w:r>
            <w:r>
              <w:rPr>
                <w:rFonts w:eastAsia="標楷體"/>
                <w:b/>
                <w:sz w:val="20"/>
              </w:rPr>
              <w:t>「平均值」欄位，係指</w:t>
            </w:r>
            <w:r>
              <w:rPr>
                <w:rFonts w:eastAsia="標楷體"/>
                <w:b/>
                <w:sz w:val="20"/>
              </w:rPr>
              <w:t>1</w:t>
            </w:r>
            <w:r>
              <w:rPr>
                <w:rFonts w:eastAsia="標楷體"/>
                <w:b/>
                <w:sz w:val="20"/>
              </w:rPr>
              <w:t>月至</w:t>
            </w:r>
            <w:r>
              <w:rPr>
                <w:rFonts w:eastAsia="標楷體"/>
                <w:b/>
                <w:sz w:val="20"/>
              </w:rPr>
              <w:t>12</w:t>
            </w:r>
            <w:r>
              <w:rPr>
                <w:rFonts w:eastAsia="標楷體"/>
                <w:b/>
                <w:sz w:val="20"/>
              </w:rPr>
              <w:t>月全日護病比之加總平均，公式</w:t>
            </w:r>
            <w:r>
              <w:rPr>
                <w:rFonts w:eastAsia="標楷體"/>
                <w:b/>
                <w:sz w:val="20"/>
              </w:rPr>
              <w:t>=</w:t>
            </w:r>
            <w:r>
              <w:rPr>
                <w:rFonts w:eastAsia="標楷體"/>
                <w:b/>
                <w:sz w:val="20"/>
              </w:rPr>
              <w:t>（</w:t>
            </w:r>
            <w:r>
              <w:rPr>
                <w:rFonts w:eastAsia="標楷體"/>
                <w:b/>
                <w:sz w:val="20"/>
              </w:rPr>
              <w:t>1</w:t>
            </w:r>
            <w:r>
              <w:rPr>
                <w:rFonts w:eastAsia="標楷體"/>
                <w:b/>
                <w:sz w:val="20"/>
              </w:rPr>
              <w:t>月全日護病比</w:t>
            </w:r>
            <w:r>
              <w:rPr>
                <w:rFonts w:eastAsia="標楷體"/>
                <w:b/>
                <w:sz w:val="20"/>
              </w:rPr>
              <w:t>+2</w:t>
            </w:r>
            <w:r>
              <w:rPr>
                <w:rFonts w:eastAsia="標楷體"/>
                <w:b/>
                <w:sz w:val="20"/>
              </w:rPr>
              <w:t>月全日護病比</w:t>
            </w:r>
            <w:r>
              <w:rPr>
                <w:rFonts w:eastAsia="標楷體"/>
                <w:b/>
                <w:sz w:val="20"/>
              </w:rPr>
              <w:t>+…+12</w:t>
            </w:r>
            <w:r>
              <w:rPr>
                <w:rFonts w:eastAsia="標楷體"/>
                <w:b/>
                <w:sz w:val="20"/>
              </w:rPr>
              <w:t>月全日護病比）</w:t>
            </w:r>
            <w:r>
              <w:rPr>
                <w:rFonts w:eastAsia="標楷體"/>
                <w:b/>
                <w:sz w:val="20"/>
              </w:rPr>
              <w:t>/12</w:t>
            </w:r>
            <w:r>
              <w:rPr>
                <w:rFonts w:eastAsia="標楷體"/>
                <w:b/>
                <w:sz w:val="20"/>
              </w:rPr>
              <w:t>。</w:t>
            </w:r>
          </w:p>
        </w:tc>
      </w:tr>
    </w:tbl>
    <w:p>
      <w:pPr>
        <w:pStyle w:val="BodyText"/>
        <w:tabs>
          <w:tab w:val="clear" w:pos="480"/>
          <w:tab w:val="left" w:pos="360" w:leader="none"/>
          <w:tab w:val="left" w:pos="462" w:leader="none"/>
        </w:tabs>
        <w:spacing w:lineRule="exact" w:line="400"/>
        <w:rPr>
          <w:rFonts w:eastAsia="標楷體"/>
        </w:rPr>
      </w:pPr>
      <w:r>
        <w:rPr>
          <w:rFonts w:eastAsia="標楷體"/>
        </w:rPr>
      </w:r>
      <w:r>
        <w:br w:type="page"/>
      </w:r>
    </w:p>
    <w:p>
      <w:pPr>
        <w:pStyle w:val="BodyText"/>
        <w:numPr>
          <w:ilvl w:val="0"/>
          <w:numId w:val="5"/>
        </w:numPr>
        <w:tabs>
          <w:tab w:val="clear" w:pos="480"/>
          <w:tab w:val="left" w:pos="643" w:leader="none"/>
        </w:tabs>
        <w:spacing w:lineRule="exact" w:line="400"/>
        <w:ind w:left="643" w:hanging="283"/>
        <w:rPr/>
      </w:pPr>
      <w:r>
        <w:rPr>
          <w:rStyle w:val="Style14"/>
          <w:rFonts w:eastAsia="標楷體"/>
          <w:b/>
        </w:rPr>
        <w:t>108</w:t>
      </w:r>
      <w:r>
        <w:rPr>
          <w:rStyle w:val="Style14"/>
          <w:rFonts w:eastAsia="標楷體"/>
        </w:rPr>
        <w:t>年實地評鑑前</w:t>
      </w:r>
      <w:r>
        <w:rPr>
          <w:rStyle w:val="Style14"/>
          <w:rFonts w:eastAsia="標楷體"/>
          <w:szCs w:val="28"/>
        </w:rPr>
        <w:t>【慢性一般病房】各單位全日護病比</w:t>
      </w:r>
    </w:p>
    <w:tbl>
      <w:tblPr>
        <w:tblW w:w="9746" w:type="dxa"/>
        <w:jc w:val="right"/>
        <w:tblInd w:w="0" w:type="dxa"/>
        <w:tblLayout w:type="fixed"/>
        <w:tblCellMar>
          <w:top w:w="0" w:type="dxa"/>
          <w:left w:w="108" w:type="dxa"/>
          <w:bottom w:w="0" w:type="dxa"/>
          <w:right w:w="108" w:type="dxa"/>
        </w:tblCellMar>
      </w:tblPr>
      <w:tblGrid>
        <w:gridCol w:w="1134"/>
        <w:gridCol w:w="1560"/>
        <w:gridCol w:w="945"/>
        <w:gridCol w:w="945"/>
        <w:gridCol w:w="945"/>
        <w:gridCol w:w="688"/>
        <w:gridCol w:w="689"/>
        <w:gridCol w:w="688"/>
        <w:gridCol w:w="689"/>
        <w:gridCol w:w="1463"/>
      </w:tblGrid>
      <w:tr>
        <w:trPr/>
        <w:tc>
          <w:tcPr>
            <w:tcW w:w="113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病房單位</w:t>
            </w:r>
          </w:p>
        </w:tc>
        <w:tc>
          <w:tcPr>
            <w:tcW w:w="156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科別</w:t>
            </w:r>
          </w:p>
        </w:tc>
        <w:tc>
          <w:tcPr>
            <w:tcW w:w="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配置護理人員數</w:t>
            </w:r>
          </w:p>
        </w:tc>
        <w:tc>
          <w:tcPr>
            <w:tcW w:w="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床位數</w:t>
            </w:r>
          </w:p>
          <w:p>
            <w:pPr>
              <w:pStyle w:val="BodyText"/>
              <w:tabs>
                <w:tab w:val="clear" w:pos="480"/>
              </w:tabs>
              <w:spacing w:lineRule="atLeast" w:line="0"/>
              <w:ind w:left="-108" w:right="-106" w:hanging="0"/>
              <w:jc w:val="center"/>
              <w:rPr>
                <w:rFonts w:eastAsia="標楷體"/>
              </w:rPr>
            </w:pPr>
            <w:r>
              <w:rPr>
                <w:rFonts w:eastAsia="標楷體"/>
              </w:rPr>
              <w:t>(A)</w:t>
            </w:r>
          </w:p>
        </w:tc>
        <w:tc>
          <w:tcPr>
            <w:tcW w:w="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月平均佔床率</w:t>
            </w:r>
          </w:p>
          <w:p>
            <w:pPr>
              <w:pStyle w:val="BodyText"/>
              <w:tabs>
                <w:tab w:val="clear" w:pos="480"/>
              </w:tabs>
              <w:spacing w:lineRule="atLeast" w:line="0"/>
              <w:ind w:left="-108" w:right="-106" w:hanging="0"/>
              <w:jc w:val="center"/>
              <w:rPr>
                <w:rFonts w:eastAsia="標楷體"/>
              </w:rPr>
            </w:pPr>
            <w:r>
              <w:rPr>
                <w:rFonts w:eastAsia="標楷體"/>
              </w:rPr>
              <w:t>(B)</w:t>
            </w:r>
          </w:p>
        </w:tc>
        <w:tc>
          <w:tcPr>
            <w:tcW w:w="2754" w:type="dxa"/>
            <w:gridSpan w:val="4"/>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08" w:right="-106" w:hanging="0"/>
              <w:jc w:val="center"/>
              <w:rPr>
                <w:rFonts w:eastAsia="標楷體"/>
              </w:rPr>
            </w:pPr>
            <w:r>
              <w:rPr>
                <w:rFonts w:eastAsia="標楷體"/>
              </w:rPr>
              <w:t>每月每日平均上班</w:t>
            </w:r>
          </w:p>
          <w:p>
            <w:pPr>
              <w:pStyle w:val="BodyText"/>
              <w:tabs>
                <w:tab w:val="clear" w:pos="480"/>
              </w:tabs>
              <w:spacing w:lineRule="atLeast" w:line="0"/>
              <w:ind w:left="-108" w:right="-106" w:hanging="0"/>
              <w:jc w:val="center"/>
              <w:rPr>
                <w:rFonts w:eastAsia="標楷體"/>
              </w:rPr>
            </w:pPr>
            <w:r>
              <w:rPr>
                <w:rFonts w:eastAsia="標楷體"/>
              </w:rPr>
              <w:t>護理人員數</w:t>
            </w:r>
          </w:p>
        </w:tc>
        <w:tc>
          <w:tcPr>
            <w:tcW w:w="146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全日護病比</w:t>
            </w:r>
          </w:p>
          <w:p>
            <w:pPr>
              <w:pStyle w:val="BodyText"/>
              <w:tabs>
                <w:tab w:val="clear" w:pos="480"/>
              </w:tabs>
              <w:spacing w:lineRule="atLeast" w:line="0"/>
              <w:ind w:left="-108" w:right="-106" w:hanging="0"/>
              <w:jc w:val="center"/>
              <w:rPr>
                <w:rFonts w:eastAsia="標楷體"/>
              </w:rPr>
            </w:pPr>
            <w:r>
              <w:rPr>
                <w:rFonts w:eastAsia="標楷體"/>
              </w:rPr>
              <w:t>=(A×B×3/C)</w:t>
            </w:r>
          </w:p>
        </w:tc>
      </w:tr>
      <w:tr>
        <w:trPr/>
        <w:tc>
          <w:tcPr>
            <w:tcW w:w="113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6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白班</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小夜</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大夜</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小計</w:t>
            </w:r>
            <w:r>
              <w:rPr>
                <w:rFonts w:eastAsia="標楷體"/>
              </w:rPr>
              <w:t>(C)</w:t>
            </w:r>
          </w:p>
        </w:tc>
        <w:tc>
          <w:tcPr>
            <w:tcW w:w="14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2694" w:type="dxa"/>
            <w:gridSpan w:val="2"/>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right"/>
              <w:rPr/>
            </w:pPr>
            <w:r>
              <w:rPr>
                <w:rStyle w:val="Style14"/>
                <w:rFonts w:eastAsia="標楷體"/>
              </w:rPr>
              <w:t>總計</w:t>
            </w:r>
          </w:p>
        </w:tc>
        <w:tc>
          <w:tcPr>
            <w:tcW w:w="5589" w:type="dxa"/>
            <w:gridSpan w:val="7"/>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rPr/>
            </w:pPr>
            <w:r>
              <w:rPr>
                <w:rStyle w:val="Style14"/>
                <w:rFonts w:eastAsia="標楷體"/>
              </w:rPr>
              <w:t>=[(A</w:t>
            </w:r>
            <w:r>
              <w:rPr>
                <w:rStyle w:val="Style14"/>
                <w:rFonts w:eastAsia="標楷體"/>
                <w:position w:val="-1"/>
                <w:sz w:val="16"/>
              </w:rPr>
              <w:t>1</w:t>
            </w:r>
            <w:r>
              <w:rPr>
                <w:rStyle w:val="Style14"/>
                <w:rFonts w:eastAsia="標楷體"/>
                <w:b/>
              </w:rPr>
              <w:t>×</w:t>
            </w:r>
            <w:r>
              <w:rPr>
                <w:rStyle w:val="Style14"/>
                <w:rFonts w:eastAsia="標楷體"/>
              </w:rPr>
              <w:t>B</w:t>
            </w:r>
            <w:r>
              <w:rPr>
                <w:rStyle w:val="Style14"/>
                <w:rFonts w:eastAsia="標楷體"/>
                <w:position w:val="-1"/>
                <w:sz w:val="16"/>
              </w:rPr>
              <w:t>1</w:t>
            </w:r>
            <w:r>
              <w:rPr>
                <w:rStyle w:val="Style14"/>
                <w:rFonts w:eastAsia="標楷體"/>
              </w:rPr>
              <w:t>)+(A</w:t>
            </w:r>
            <w:r>
              <w:rPr>
                <w:rStyle w:val="Style14"/>
                <w:rFonts w:eastAsia="標楷體"/>
                <w:position w:val="-1"/>
                <w:sz w:val="16"/>
              </w:rPr>
              <w:t>2</w:t>
            </w:r>
            <w:r>
              <w:rPr>
                <w:rStyle w:val="Style14"/>
                <w:rFonts w:eastAsia="標楷體"/>
                <w:b/>
              </w:rPr>
              <w:t>×</w:t>
            </w:r>
            <w:r>
              <w:rPr>
                <w:rStyle w:val="Style14"/>
                <w:rFonts w:eastAsia="標楷體"/>
              </w:rPr>
              <w:t>B</w:t>
            </w:r>
            <w:r>
              <w:rPr>
                <w:rStyle w:val="Style14"/>
                <w:rFonts w:eastAsia="標楷體"/>
                <w:position w:val="-1"/>
                <w:sz w:val="16"/>
              </w:rPr>
              <w:t>2</w:t>
            </w:r>
            <w:r>
              <w:rPr>
                <w:rStyle w:val="Style14"/>
                <w:rFonts w:eastAsia="標楷體"/>
              </w:rPr>
              <w:t>)+…+(A</w:t>
            </w:r>
            <w:r>
              <w:rPr>
                <w:rStyle w:val="Style14"/>
                <w:rFonts w:eastAsia="標楷體"/>
                <w:position w:val="-1"/>
                <w:sz w:val="16"/>
              </w:rPr>
              <w:t>n</w:t>
            </w:r>
            <w:r>
              <w:rPr>
                <w:rStyle w:val="Style14"/>
                <w:rFonts w:eastAsia="標楷體"/>
                <w:b/>
              </w:rPr>
              <w:t>×</w:t>
            </w:r>
            <w:r>
              <w:rPr>
                <w:rStyle w:val="Style14"/>
                <w:rFonts w:eastAsia="標楷體"/>
              </w:rPr>
              <w:t>B</w:t>
            </w:r>
            <w:r>
              <w:rPr>
                <w:rStyle w:val="Style14"/>
                <w:rFonts w:eastAsia="標楷體"/>
                <w:position w:val="-1"/>
                <w:sz w:val="16"/>
              </w:rPr>
              <w:t>n</w:t>
            </w:r>
            <w:r>
              <w:rPr>
                <w:rStyle w:val="Style14"/>
                <w:rFonts w:eastAsia="標楷體"/>
              </w:rPr>
              <w:t>)]</w:t>
            </w:r>
            <w:r>
              <w:rPr>
                <w:rStyle w:val="Style14"/>
                <w:rFonts w:eastAsia="標楷體"/>
                <w:b/>
              </w:rPr>
              <w:t>×</w:t>
            </w:r>
            <w:r>
              <w:rPr>
                <w:rStyle w:val="Style14"/>
                <w:rFonts w:eastAsia="標楷體"/>
              </w:rPr>
              <w:t>3/(C</w:t>
            </w:r>
            <w:r>
              <w:rPr>
                <w:rStyle w:val="Style14"/>
                <w:rFonts w:eastAsia="標楷體"/>
                <w:position w:val="-1"/>
                <w:sz w:val="16"/>
              </w:rPr>
              <w:t>1</w:t>
            </w:r>
            <w:r>
              <w:rPr>
                <w:rStyle w:val="Style14"/>
                <w:rFonts w:eastAsia="標楷體"/>
              </w:rPr>
              <w:t>+ C</w:t>
            </w:r>
            <w:r>
              <w:rPr>
                <w:rStyle w:val="Style14"/>
                <w:rFonts w:eastAsia="標楷體"/>
                <w:position w:val="-1"/>
                <w:sz w:val="16"/>
              </w:rPr>
              <w:t>2</w:t>
            </w:r>
            <w:r>
              <w:rPr>
                <w:rStyle w:val="Style14"/>
                <w:rFonts w:eastAsia="標楷體"/>
              </w:rPr>
              <w:t>+…+C</w:t>
            </w:r>
            <w:r>
              <w:rPr>
                <w:rStyle w:val="Style14"/>
                <w:rFonts w:eastAsia="標楷體"/>
                <w:position w:val="-1"/>
                <w:sz w:val="16"/>
              </w:rPr>
              <w:t>n</w:t>
            </w:r>
            <w:r>
              <w:rPr>
                <w:rStyle w:val="Style14"/>
                <w:rFonts w:eastAsia="標楷體"/>
              </w:rPr>
              <w:t>)</w:t>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bl>
    <w:p>
      <w:pPr>
        <w:pStyle w:val="BodyText"/>
        <w:tabs>
          <w:tab w:val="clear" w:pos="480"/>
        </w:tabs>
        <w:spacing w:lineRule="atLeast" w:line="0"/>
        <w:ind w:left="761" w:hanging="761"/>
        <w:rPr>
          <w:rFonts w:eastAsia="標楷體"/>
          <w:b/>
          <w:sz w:val="20"/>
          <w:szCs w:val="20"/>
        </w:rPr>
      </w:pPr>
      <w:r>
        <w:rPr>
          <w:rFonts w:eastAsia="標楷體"/>
          <w:b/>
          <w:sz w:val="20"/>
          <w:szCs w:val="20"/>
        </w:rPr>
        <w:t>備註：</w:t>
      </w:r>
    </w:p>
    <w:p>
      <w:pPr>
        <w:pStyle w:val="BodyText"/>
        <w:tabs>
          <w:tab w:val="clear" w:pos="480"/>
        </w:tabs>
        <w:spacing w:lineRule="atLeast" w:line="0"/>
        <w:ind w:left="160" w:hanging="160"/>
        <w:rPr>
          <w:rFonts w:eastAsia="標楷體"/>
          <w:b/>
          <w:sz w:val="20"/>
          <w:szCs w:val="20"/>
        </w:rPr>
      </w:pPr>
      <w:r>
        <w:rPr>
          <w:rFonts w:eastAsia="標楷體"/>
          <w:b/>
          <w:sz w:val="20"/>
          <w:szCs w:val="20"/>
        </w:rPr>
        <w:t>1.</w:t>
      </w:r>
      <w:r>
        <w:rPr>
          <w:rFonts w:eastAsia="標楷體"/>
          <w:b/>
          <w:sz w:val="20"/>
          <w:szCs w:val="20"/>
        </w:rPr>
        <w:t>「實地評鑑前」為本表繳交前</w:t>
      </w:r>
      <w:r>
        <w:rPr>
          <w:rFonts w:eastAsia="標楷體"/>
          <w:b/>
          <w:sz w:val="20"/>
          <w:szCs w:val="20"/>
        </w:rPr>
        <w:t>1</w:t>
      </w:r>
      <w:r>
        <w:rPr>
          <w:rFonts w:eastAsia="標楷體"/>
          <w:b/>
          <w:sz w:val="20"/>
          <w:szCs w:val="20"/>
        </w:rPr>
        <w:t>個月之該月份資料。</w:t>
      </w:r>
    </w:p>
    <w:p>
      <w:pPr>
        <w:pStyle w:val="BodyText"/>
        <w:tabs>
          <w:tab w:val="clear" w:pos="480"/>
        </w:tabs>
        <w:spacing w:lineRule="atLeast" w:line="0"/>
        <w:ind w:left="160" w:hanging="160"/>
        <w:rPr>
          <w:rFonts w:eastAsia="標楷體"/>
          <w:b/>
          <w:sz w:val="20"/>
          <w:szCs w:val="20"/>
        </w:rPr>
      </w:pPr>
      <w:r>
        <w:rPr>
          <w:rFonts w:eastAsia="標楷體"/>
          <w:b/>
          <w:sz w:val="20"/>
          <w:szCs w:val="20"/>
        </w:rPr>
        <w:t>2.</w:t>
      </w:r>
      <w:r>
        <w:rPr>
          <w:rFonts w:eastAsia="標楷體"/>
          <w:b/>
          <w:sz w:val="20"/>
          <w:szCs w:val="20"/>
        </w:rPr>
        <w:t>床位數</w:t>
      </w:r>
      <w:r>
        <w:rPr>
          <w:rFonts w:eastAsia="標楷體"/>
          <w:b/>
          <w:sz w:val="20"/>
          <w:szCs w:val="20"/>
        </w:rPr>
        <w:t>(A)</w:t>
      </w:r>
      <w:r>
        <w:rPr>
          <w:rFonts w:eastAsia="標楷體"/>
          <w:b/>
          <w:sz w:val="20"/>
          <w:szCs w:val="20"/>
        </w:rPr>
        <w:t>：以向地方衛生局申請登記開放「精神慢性一般病床」數計。</w:t>
      </w:r>
    </w:p>
    <w:p>
      <w:pPr>
        <w:pStyle w:val="BodyText"/>
        <w:tabs>
          <w:tab w:val="clear" w:pos="480"/>
        </w:tabs>
        <w:spacing w:lineRule="atLeast" w:line="0"/>
        <w:ind w:left="160" w:hanging="160"/>
        <w:rPr>
          <w:rFonts w:eastAsia="標楷體"/>
          <w:b/>
          <w:sz w:val="20"/>
          <w:szCs w:val="20"/>
        </w:rPr>
      </w:pPr>
      <w:r>
        <w:rPr>
          <w:rFonts w:eastAsia="標楷體"/>
          <w:b/>
          <w:sz w:val="20"/>
          <w:szCs w:val="20"/>
        </w:rPr>
        <w:t>3.</w:t>
      </w:r>
      <w:r>
        <w:rPr>
          <w:rFonts w:eastAsia="標楷體"/>
          <w:b/>
          <w:sz w:val="20"/>
          <w:szCs w:val="20"/>
        </w:rPr>
        <w:t>佔床率</w:t>
      </w:r>
      <w:r>
        <w:rPr>
          <w:rFonts w:eastAsia="標楷體"/>
          <w:b/>
          <w:sz w:val="20"/>
          <w:szCs w:val="20"/>
        </w:rPr>
        <w:t>(B)</w:t>
      </w:r>
      <w:r>
        <w:rPr>
          <w:rFonts w:eastAsia="標楷體"/>
          <w:b/>
          <w:sz w:val="20"/>
          <w:szCs w:val="20"/>
        </w:rPr>
        <w:t>：以當月佔床率為計算基準：</w:t>
      </w:r>
    </w:p>
    <w:p>
      <w:pPr>
        <w:pStyle w:val="BodyText"/>
        <w:tabs>
          <w:tab w:val="clear" w:pos="480"/>
        </w:tabs>
        <w:spacing w:lineRule="atLeast" w:line="0"/>
        <w:ind w:left="418" w:hanging="240"/>
        <w:rPr>
          <w:rFonts w:eastAsia="標楷體"/>
          <w:b/>
          <w:sz w:val="20"/>
          <w:szCs w:val="20"/>
        </w:rPr>
      </w:pPr>
      <w:r>
        <w:rPr>
          <w:rFonts w:eastAsia="標楷體"/>
          <w:b/>
          <w:sz w:val="20"/>
          <w:szCs w:val="20"/>
        </w:rPr>
        <w:t>(1)</w:t>
      </w:r>
      <w:r>
        <w:rPr>
          <w:rFonts w:eastAsia="標楷體"/>
          <w:b/>
          <w:sz w:val="20"/>
          <w:szCs w:val="20"/>
        </w:rPr>
        <w:t>計算公式：每月佔床率</w:t>
      </w:r>
      <w:r>
        <w:rPr>
          <w:rFonts w:eastAsia="標楷體"/>
          <w:b/>
          <w:sz w:val="20"/>
          <w:szCs w:val="20"/>
        </w:rPr>
        <w:t>=(</w:t>
      </w:r>
      <w:r>
        <w:rPr>
          <w:rFonts w:eastAsia="標楷體"/>
          <w:b/>
          <w:sz w:val="20"/>
          <w:szCs w:val="20"/>
        </w:rPr>
        <w:t>該類病床該月總住院人日數</w:t>
      </w:r>
      <w:r>
        <w:rPr>
          <w:rFonts w:eastAsia="標楷體"/>
          <w:b/>
          <w:sz w:val="20"/>
          <w:szCs w:val="20"/>
        </w:rPr>
        <w:t>)÷(</w:t>
      </w:r>
      <w:r>
        <w:rPr>
          <w:rFonts w:eastAsia="標楷體"/>
          <w:b/>
          <w:sz w:val="20"/>
          <w:szCs w:val="20"/>
        </w:rPr>
        <w:t>該類病床數</w:t>
      </w:r>
      <w:r>
        <w:rPr>
          <w:rFonts w:eastAsia="標楷體"/>
          <w:b/>
          <w:sz w:val="20"/>
          <w:szCs w:val="20"/>
        </w:rPr>
        <w:t>×</w:t>
      </w:r>
      <w:r>
        <w:rPr>
          <w:rFonts w:eastAsia="標楷體"/>
          <w:b/>
          <w:sz w:val="20"/>
          <w:szCs w:val="20"/>
        </w:rPr>
        <w:t>該月之日數</w:t>
      </w:r>
      <w:r>
        <w:rPr>
          <w:rFonts w:eastAsia="標楷體"/>
          <w:b/>
          <w:sz w:val="20"/>
          <w:szCs w:val="20"/>
        </w:rPr>
        <w:t>)×100 (%)</w:t>
      </w:r>
      <w:r>
        <w:rPr>
          <w:rFonts w:eastAsia="標楷體"/>
          <w:b/>
          <w:sz w:val="20"/>
          <w:szCs w:val="20"/>
        </w:rPr>
        <w:t>。四捨五入取至小數點下</w:t>
      </w:r>
      <w:r>
        <w:rPr>
          <w:rFonts w:eastAsia="標楷體"/>
          <w:b/>
          <w:sz w:val="20"/>
          <w:szCs w:val="20"/>
        </w:rPr>
        <w:t>1</w:t>
      </w:r>
      <w:r>
        <w:rPr>
          <w:rFonts w:eastAsia="標楷體"/>
          <w:b/>
          <w:sz w:val="20"/>
          <w:szCs w:val="20"/>
        </w:rPr>
        <w:t>位。</w:t>
      </w:r>
    </w:p>
    <w:p>
      <w:pPr>
        <w:pStyle w:val="BodyText"/>
        <w:tabs>
          <w:tab w:val="clear" w:pos="480"/>
        </w:tabs>
        <w:spacing w:lineRule="atLeast" w:line="0"/>
        <w:ind w:left="418" w:hanging="240"/>
        <w:rPr>
          <w:rFonts w:eastAsia="標楷體"/>
          <w:b/>
          <w:sz w:val="20"/>
          <w:szCs w:val="20"/>
        </w:rPr>
      </w:pPr>
      <w:r>
        <w:rPr>
          <w:rFonts w:eastAsia="標楷體"/>
          <w:b/>
          <w:sz w:val="20"/>
          <w:szCs w:val="20"/>
        </w:rPr>
        <w:t>(2)</w:t>
      </w:r>
      <w:r>
        <w:rPr>
          <w:rFonts w:eastAsia="標楷體"/>
          <w:b/>
          <w:sz w:val="20"/>
          <w:szCs w:val="20"/>
        </w:rPr>
        <w:t>住院人日：即以當月內每日有辦理住院手續之住院病人人數累計。計算方式為算進不算出，惟當日住出院者算</w:t>
      </w:r>
      <w:r>
        <w:rPr>
          <w:rFonts w:eastAsia="標楷體"/>
          <w:b/>
          <w:sz w:val="20"/>
          <w:szCs w:val="20"/>
        </w:rPr>
        <w:t>1</w:t>
      </w:r>
      <w:r>
        <w:rPr>
          <w:rFonts w:eastAsia="標楷體"/>
          <w:b/>
          <w:sz w:val="20"/>
          <w:szCs w:val="20"/>
        </w:rPr>
        <w:t>日住院人日。</w:t>
      </w:r>
    </w:p>
    <w:p>
      <w:pPr>
        <w:pStyle w:val="BodyText"/>
        <w:tabs>
          <w:tab w:val="clear" w:pos="480"/>
        </w:tabs>
        <w:spacing w:lineRule="atLeast" w:line="0"/>
        <w:ind w:left="160" w:hanging="160"/>
        <w:rPr>
          <w:rFonts w:eastAsia="標楷體"/>
          <w:b/>
          <w:sz w:val="20"/>
          <w:szCs w:val="20"/>
        </w:rPr>
      </w:pPr>
      <w:r>
        <w:rPr>
          <w:rFonts w:eastAsia="標楷體"/>
          <w:b/>
          <w:sz w:val="20"/>
          <w:szCs w:val="20"/>
        </w:rPr>
        <w:t>4.</w:t>
      </w:r>
      <w:r>
        <w:rPr>
          <w:rFonts w:eastAsia="標楷體"/>
          <w:b/>
          <w:sz w:val="20"/>
          <w:szCs w:val="20"/>
        </w:rPr>
        <w:t>護理人員數：包含護理長、護理人員</w:t>
      </w:r>
      <w:r>
        <w:rPr>
          <w:rFonts w:eastAsia="標楷體"/>
          <w:b/>
          <w:sz w:val="20"/>
          <w:szCs w:val="20"/>
        </w:rPr>
        <w:t>(</w:t>
      </w:r>
      <w:r>
        <w:rPr>
          <w:rFonts w:eastAsia="標楷體"/>
          <w:b/>
          <w:sz w:val="20"/>
          <w:szCs w:val="20"/>
        </w:rPr>
        <w:t>滿</w:t>
      </w:r>
      <w:r>
        <w:rPr>
          <w:rFonts w:eastAsia="標楷體"/>
          <w:b/>
          <w:sz w:val="20"/>
          <w:szCs w:val="20"/>
        </w:rPr>
        <w:t>8</w:t>
      </w:r>
      <w:r>
        <w:rPr>
          <w:rFonts w:eastAsia="標楷體"/>
          <w:b/>
          <w:sz w:val="20"/>
          <w:szCs w:val="20"/>
        </w:rPr>
        <w:t>小時計</w:t>
      </w:r>
      <w:r>
        <w:rPr>
          <w:rFonts w:eastAsia="標楷體"/>
          <w:b/>
          <w:sz w:val="20"/>
          <w:szCs w:val="20"/>
        </w:rPr>
        <w:t>1</w:t>
      </w:r>
      <w:r>
        <w:rPr>
          <w:rFonts w:eastAsia="標楷體"/>
          <w:b/>
          <w:sz w:val="20"/>
          <w:szCs w:val="20"/>
        </w:rPr>
        <w:t>人，未滿</w:t>
      </w:r>
      <w:r>
        <w:rPr>
          <w:rFonts w:eastAsia="標楷體"/>
          <w:b/>
          <w:sz w:val="20"/>
          <w:szCs w:val="20"/>
        </w:rPr>
        <w:t>4</w:t>
      </w:r>
      <w:r>
        <w:rPr>
          <w:rFonts w:eastAsia="標楷體"/>
          <w:b/>
          <w:sz w:val="20"/>
          <w:szCs w:val="20"/>
        </w:rPr>
        <w:t>小時不計，滿</w:t>
      </w:r>
      <w:r>
        <w:rPr>
          <w:rFonts w:eastAsia="標楷體"/>
          <w:b/>
          <w:sz w:val="20"/>
          <w:szCs w:val="20"/>
        </w:rPr>
        <w:t>4</w:t>
      </w:r>
      <w:r>
        <w:rPr>
          <w:rFonts w:eastAsia="標楷體"/>
          <w:b/>
          <w:sz w:val="20"/>
          <w:szCs w:val="20"/>
        </w:rPr>
        <w:t>小時計</w:t>
      </w:r>
      <w:r>
        <w:rPr>
          <w:rFonts w:eastAsia="標楷體"/>
          <w:b/>
          <w:sz w:val="20"/>
          <w:szCs w:val="20"/>
        </w:rPr>
        <w:t>0.5</w:t>
      </w:r>
      <w:r>
        <w:rPr>
          <w:rFonts w:eastAsia="標楷體"/>
          <w:b/>
          <w:sz w:val="20"/>
          <w:szCs w:val="20"/>
        </w:rPr>
        <w:t>人</w:t>
      </w:r>
      <w:r>
        <w:rPr>
          <w:rFonts w:eastAsia="標楷體"/>
          <w:b/>
          <w:sz w:val="20"/>
          <w:szCs w:val="20"/>
        </w:rPr>
        <w:t>)</w:t>
      </w:r>
      <w:r>
        <w:rPr>
          <w:rFonts w:eastAsia="標楷體"/>
          <w:b/>
          <w:sz w:val="20"/>
          <w:szCs w:val="20"/>
        </w:rPr>
        <w:t>，不含專科護理師、實習護士。</w:t>
      </w:r>
    </w:p>
    <w:p>
      <w:pPr>
        <w:pStyle w:val="BodyText"/>
        <w:tabs>
          <w:tab w:val="clear" w:pos="480"/>
        </w:tabs>
        <w:spacing w:lineRule="atLeast" w:line="0"/>
        <w:ind w:left="160" w:hanging="160"/>
        <w:rPr/>
      </w:pPr>
      <w:r>
        <w:rPr>
          <w:rStyle w:val="Style14"/>
          <w:rFonts w:eastAsia="標楷體"/>
          <w:b/>
          <w:sz w:val="20"/>
          <w:szCs w:val="20"/>
        </w:rPr>
        <w:t>5.</w:t>
      </w:r>
      <w:r>
        <w:rPr>
          <w:rStyle w:val="Style14"/>
          <w:rFonts w:eastAsia="標楷體"/>
          <w:b/>
          <w:sz w:val="20"/>
          <w:szCs w:val="20"/>
        </w:rPr>
        <w:t>如表格篇幅不足，請自行增列。</w:t>
      </w:r>
    </w:p>
    <w:p>
      <w:pPr>
        <w:pStyle w:val="BodyText"/>
        <w:spacing w:lineRule="exact" w:line="500" w:before="180" w:after="0"/>
        <w:rPr>
          <w:rFonts w:eastAsia="標楷體"/>
          <w:b/>
          <w:bCs/>
          <w:sz w:val="28"/>
          <w:szCs w:val="28"/>
        </w:rPr>
      </w:pPr>
      <w:r>
        <w:rPr>
          <w:rFonts w:eastAsia="標楷體"/>
          <w:b/>
          <w:bCs/>
          <w:sz w:val="28"/>
          <w:szCs w:val="28"/>
        </w:rPr>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營養管理及飲食指導</w:t>
      </w:r>
    </w:p>
    <w:p>
      <w:pPr>
        <w:pStyle w:val="BodyText"/>
        <w:tabs>
          <w:tab w:val="clear" w:pos="480"/>
        </w:tabs>
        <w:snapToGrid w:val="false"/>
        <w:spacing w:lineRule="exact" w:line="500"/>
        <w:ind w:left="0" w:right="-874" w:hanging="12"/>
        <w:jc w:val="both"/>
        <w:rPr/>
      </w:pPr>
      <w:r>
        <w:rPr>
          <w:rStyle w:val="Style14"/>
          <w:rFonts w:eastAsia="標楷體"/>
          <w:kern w:val="0"/>
        </w:rPr>
        <w:t>1.</w:t>
      </w:r>
      <w:r>
        <w:rPr>
          <w:rStyle w:val="Style14"/>
          <w:rFonts w:eastAsia="標楷體"/>
          <w:kern w:val="0"/>
        </w:rPr>
        <w:t>一個</w:t>
      </w:r>
      <w:r>
        <w:rPr>
          <w:rStyle w:val="Style14"/>
          <w:rFonts w:eastAsia="標楷體"/>
        </w:rPr>
        <w:t>月平均營養指導件數</w:t>
      </w:r>
    </w:p>
    <w:p>
      <w:pPr>
        <w:pStyle w:val="BodyText"/>
        <w:tabs>
          <w:tab w:val="clear" w:pos="480"/>
        </w:tabs>
        <w:snapToGrid w:val="false"/>
        <w:spacing w:lineRule="exact" w:line="500"/>
        <w:ind w:left="0" w:right="-874" w:hanging="12"/>
        <w:jc w:val="both"/>
        <w:rPr/>
      </w:pPr>
      <w:r>
        <w:rPr>
          <w:rStyle w:val="Style14"/>
          <w:rFonts w:eastAsia="標楷體"/>
          <w:kern w:val="0"/>
        </w:rPr>
        <w:t xml:space="preserve"> </w:t>
      </w:r>
      <w:r>
        <w:rPr>
          <w:rStyle w:val="Style14"/>
          <w:rFonts w:eastAsia="標楷體"/>
          <w:kern w:val="0"/>
        </w:rPr>
        <w:t>1</w:t>
      </w:r>
      <w:r>
        <w:rPr>
          <w:rStyle w:val="Style14"/>
          <w:rFonts w:eastAsia="標楷體"/>
        </w:rPr>
        <w:t>.1.</w:t>
      </w:r>
      <w:r>
        <w:rPr>
          <w:rStyle w:val="Style14"/>
          <w:rFonts w:eastAsia="標楷體"/>
        </w:rPr>
        <w:t>個人：</w:t>
      </w:r>
      <w:r>
        <w:rPr>
          <w:rStyle w:val="Style14"/>
          <w:rFonts w:eastAsia="標楷體"/>
          <w:kern w:val="0"/>
        </w:rPr>
        <w:t>門診</w:t>
      </w:r>
      <w:r>
        <w:rPr>
          <w:rStyle w:val="Style14"/>
          <w:rFonts w:eastAsia="標楷體"/>
          <w:u w:val="single"/>
        </w:rPr>
        <w:t xml:space="preserve">          </w:t>
      </w:r>
      <w:r>
        <w:rPr>
          <w:rStyle w:val="Style14"/>
          <w:rFonts w:eastAsia="標楷體"/>
        </w:rPr>
        <w:t>件</w:t>
      </w:r>
      <w:r>
        <w:rPr>
          <w:rStyle w:val="Style14"/>
          <w:rFonts w:eastAsia="標楷體"/>
        </w:rPr>
        <w:t>/</w:t>
      </w:r>
      <w:r>
        <w:rPr>
          <w:rStyle w:val="Style14"/>
          <w:rFonts w:eastAsia="標楷體"/>
        </w:rPr>
        <w:t>月；住院</w:t>
      </w:r>
      <w:r>
        <w:rPr>
          <w:rStyle w:val="Style14"/>
          <w:rFonts w:eastAsia="標楷體"/>
          <w:u w:val="single"/>
        </w:rPr>
        <w:t xml:space="preserve">          </w:t>
      </w:r>
      <w:r>
        <w:rPr>
          <w:rStyle w:val="Style14"/>
          <w:rFonts w:eastAsia="標楷體"/>
        </w:rPr>
        <w:t>件</w:t>
      </w:r>
      <w:r>
        <w:rPr>
          <w:rStyle w:val="Style14"/>
          <w:rFonts w:eastAsia="標楷體"/>
        </w:rPr>
        <w:t>/</w:t>
      </w:r>
      <w:r>
        <w:rPr>
          <w:rStyle w:val="Style14"/>
          <w:rFonts w:eastAsia="標楷體"/>
        </w:rPr>
        <w:t>月</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1.2.</w:t>
      </w:r>
      <w:r>
        <w:rPr>
          <w:rStyle w:val="Style14"/>
          <w:rFonts w:eastAsia="標楷體"/>
        </w:rPr>
        <w:t>團體：門診</w:t>
      </w:r>
      <w:r>
        <w:rPr>
          <w:rStyle w:val="Style14"/>
          <w:rFonts w:eastAsia="標楷體"/>
          <w:u w:val="single"/>
        </w:rPr>
        <w:t xml:space="preserve">          </w:t>
      </w:r>
      <w:r>
        <w:rPr>
          <w:rStyle w:val="Style14"/>
          <w:rFonts w:eastAsia="標楷體"/>
        </w:rPr>
        <w:t>件</w:t>
      </w:r>
      <w:r>
        <w:rPr>
          <w:rStyle w:val="Style14"/>
          <w:rFonts w:eastAsia="標楷體"/>
        </w:rPr>
        <w:t>/</w:t>
      </w:r>
      <w:r>
        <w:rPr>
          <w:rStyle w:val="Style14"/>
          <w:rFonts w:eastAsia="標楷體"/>
        </w:rPr>
        <w:t>月；住院</w:t>
      </w:r>
      <w:r>
        <w:rPr>
          <w:rStyle w:val="Style14"/>
          <w:rFonts w:eastAsia="標楷體"/>
          <w:u w:val="single"/>
        </w:rPr>
        <w:t xml:space="preserve">          </w:t>
      </w:r>
      <w:r>
        <w:rPr>
          <w:rStyle w:val="Style14"/>
          <w:rFonts w:eastAsia="標楷體"/>
        </w:rPr>
        <w:t>件</w:t>
      </w:r>
      <w:r>
        <w:rPr>
          <w:rStyle w:val="Style14"/>
          <w:rFonts w:eastAsia="標楷體"/>
        </w:rPr>
        <w:t>/</w:t>
      </w:r>
      <w:r>
        <w:rPr>
          <w:rStyle w:val="Style14"/>
          <w:rFonts w:eastAsia="標楷體"/>
        </w:rPr>
        <w:t>月</w:t>
      </w:r>
    </w:p>
    <w:p>
      <w:pPr>
        <w:pStyle w:val="BodyText"/>
        <w:tabs>
          <w:tab w:val="clear" w:pos="480"/>
        </w:tabs>
        <w:snapToGrid w:val="false"/>
        <w:spacing w:lineRule="exact" w:line="500"/>
        <w:ind w:left="0" w:right="-874" w:hanging="12"/>
        <w:jc w:val="both"/>
        <w:rPr/>
      </w:pPr>
      <w:r>
        <w:rPr>
          <w:rStyle w:val="Style14"/>
          <w:rFonts w:eastAsia="標楷體"/>
        </w:rPr>
        <w:t>2.</w:t>
      </w:r>
      <w:r>
        <w:rPr>
          <w:rStyle w:val="Style14"/>
          <w:rFonts w:eastAsia="標楷體"/>
        </w:rPr>
        <w:t>是否實施居家病人營養餐飲指導？○是，居家病人營養餐飲指導</w:t>
      </w:r>
      <w:r>
        <w:rPr>
          <w:rStyle w:val="Style14"/>
          <w:rFonts w:eastAsia="標楷體"/>
          <w:u w:val="single"/>
        </w:rPr>
        <w:t>　　　</w:t>
      </w:r>
      <w:r>
        <w:rPr>
          <w:rStyle w:val="Style14"/>
          <w:rFonts w:eastAsia="標楷體"/>
        </w:rPr>
        <w:t>件</w:t>
      </w:r>
      <w:r>
        <w:rPr>
          <w:rStyle w:val="Style14"/>
          <w:rFonts w:eastAsia="標楷體"/>
        </w:rPr>
        <w:t>/</w:t>
      </w:r>
      <w:r>
        <w:rPr>
          <w:rStyle w:val="Style14"/>
          <w:rFonts w:eastAsia="標楷體"/>
        </w:rPr>
        <w:t>月  ○否</w:t>
      </w:r>
    </w:p>
    <w:p>
      <w:pPr>
        <w:pStyle w:val="BodyText"/>
        <w:tabs>
          <w:tab w:val="clear" w:pos="480"/>
        </w:tabs>
        <w:spacing w:lineRule="atLeast" w:line="0"/>
        <w:ind w:left="158" w:firstLine="38"/>
        <w:rPr>
          <w:rFonts w:eastAsia="標楷體"/>
          <w:b/>
          <w:sz w:val="20"/>
          <w:szCs w:val="20"/>
        </w:rPr>
      </w:pPr>
      <w:r>
        <w:rPr>
          <w:rFonts w:eastAsia="標楷體"/>
          <w:b/>
          <w:sz w:val="20"/>
          <w:szCs w:val="20"/>
        </w:rPr>
        <w:t>備註：</w:t>
      </w:r>
    </w:p>
    <w:p>
      <w:pPr>
        <w:pStyle w:val="BodyText"/>
        <w:tabs>
          <w:tab w:val="clear" w:pos="480"/>
        </w:tabs>
        <w:spacing w:lineRule="atLeast" w:line="0"/>
        <w:ind w:left="158" w:firstLine="38"/>
        <w:rPr>
          <w:rFonts w:eastAsia="標楷體"/>
          <w:b/>
          <w:sz w:val="20"/>
          <w:szCs w:val="20"/>
        </w:rPr>
      </w:pPr>
      <w:r>
        <w:rPr>
          <w:rFonts w:eastAsia="標楷體"/>
          <w:b/>
          <w:sz w:val="20"/>
          <w:szCs w:val="20"/>
        </w:rPr>
        <w:t>1.</w:t>
      </w:r>
      <w:r>
        <w:rPr>
          <w:rFonts w:eastAsia="標楷體"/>
          <w:b/>
          <w:sz w:val="20"/>
          <w:szCs w:val="20"/>
        </w:rPr>
        <w:t>若提供營養指導未滿</w:t>
      </w:r>
      <w:r>
        <w:rPr>
          <w:rFonts w:eastAsia="標楷體"/>
          <w:b/>
          <w:sz w:val="20"/>
          <w:szCs w:val="20"/>
        </w:rPr>
        <w:t>4</w:t>
      </w:r>
      <w:r>
        <w:rPr>
          <w:rFonts w:eastAsia="標楷體"/>
          <w:b/>
          <w:sz w:val="20"/>
          <w:szCs w:val="20"/>
        </w:rPr>
        <w:t>年，則計算實際總年月之平均。</w:t>
      </w:r>
    </w:p>
    <w:p>
      <w:pPr>
        <w:pStyle w:val="BodyText"/>
        <w:tabs>
          <w:tab w:val="clear" w:pos="480"/>
        </w:tabs>
        <w:spacing w:lineRule="atLeast" w:line="0"/>
        <w:ind w:left="158" w:firstLine="38"/>
        <w:rPr>
          <w:rFonts w:eastAsia="標楷體"/>
          <w:b/>
          <w:sz w:val="20"/>
          <w:szCs w:val="20"/>
        </w:rPr>
      </w:pPr>
      <w:r>
        <w:rPr>
          <w:rFonts w:eastAsia="標楷體"/>
          <w:b/>
          <w:sz w:val="20"/>
          <w:szCs w:val="20"/>
        </w:rPr>
        <w:t>2.</w:t>
      </w:r>
      <w:r>
        <w:rPr>
          <w:rFonts w:eastAsia="標楷體"/>
          <w:b/>
          <w:sz w:val="20"/>
          <w:szCs w:val="20"/>
        </w:rPr>
        <w:t>以評鑑前</w:t>
      </w:r>
      <w:r>
        <w:rPr>
          <w:rFonts w:eastAsia="標楷體"/>
          <w:b/>
          <w:sz w:val="20"/>
          <w:szCs w:val="20"/>
        </w:rPr>
        <w:t>4</w:t>
      </w:r>
      <w:r>
        <w:rPr>
          <w:rFonts w:eastAsia="標楷體"/>
          <w:b/>
          <w:sz w:val="20"/>
          <w:szCs w:val="20"/>
        </w:rPr>
        <w:t>年間之月平均計算各項服務之月平均。</w:t>
      </w:r>
      <w:r>
        <w:br w:type="page"/>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急診服務</w:t>
      </w:r>
    </w:p>
    <w:p>
      <w:pPr>
        <w:pStyle w:val="BodyText"/>
        <w:tabs>
          <w:tab w:val="clear" w:pos="480"/>
        </w:tabs>
        <w:snapToGrid w:val="false"/>
        <w:spacing w:lineRule="exact" w:line="500"/>
        <w:ind w:left="0" w:right="-874" w:hanging="12"/>
        <w:jc w:val="both"/>
        <w:rPr>
          <w:rFonts w:eastAsia="標楷體"/>
        </w:rPr>
      </w:pPr>
      <w:r>
        <w:rPr>
          <w:rFonts w:eastAsia="標楷體"/>
        </w:rPr>
        <w:t>1.</w:t>
      </w:r>
      <w:r>
        <w:rPr>
          <w:rFonts w:eastAsia="標楷體"/>
        </w:rPr>
        <w:t>是否提供全天候急診服務？  ○是</w:t>
      </w:r>
      <w:r>
        <w:rPr>
          <w:rFonts w:eastAsia="標楷體"/>
        </w:rPr>
        <w:t>(</w:t>
      </w:r>
      <w:r>
        <w:rPr>
          <w:rFonts w:eastAsia="標楷體"/>
        </w:rPr>
        <w:t>請續答</w:t>
      </w:r>
      <w:r>
        <w:rPr>
          <w:rFonts w:eastAsia="標楷體"/>
        </w:rPr>
        <w:t>)        ○</w:t>
      </w:r>
      <w:r>
        <w:rPr>
          <w:rFonts w:eastAsia="標楷體"/>
        </w:rPr>
        <w:t>否</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1.1</w:t>
      </w:r>
      <w:r>
        <w:rPr>
          <w:rStyle w:val="Style14"/>
          <w:rFonts w:eastAsia="標楷體"/>
        </w:rPr>
        <w:t>服務科別包括？</w:t>
      </w:r>
      <w:r>
        <w:rPr>
          <w:rStyle w:val="Style14"/>
          <w:rFonts w:eastAsia="標楷體"/>
        </w:rPr>
        <w:t>(</w:t>
      </w:r>
      <w:r>
        <w:rPr>
          <w:rStyle w:val="Style14"/>
          <w:rFonts w:eastAsia="標楷體"/>
        </w:rPr>
        <w:t>可複選，請在有的項目打”</w:t>
      </w:r>
      <w:r>
        <w:rPr>
          <w:rStyle w:val="Style14"/>
          <w:rFonts w:ascii="Wingdings" w:hAnsi="Wingdings" w:cs="Wingdings" w:eastAsia="Wingdings"/>
        </w:rPr>
        <w:sym w:font="Wingdings" w:char="f0fc"/>
      </w:r>
      <w:r>
        <w:rPr>
          <w:rStyle w:val="Style14"/>
          <w:rFonts w:eastAsia="標楷體"/>
        </w:rPr>
        <w:t>”</w:t>
      </w:r>
      <w:r>
        <w:rPr>
          <w:rStyle w:val="Style14"/>
          <w:rFonts w:eastAsia="標楷體"/>
        </w:rPr>
        <w:t>)</w:t>
      </w:r>
    </w:p>
    <w:p>
      <w:pPr>
        <w:pStyle w:val="BodyText"/>
        <w:snapToGrid w:val="false"/>
        <w:spacing w:lineRule="exact" w:line="500"/>
        <w:rPr/>
      </w:pPr>
      <w:r>
        <w:rPr>
          <w:rStyle w:val="Style14"/>
          <w:rFonts w:eastAsia="標楷體"/>
        </w:rPr>
        <w:t xml:space="preserve">    □</w:t>
      </w:r>
      <w:r>
        <w:rPr>
          <w:rStyle w:val="Style14"/>
          <w:rFonts w:eastAsia="標楷體"/>
        </w:rPr>
        <w:t>精神科  □其他，請註明：</w:t>
      </w:r>
      <w:r>
        <w:rPr>
          <w:rStyle w:val="Style14"/>
          <w:rFonts w:eastAsia="標楷體"/>
          <w:u w:val="single"/>
        </w:rPr>
        <w:t>　　　　　　　　</w:t>
      </w:r>
    </w:p>
    <w:p>
      <w:pPr>
        <w:pStyle w:val="BodyText"/>
        <w:tabs>
          <w:tab w:val="clear" w:pos="480"/>
        </w:tabs>
        <w:snapToGrid w:val="false"/>
        <w:spacing w:lineRule="exact" w:line="500"/>
        <w:ind w:left="0" w:right="-874" w:hanging="12"/>
        <w:jc w:val="both"/>
        <w:rPr/>
      </w:pPr>
      <w:r>
        <w:rPr>
          <w:rStyle w:val="Style14"/>
          <w:rFonts w:eastAsia="標楷體"/>
        </w:rPr>
        <w:t xml:space="preserve">2. </w:t>
      </w:r>
      <w:r>
        <w:rPr>
          <w:rStyle w:val="Style14"/>
          <w:rFonts w:eastAsia="標楷體"/>
        </w:rPr>
        <w:t>急診服務量與品質監督（請依下列表格方式填寫</w:t>
      </w:r>
      <w:r>
        <w:rPr>
          <w:rStyle w:val="Style14"/>
          <w:rFonts w:eastAsia="標楷體"/>
          <w:b/>
        </w:rPr>
        <w:t>107</w:t>
      </w:r>
      <w:r>
        <w:rPr>
          <w:rStyle w:val="Style14"/>
          <w:rFonts w:eastAsia="標楷體"/>
        </w:rPr>
        <w:t>年資料）：</w:t>
      </w:r>
    </w:p>
    <w:tbl>
      <w:tblPr>
        <w:tblW w:w="5000" w:type="pct"/>
        <w:jc w:val="center"/>
        <w:tblInd w:w="0" w:type="dxa"/>
        <w:tblLayout w:type="fixed"/>
        <w:tblCellMar>
          <w:top w:w="0" w:type="dxa"/>
          <w:left w:w="28" w:type="dxa"/>
          <w:bottom w:w="0" w:type="dxa"/>
          <w:right w:w="28" w:type="dxa"/>
        </w:tblCellMar>
      </w:tblPr>
      <w:tblGrid>
        <w:gridCol w:w="1715"/>
        <w:gridCol w:w="657"/>
        <w:gridCol w:w="658"/>
        <w:gridCol w:w="657"/>
        <w:gridCol w:w="658"/>
        <w:gridCol w:w="658"/>
        <w:gridCol w:w="657"/>
        <w:gridCol w:w="657"/>
        <w:gridCol w:w="656"/>
        <w:gridCol w:w="657"/>
        <w:gridCol w:w="656"/>
        <w:gridCol w:w="657"/>
        <w:gridCol w:w="657"/>
      </w:tblGrid>
      <w:tr>
        <w:trPr>
          <w:tblHeader w:val="true"/>
          <w:trHeight w:val="397" w:hRule="atLeast"/>
          <w:cantSplit w:val="true"/>
        </w:trPr>
        <w:tc>
          <w:tcPr>
            <w:tcW w:w="17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項　目</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1</w:t>
            </w:r>
            <w:r>
              <w:rPr>
                <w:rFonts w:eastAsia="標楷體"/>
                <w:spacing w:val="-8"/>
              </w:rPr>
              <w:t>月</w:t>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2</w:t>
            </w:r>
            <w:r>
              <w:rPr>
                <w:rFonts w:eastAsia="標楷體"/>
                <w:spacing w:val="-8"/>
              </w:rPr>
              <w:t>月</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3</w:t>
            </w:r>
            <w:r>
              <w:rPr>
                <w:rFonts w:eastAsia="標楷體"/>
                <w:spacing w:val="-8"/>
              </w:rPr>
              <w:t>月</w:t>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4</w:t>
            </w:r>
            <w:r>
              <w:rPr>
                <w:rFonts w:eastAsia="標楷體"/>
                <w:spacing w:val="-8"/>
              </w:rPr>
              <w:t>月</w:t>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5</w:t>
            </w:r>
            <w:r>
              <w:rPr>
                <w:rFonts w:eastAsia="標楷體"/>
                <w:spacing w:val="-8"/>
              </w:rPr>
              <w:t>月</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6</w:t>
            </w:r>
            <w:r>
              <w:rPr>
                <w:rFonts w:eastAsia="標楷體"/>
                <w:spacing w:val="-8"/>
              </w:rPr>
              <w:t>月</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7</w:t>
            </w:r>
            <w:r>
              <w:rPr>
                <w:rFonts w:eastAsia="標楷體"/>
                <w:spacing w:val="-8"/>
              </w:rPr>
              <w:t>月</w:t>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8</w:t>
            </w:r>
            <w:r>
              <w:rPr>
                <w:rFonts w:eastAsia="標楷體"/>
                <w:spacing w:val="-8"/>
              </w:rPr>
              <w:t>月</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9</w:t>
            </w:r>
            <w:r>
              <w:rPr>
                <w:rFonts w:eastAsia="標楷體"/>
                <w:spacing w:val="-8"/>
              </w:rPr>
              <w:t>月</w:t>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10</w:t>
            </w:r>
            <w:r>
              <w:rPr>
                <w:rFonts w:eastAsia="標楷體"/>
                <w:spacing w:val="-8"/>
              </w:rPr>
              <w:t>月</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11</w:t>
            </w:r>
            <w:r>
              <w:rPr>
                <w:rFonts w:eastAsia="標楷體"/>
                <w:spacing w:val="-8"/>
              </w:rPr>
              <w:t>月</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12</w:t>
            </w:r>
            <w:r>
              <w:rPr>
                <w:rFonts w:eastAsia="標楷體"/>
                <w:spacing w:val="-8"/>
              </w:rPr>
              <w:t>月</w:t>
            </w:r>
          </w:p>
        </w:tc>
      </w:tr>
      <w:tr>
        <w:trPr>
          <w:trHeight w:val="397" w:hRule="atLeast"/>
          <w:cantSplit w:val="true"/>
        </w:trPr>
        <w:tc>
          <w:tcPr>
            <w:tcW w:w="17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pacing w:val="-4"/>
              </w:rPr>
            </w:pPr>
            <w:r>
              <w:rPr>
                <w:rFonts w:eastAsia="標楷體"/>
                <w:spacing w:val="-4"/>
              </w:rPr>
              <w:t>急診病人人次</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239" w:firstLine="239"/>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cantSplit w:val="true"/>
        </w:trPr>
        <w:tc>
          <w:tcPr>
            <w:tcW w:w="17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pacing w:val="-4"/>
              </w:rPr>
            </w:pPr>
            <w:r>
              <w:rPr>
                <w:rFonts w:eastAsia="標楷體"/>
                <w:spacing w:val="-4"/>
              </w:rPr>
              <w:t>急診住院病人佔全院住院病人比率（</w:t>
            </w:r>
            <w:r>
              <w:rPr>
                <w:rFonts w:eastAsia="標楷體"/>
                <w:spacing w:val="-4"/>
              </w:rPr>
              <w:t>%</w:t>
            </w:r>
            <w:r>
              <w:rPr>
                <w:rFonts w:eastAsia="標楷體"/>
                <w:spacing w:val="-4"/>
              </w:rPr>
              <w:t>）</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cantSplit w:val="true"/>
        </w:trPr>
        <w:tc>
          <w:tcPr>
            <w:tcW w:w="17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pacing w:val="-4"/>
              </w:rPr>
            </w:pPr>
            <w:r>
              <w:rPr>
                <w:rFonts w:eastAsia="標楷體"/>
                <w:spacing w:val="-4"/>
              </w:rPr>
              <w:t>滯留超過</w:t>
            </w:r>
            <w:r>
              <w:rPr>
                <w:rFonts w:eastAsia="標楷體"/>
                <w:spacing w:val="-4"/>
              </w:rPr>
              <w:t>48</w:t>
            </w:r>
            <w:r>
              <w:rPr>
                <w:rFonts w:eastAsia="標楷體"/>
                <w:spacing w:val="-4"/>
              </w:rPr>
              <w:t>小時之人數</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cantSplit w:val="true"/>
        </w:trPr>
        <w:tc>
          <w:tcPr>
            <w:tcW w:w="17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pacing w:val="-4"/>
              </w:rPr>
            </w:pPr>
            <w:r>
              <w:rPr>
                <w:rFonts w:eastAsia="標楷體"/>
                <w:spacing w:val="-4"/>
              </w:rPr>
              <w:t>滯留超過</w:t>
            </w:r>
            <w:r>
              <w:rPr>
                <w:rFonts w:eastAsia="標楷體"/>
                <w:spacing w:val="-4"/>
              </w:rPr>
              <w:t>24</w:t>
            </w:r>
            <w:r>
              <w:rPr>
                <w:rFonts w:eastAsia="標楷體"/>
                <w:spacing w:val="-4"/>
              </w:rPr>
              <w:t>小時之人數</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cantSplit w:val="true"/>
        </w:trPr>
        <w:tc>
          <w:tcPr>
            <w:tcW w:w="17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pacing w:val="-4"/>
              </w:rPr>
            </w:pPr>
            <w:r>
              <w:rPr>
                <w:rFonts w:eastAsia="標楷體"/>
                <w:spacing w:val="-4"/>
              </w:rPr>
              <w:t>72</w:t>
            </w:r>
            <w:r>
              <w:rPr>
                <w:rFonts w:eastAsia="標楷體"/>
                <w:spacing w:val="-4"/>
              </w:rPr>
              <w:t>小時再返急診比率（</w:t>
            </w:r>
            <w:r>
              <w:rPr>
                <w:rFonts w:eastAsia="標楷體"/>
                <w:spacing w:val="-4"/>
              </w:rPr>
              <w:t>%</w:t>
            </w:r>
            <w:r>
              <w:rPr>
                <w:rFonts w:eastAsia="標楷體"/>
                <w:spacing w:val="-4"/>
              </w:rPr>
              <w:t>）</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bl>
    <w:p>
      <w:pPr>
        <w:pStyle w:val="BodyText"/>
        <w:tabs>
          <w:tab w:val="clear" w:pos="480"/>
          <w:tab w:val="left" w:pos="540" w:leader="none"/>
          <w:tab w:val="left" w:pos="720" w:leader="none"/>
        </w:tabs>
        <w:snapToGrid w:val="false"/>
        <w:spacing w:lineRule="exact" w:line="500"/>
        <w:rPr>
          <w:rFonts w:eastAsia="標楷體"/>
        </w:rPr>
      </w:pPr>
      <w:r>
        <w:rPr>
          <w:rFonts w:eastAsia="標楷體"/>
        </w:rPr>
      </w:r>
    </w:p>
    <w:p>
      <w:pPr>
        <w:pStyle w:val="BodyText"/>
        <w:numPr>
          <w:ilvl w:val="1"/>
          <w:numId w:val="2"/>
        </w:numPr>
        <w:tabs>
          <w:tab w:val="clear" w:pos="480"/>
          <w:tab w:val="left" w:pos="1771" w:leader="none"/>
        </w:tabs>
        <w:snapToGrid w:val="false"/>
        <w:spacing w:lineRule="exact" w:line="500"/>
        <w:ind w:left="1771" w:hanging="1487"/>
        <w:rPr/>
      </w:pPr>
      <w:r>
        <w:rPr>
          <w:rStyle w:val="Style14"/>
          <w:rFonts w:eastAsia="標楷體"/>
          <w:b/>
          <w:bCs/>
          <w:sz w:val="28"/>
          <w:szCs w:val="28"/>
        </w:rPr>
        <w:t>加護病房</w:t>
      </w:r>
      <w:r>
        <w:rPr>
          <w:rStyle w:val="Style14"/>
          <w:rFonts w:eastAsia="標楷體"/>
        </w:rPr>
        <w:t>（請以</w:t>
      </w:r>
      <w:r>
        <w:rPr>
          <w:rStyle w:val="Style14"/>
          <w:rFonts w:eastAsia="標楷體"/>
          <w:b/>
        </w:rPr>
        <w:t>107.12.31</w:t>
      </w:r>
      <w:r>
        <w:rPr>
          <w:rStyle w:val="Style14"/>
          <w:rFonts w:eastAsia="標楷體"/>
        </w:rPr>
        <w:t>為基準填寫下列各項資料）</w:t>
      </w:r>
    </w:p>
    <w:p>
      <w:pPr>
        <w:pStyle w:val="BodyText"/>
        <w:tabs>
          <w:tab w:val="clear" w:pos="480"/>
        </w:tabs>
        <w:snapToGrid w:val="false"/>
        <w:spacing w:lineRule="exact" w:line="500"/>
        <w:ind w:left="0" w:right="-874" w:hanging="12"/>
        <w:jc w:val="both"/>
        <w:rPr>
          <w:rFonts w:eastAsia="標楷體"/>
        </w:rPr>
      </w:pPr>
      <w:r>
        <w:rPr>
          <w:rFonts w:eastAsia="標楷體"/>
        </w:rPr>
        <w:t>※</w:t>
      </w:r>
      <w:r>
        <w:rPr>
          <w:rFonts w:eastAsia="標楷體"/>
        </w:rPr>
        <w:t>是否設有加護病房？  ○是</w:t>
      </w:r>
      <w:r>
        <w:rPr>
          <w:rFonts w:eastAsia="標楷體"/>
        </w:rPr>
        <w:t>(</w:t>
      </w:r>
      <w:r>
        <w:rPr>
          <w:rFonts w:eastAsia="標楷體"/>
        </w:rPr>
        <w:t>請續填以下資料</w:t>
      </w:r>
      <w:r>
        <w:rPr>
          <w:rFonts w:eastAsia="標楷體"/>
        </w:rPr>
        <w:t>)     ○</w:t>
      </w:r>
      <w:r>
        <w:rPr>
          <w:rFonts w:eastAsia="標楷體"/>
        </w:rPr>
        <w:t>否</w:t>
      </w:r>
    </w:p>
    <w:p>
      <w:pPr>
        <w:pStyle w:val="BodyText"/>
        <w:tabs>
          <w:tab w:val="clear" w:pos="480"/>
        </w:tabs>
        <w:snapToGrid w:val="false"/>
        <w:spacing w:lineRule="exact" w:line="500"/>
        <w:ind w:left="0" w:right="-874" w:hanging="12"/>
        <w:jc w:val="both"/>
        <w:rPr>
          <w:rFonts w:eastAsia="標楷體"/>
        </w:rPr>
      </w:pPr>
      <w:r>
        <w:rPr>
          <w:rFonts w:eastAsia="標楷體"/>
        </w:rPr>
        <w:t>1.</w:t>
      </w:r>
      <w:r>
        <w:rPr>
          <w:rFonts w:eastAsia="標楷體"/>
        </w:rPr>
        <w:t>完備之加護病房組織</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1.1</w:t>
      </w:r>
      <w:r>
        <w:rPr>
          <w:rStyle w:val="Style14"/>
          <w:rFonts w:eastAsia="標楷體"/>
        </w:rPr>
        <w:t>貴院共有</w:t>
      </w:r>
      <w:r>
        <w:rPr>
          <w:rStyle w:val="Style14"/>
          <w:rFonts w:eastAsia="標楷體"/>
          <w:u w:val="single"/>
        </w:rPr>
        <w:t xml:space="preserve">        </w:t>
      </w:r>
      <w:r>
        <w:rPr>
          <w:rStyle w:val="Style14"/>
          <w:rFonts w:eastAsia="標楷體"/>
        </w:rPr>
        <w:t>個加護病房：</w:t>
      </w:r>
    </w:p>
    <w:tbl>
      <w:tblPr>
        <w:tblW w:w="5000" w:type="pct"/>
        <w:jc w:val="center"/>
        <w:tblInd w:w="0" w:type="dxa"/>
        <w:tblLayout w:type="fixed"/>
        <w:tblCellMar>
          <w:top w:w="0" w:type="dxa"/>
          <w:left w:w="28" w:type="dxa"/>
          <w:bottom w:w="0" w:type="dxa"/>
          <w:right w:w="28" w:type="dxa"/>
        </w:tblCellMar>
      </w:tblPr>
      <w:tblGrid>
        <w:gridCol w:w="2777"/>
        <w:gridCol w:w="1262"/>
        <w:gridCol w:w="1853"/>
        <w:gridCol w:w="1853"/>
        <w:gridCol w:w="1855"/>
      </w:tblGrid>
      <w:tr>
        <w:trPr>
          <w:tblHeader w:val="true"/>
          <w:trHeight w:val="454" w:hRule="atLeast"/>
        </w:trPr>
        <w:tc>
          <w:tcPr>
            <w:tcW w:w="27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加護病房名稱</w:t>
            </w:r>
          </w:p>
        </w:tc>
        <w:tc>
          <w:tcPr>
            <w:tcW w:w="12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開放</w:t>
            </w:r>
          </w:p>
          <w:p>
            <w:pPr>
              <w:pStyle w:val="BodyText"/>
              <w:snapToGrid w:val="false"/>
              <w:jc w:val="center"/>
              <w:rPr>
                <w:rFonts w:eastAsia="標楷體"/>
              </w:rPr>
            </w:pPr>
            <w:r>
              <w:rPr>
                <w:rFonts w:eastAsia="標楷體"/>
              </w:rPr>
              <w:t>病床數</w:t>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專責主治醫師</w:t>
            </w:r>
          </w:p>
          <w:p>
            <w:pPr>
              <w:pStyle w:val="BodyText"/>
              <w:snapToGrid w:val="false"/>
              <w:jc w:val="center"/>
              <w:rPr>
                <w:rFonts w:eastAsia="標楷體"/>
              </w:rPr>
            </w:pPr>
            <w:r>
              <w:rPr>
                <w:rFonts w:eastAsia="標楷體"/>
              </w:rPr>
              <w:t>人數</w:t>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住院醫師</w:t>
            </w:r>
          </w:p>
          <w:p>
            <w:pPr>
              <w:pStyle w:val="BodyText"/>
              <w:snapToGrid w:val="false"/>
              <w:jc w:val="center"/>
              <w:rPr>
                <w:rFonts w:eastAsia="標楷體"/>
              </w:rPr>
            </w:pPr>
            <w:r>
              <w:rPr>
                <w:rFonts w:eastAsia="標楷體"/>
              </w:rPr>
              <w:t>人數</w:t>
            </w:r>
          </w:p>
        </w:tc>
        <w:tc>
          <w:tcPr>
            <w:tcW w:w="18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護理人員</w:t>
            </w:r>
          </w:p>
          <w:p>
            <w:pPr>
              <w:pStyle w:val="BodyText"/>
              <w:snapToGrid w:val="false"/>
              <w:jc w:val="center"/>
              <w:rPr>
                <w:rFonts w:eastAsia="標楷體"/>
              </w:rPr>
            </w:pPr>
            <w:r>
              <w:rPr>
                <w:rFonts w:eastAsia="標楷體"/>
              </w:rPr>
              <w:t>人數</w:t>
            </w:r>
          </w:p>
        </w:tc>
      </w:tr>
      <w:tr>
        <w:trPr>
          <w:trHeight w:val="454" w:hRule="atLeast"/>
          <w:cantSplit w:val="true"/>
        </w:trPr>
        <w:tc>
          <w:tcPr>
            <w:tcW w:w="27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26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eastAsia="標楷體"/>
              </w:rPr>
            </w:pPr>
            <w:r>
              <w:rPr>
                <w:rFonts w:eastAsia="標楷體"/>
              </w:rPr>
            </w:r>
          </w:p>
        </w:tc>
        <w:tc>
          <w:tcPr>
            <w:tcW w:w="185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eastAsia="標楷體"/>
              </w:rPr>
            </w:pPr>
            <w:r>
              <w:rPr>
                <w:rFonts w:eastAsia="標楷體"/>
              </w:rPr>
            </w:r>
          </w:p>
        </w:tc>
      </w:tr>
      <w:tr>
        <w:trPr>
          <w:trHeight w:val="454" w:hRule="atLeast"/>
        </w:trPr>
        <w:tc>
          <w:tcPr>
            <w:tcW w:w="27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26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napToGrid w:val="false"/>
              <w:spacing w:lineRule="auto" w:line="240"/>
              <w:ind w:left="50" w:hanging="0"/>
              <w:jc w:val="center"/>
              <w:rPr>
                <w:sz w:val="24"/>
              </w:rPr>
            </w:pPr>
            <w:r>
              <w:rPr>
                <w:sz w:val="24"/>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napToGrid w:val="false"/>
              <w:spacing w:lineRule="auto" w:line="240"/>
              <w:ind w:left="50" w:hanging="0"/>
              <w:jc w:val="center"/>
              <w:rPr>
                <w:sz w:val="24"/>
              </w:rPr>
            </w:pPr>
            <w:r>
              <w:rPr>
                <w:sz w:val="24"/>
              </w:rPr>
            </w:r>
          </w:p>
        </w:tc>
        <w:tc>
          <w:tcPr>
            <w:tcW w:w="1855"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napToGrid w:val="false"/>
              <w:spacing w:lineRule="auto" w:line="240"/>
              <w:ind w:left="50" w:hanging="0"/>
              <w:jc w:val="center"/>
              <w:rPr>
                <w:sz w:val="24"/>
              </w:rPr>
            </w:pPr>
            <w:r>
              <w:rPr>
                <w:sz w:val="24"/>
              </w:rPr>
            </w:r>
          </w:p>
        </w:tc>
      </w:tr>
      <w:tr>
        <w:trPr>
          <w:trHeight w:val="454" w:hRule="atLeast"/>
        </w:trPr>
        <w:tc>
          <w:tcPr>
            <w:tcW w:w="27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26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napToGrid w:val="false"/>
              <w:spacing w:lineRule="auto" w:line="240"/>
              <w:ind w:left="50" w:hanging="0"/>
              <w:jc w:val="center"/>
              <w:rPr>
                <w:sz w:val="24"/>
              </w:rPr>
            </w:pPr>
            <w:r>
              <w:rPr>
                <w:sz w:val="24"/>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napToGrid w:val="false"/>
              <w:spacing w:lineRule="auto" w:line="240"/>
              <w:ind w:left="50" w:hanging="0"/>
              <w:jc w:val="center"/>
              <w:rPr>
                <w:sz w:val="24"/>
              </w:rPr>
            </w:pPr>
            <w:r>
              <w:rPr>
                <w:sz w:val="24"/>
              </w:rPr>
            </w:r>
          </w:p>
        </w:tc>
        <w:tc>
          <w:tcPr>
            <w:tcW w:w="1855"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napToGrid w:val="false"/>
              <w:spacing w:lineRule="auto" w:line="240"/>
              <w:ind w:left="50" w:hanging="0"/>
              <w:jc w:val="center"/>
              <w:rPr>
                <w:sz w:val="24"/>
              </w:rPr>
            </w:pPr>
            <w:r>
              <w:rPr>
                <w:sz w:val="24"/>
              </w:rPr>
            </w:r>
          </w:p>
        </w:tc>
      </w:tr>
    </w:tbl>
    <w:p>
      <w:pPr>
        <w:pStyle w:val="BodyText"/>
        <w:tabs>
          <w:tab w:val="clear" w:pos="480"/>
        </w:tabs>
        <w:spacing w:lineRule="atLeast" w:line="0"/>
        <w:ind w:left="154" w:hanging="154"/>
        <w:rPr>
          <w:rFonts w:eastAsia="標楷體"/>
          <w:b/>
          <w:sz w:val="20"/>
          <w:szCs w:val="20"/>
        </w:rPr>
      </w:pPr>
      <w:r>
        <w:rPr>
          <w:rFonts w:eastAsia="標楷體"/>
          <w:b/>
          <w:sz w:val="20"/>
          <w:szCs w:val="20"/>
        </w:rPr>
        <w:t>備註：如表格篇幅不足，請自行增列。</w:t>
      </w:r>
    </w:p>
    <w:p>
      <w:pPr>
        <w:pStyle w:val="BodyText"/>
        <w:tabs>
          <w:tab w:val="clear" w:pos="480"/>
        </w:tabs>
        <w:snapToGrid w:val="false"/>
        <w:spacing w:lineRule="exact" w:line="500"/>
        <w:ind w:left="0" w:right="-874" w:hanging="12"/>
        <w:jc w:val="both"/>
        <w:rPr>
          <w:rFonts w:eastAsia="標楷體"/>
        </w:rPr>
      </w:pPr>
      <w:r>
        <w:rPr>
          <w:rFonts w:eastAsia="標楷體"/>
        </w:rPr>
        <w:t xml:space="preserve"> </w:t>
      </w:r>
      <w:r>
        <w:rPr>
          <w:rFonts w:eastAsia="標楷體"/>
        </w:rPr>
        <w:t>1.2</w:t>
      </w:r>
      <w:r>
        <w:rPr>
          <w:rFonts w:eastAsia="標楷體"/>
        </w:rPr>
        <w:t>加護病房醫護人員素質</w:t>
      </w:r>
    </w:p>
    <w:tbl>
      <w:tblPr>
        <w:tblW w:w="5000" w:type="pct"/>
        <w:jc w:val="center"/>
        <w:tblInd w:w="0" w:type="dxa"/>
        <w:tblLayout w:type="fixed"/>
        <w:tblCellMar>
          <w:top w:w="0" w:type="dxa"/>
          <w:left w:w="28" w:type="dxa"/>
          <w:bottom w:w="0" w:type="dxa"/>
          <w:right w:w="28" w:type="dxa"/>
        </w:tblCellMar>
      </w:tblPr>
      <w:tblGrid>
        <w:gridCol w:w="1371"/>
        <w:gridCol w:w="1372"/>
        <w:gridCol w:w="1371"/>
        <w:gridCol w:w="1372"/>
        <w:gridCol w:w="1371"/>
        <w:gridCol w:w="1372"/>
        <w:gridCol w:w="1371"/>
      </w:tblGrid>
      <w:tr>
        <w:trPr>
          <w:trHeight w:val="414" w:hRule="atLeast"/>
        </w:trPr>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加護病房</w:t>
            </w:r>
          </w:p>
          <w:p>
            <w:pPr>
              <w:pStyle w:val="BodyText"/>
              <w:snapToGrid w:val="false"/>
              <w:jc w:val="center"/>
              <w:rPr>
                <w:rFonts w:eastAsia="標楷體"/>
              </w:rPr>
            </w:pPr>
            <w:r>
              <w:rPr>
                <w:rFonts w:eastAsia="標楷體"/>
              </w:rPr>
              <w:t>名稱</w:t>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醫護人員數</w:t>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BLS</w:t>
            </w:r>
            <w:r>
              <w:rPr>
                <w:rFonts w:eastAsia="標楷體"/>
              </w:rPr>
              <w:t>訓練合格人數</w:t>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BLS</w:t>
            </w:r>
            <w:r>
              <w:rPr>
                <w:rFonts w:eastAsia="標楷體"/>
              </w:rPr>
              <w:t>訓練合格率</w:t>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接受</w:t>
            </w:r>
            <w:r>
              <w:rPr>
                <w:rFonts w:eastAsia="標楷體"/>
              </w:rPr>
              <w:t>ALS</w:t>
            </w:r>
            <w:r>
              <w:rPr>
                <w:rFonts w:eastAsia="標楷體"/>
              </w:rPr>
              <w:t>訓練人數</w:t>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持</w:t>
            </w:r>
            <w:r>
              <w:rPr>
                <w:rFonts w:eastAsia="標楷體"/>
              </w:rPr>
              <w:t>ACLS</w:t>
            </w:r>
            <w:r>
              <w:rPr>
                <w:rFonts w:eastAsia="標楷體"/>
              </w:rPr>
              <w:t>證書人數</w:t>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持</w:t>
            </w:r>
            <w:r>
              <w:rPr>
                <w:rFonts w:eastAsia="標楷體"/>
              </w:rPr>
              <w:t>ACLS</w:t>
            </w:r>
            <w:r>
              <w:rPr>
                <w:rFonts w:eastAsia="標楷體"/>
              </w:rPr>
              <w:t>證書之比率</w:t>
            </w:r>
          </w:p>
        </w:tc>
      </w:tr>
      <w:tr>
        <w:trPr>
          <w:trHeight w:val="414" w:hRule="atLeast"/>
        </w:trPr>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14" w:hRule="atLeast"/>
        </w:trPr>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14" w:hRule="atLeast"/>
        </w:trPr>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bl>
    <w:p>
      <w:pPr>
        <w:pStyle w:val="BodyText"/>
        <w:tabs>
          <w:tab w:val="clear" w:pos="480"/>
        </w:tabs>
        <w:snapToGrid w:val="false"/>
        <w:spacing w:lineRule="exact" w:line="500"/>
        <w:ind w:left="0" w:right="-874" w:hanging="12"/>
        <w:jc w:val="both"/>
        <w:rPr>
          <w:rFonts w:eastAsia="標楷體"/>
        </w:rPr>
      </w:pPr>
      <w:r>
        <w:rPr>
          <w:rFonts w:eastAsia="標楷體"/>
        </w:rPr>
      </w:r>
      <w:r>
        <w:br w:type="page"/>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1.3</w:t>
      </w:r>
      <w:r>
        <w:rPr>
          <w:rStyle w:val="Style14"/>
          <w:rFonts w:eastAsia="標楷體"/>
        </w:rPr>
        <w:t>加護病房護理人力</w:t>
      </w:r>
    </w:p>
    <w:tbl>
      <w:tblPr>
        <w:tblW w:w="5000" w:type="pct"/>
        <w:jc w:val="center"/>
        <w:tblInd w:w="0" w:type="dxa"/>
        <w:tblLayout w:type="fixed"/>
        <w:tblCellMar>
          <w:top w:w="0" w:type="dxa"/>
          <w:left w:w="28" w:type="dxa"/>
          <w:bottom w:w="0" w:type="dxa"/>
          <w:right w:w="28" w:type="dxa"/>
        </w:tblCellMar>
      </w:tblPr>
      <w:tblGrid>
        <w:gridCol w:w="1675"/>
        <w:gridCol w:w="1301"/>
        <w:gridCol w:w="1302"/>
        <w:gridCol w:w="1302"/>
        <w:gridCol w:w="1302"/>
        <w:gridCol w:w="1302"/>
        <w:gridCol w:w="1416"/>
      </w:tblGrid>
      <w:tr>
        <w:trPr>
          <w:trHeight w:val="1327" w:hRule="exact"/>
        </w:trPr>
        <w:tc>
          <w:tcPr>
            <w:tcW w:w="16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加護病房名稱</w:t>
            </w:r>
          </w:p>
        </w:tc>
        <w:tc>
          <w:tcPr>
            <w:tcW w:w="13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床位數</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全年平均佔床率</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加護病房工作</w:t>
            </w:r>
            <w:r>
              <w:rPr>
                <w:rFonts w:eastAsia="標楷體"/>
              </w:rPr>
              <w:t>2</w:t>
            </w:r>
            <w:r>
              <w:rPr>
                <w:rFonts w:eastAsia="標楷體"/>
              </w:rPr>
              <w:t>年以上人數</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加護病房工作</w:t>
            </w:r>
            <w:r>
              <w:rPr>
                <w:rFonts w:eastAsia="標楷體"/>
              </w:rPr>
              <w:t>2</w:t>
            </w:r>
            <w:r>
              <w:rPr>
                <w:rFonts w:eastAsia="標楷體"/>
              </w:rPr>
              <w:t>年以上人數比率</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精神科護理臨床工作</w:t>
            </w:r>
            <w:r>
              <w:rPr>
                <w:rFonts w:eastAsia="標楷體"/>
              </w:rPr>
              <w:t>2</w:t>
            </w:r>
            <w:r>
              <w:rPr>
                <w:rFonts w:eastAsia="標楷體"/>
              </w:rPr>
              <w:t>年以上人數</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精神科護理臨床工作</w:t>
            </w:r>
            <w:r>
              <w:rPr>
                <w:rFonts w:eastAsia="標楷體"/>
              </w:rPr>
              <w:t>2</w:t>
            </w:r>
            <w:r>
              <w:rPr>
                <w:rFonts w:eastAsia="標楷體"/>
              </w:rPr>
              <w:t>年以上人數比率</w:t>
            </w:r>
          </w:p>
        </w:tc>
      </w:tr>
      <w:tr>
        <w:trPr>
          <w:trHeight w:val="534" w:hRule="exact"/>
        </w:trPr>
        <w:tc>
          <w:tcPr>
            <w:tcW w:w="16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534" w:hRule="exact"/>
        </w:trPr>
        <w:tc>
          <w:tcPr>
            <w:tcW w:w="16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528" w:hRule="exact"/>
        </w:trPr>
        <w:tc>
          <w:tcPr>
            <w:tcW w:w="16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bl>
    <w:p>
      <w:pPr>
        <w:pStyle w:val="BodyText"/>
        <w:tabs>
          <w:tab w:val="clear" w:pos="480"/>
        </w:tabs>
        <w:spacing w:lineRule="atLeast" w:line="0"/>
        <w:ind w:left="154" w:hanging="154"/>
        <w:rPr>
          <w:rFonts w:eastAsia="標楷體"/>
          <w:b/>
          <w:sz w:val="20"/>
          <w:szCs w:val="20"/>
        </w:rPr>
      </w:pPr>
      <w:r>
        <w:rPr>
          <w:rFonts w:eastAsia="標楷體"/>
          <w:b/>
          <w:sz w:val="20"/>
          <w:szCs w:val="20"/>
        </w:rPr>
        <w:t>備註：</w:t>
      </w:r>
    </w:p>
    <w:p>
      <w:pPr>
        <w:pStyle w:val="BodyText"/>
        <w:tabs>
          <w:tab w:val="clear" w:pos="480"/>
        </w:tabs>
        <w:spacing w:lineRule="atLeast" w:line="0"/>
        <w:ind w:left="154" w:hanging="154"/>
        <w:rPr>
          <w:rFonts w:eastAsia="標楷體"/>
          <w:b/>
          <w:sz w:val="20"/>
          <w:szCs w:val="20"/>
        </w:rPr>
      </w:pPr>
      <w:r>
        <w:rPr>
          <w:rFonts w:eastAsia="標楷體"/>
          <w:b/>
          <w:sz w:val="20"/>
          <w:szCs w:val="20"/>
        </w:rPr>
        <w:t>1.</w:t>
      </w:r>
      <w:r>
        <w:rPr>
          <w:rFonts w:eastAsia="標楷體"/>
          <w:b/>
          <w:sz w:val="20"/>
          <w:szCs w:val="20"/>
        </w:rPr>
        <w:t>護理人員與床位比計算公式：臨床護理人員</w:t>
      </w:r>
      <w:r>
        <w:rPr>
          <w:rFonts w:eastAsia="標楷體"/>
          <w:b/>
          <w:sz w:val="20"/>
          <w:szCs w:val="20"/>
        </w:rPr>
        <w:t>/</w:t>
      </w:r>
      <w:r>
        <w:rPr>
          <w:rFonts w:eastAsia="標楷體"/>
          <w:b/>
          <w:sz w:val="20"/>
          <w:szCs w:val="20"/>
        </w:rPr>
        <w:t>（病床數</w:t>
      </w:r>
      <w:r>
        <w:rPr>
          <w:rFonts w:eastAsia="標楷體"/>
          <w:b/>
          <w:sz w:val="20"/>
          <w:szCs w:val="20"/>
        </w:rPr>
        <w:t>×</w:t>
      </w:r>
      <w:r>
        <w:rPr>
          <w:rFonts w:eastAsia="標楷體"/>
          <w:b/>
          <w:sz w:val="20"/>
          <w:szCs w:val="20"/>
        </w:rPr>
        <w:t>佔床率）</w:t>
      </w:r>
    </w:p>
    <w:p>
      <w:pPr>
        <w:pStyle w:val="BodyText"/>
        <w:tabs>
          <w:tab w:val="clear" w:pos="480"/>
        </w:tabs>
        <w:spacing w:lineRule="atLeast" w:line="0"/>
        <w:ind w:left="154" w:hanging="154"/>
        <w:rPr>
          <w:rFonts w:eastAsia="標楷體"/>
          <w:b/>
          <w:sz w:val="20"/>
          <w:szCs w:val="20"/>
        </w:rPr>
      </w:pPr>
      <w:r>
        <w:rPr>
          <w:rFonts w:eastAsia="標楷體"/>
          <w:b/>
          <w:sz w:val="20"/>
          <w:szCs w:val="20"/>
        </w:rPr>
        <w:t>2.</w:t>
      </w:r>
      <w:r>
        <w:rPr>
          <w:rFonts w:eastAsia="標楷體"/>
          <w:b/>
          <w:sz w:val="20"/>
          <w:szCs w:val="20"/>
        </w:rPr>
        <w:t>加護病房工作</w:t>
      </w:r>
      <w:r>
        <w:rPr>
          <w:rFonts w:eastAsia="標楷體"/>
          <w:b/>
          <w:sz w:val="20"/>
          <w:szCs w:val="20"/>
        </w:rPr>
        <w:t>2</w:t>
      </w:r>
      <w:r>
        <w:rPr>
          <w:rFonts w:eastAsia="標楷體"/>
          <w:b/>
          <w:sz w:val="20"/>
          <w:szCs w:val="20"/>
        </w:rPr>
        <w:t>年以上人數比率之計算公式：加護病房工作</w:t>
      </w:r>
      <w:r>
        <w:rPr>
          <w:rFonts w:eastAsia="標楷體"/>
          <w:b/>
          <w:sz w:val="20"/>
          <w:szCs w:val="20"/>
        </w:rPr>
        <w:t>2</w:t>
      </w:r>
      <w:r>
        <w:rPr>
          <w:rFonts w:eastAsia="標楷體"/>
          <w:b/>
          <w:sz w:val="20"/>
          <w:szCs w:val="20"/>
        </w:rPr>
        <w:t>年以上人數</w:t>
      </w:r>
      <w:r>
        <w:rPr>
          <w:rFonts w:eastAsia="標楷體"/>
          <w:b/>
          <w:sz w:val="20"/>
          <w:szCs w:val="20"/>
        </w:rPr>
        <w:t>/</w:t>
      </w:r>
      <w:r>
        <w:rPr>
          <w:rFonts w:eastAsia="標楷體"/>
          <w:b/>
          <w:sz w:val="20"/>
          <w:szCs w:val="20"/>
        </w:rPr>
        <w:t>加護病房護理人員數</w:t>
      </w:r>
      <w:r>
        <w:rPr>
          <w:rFonts w:eastAsia="標楷體"/>
          <w:b/>
          <w:sz w:val="20"/>
          <w:szCs w:val="20"/>
        </w:rPr>
        <w:t>*100%</w:t>
      </w:r>
    </w:p>
    <w:p>
      <w:pPr>
        <w:pStyle w:val="BodyText"/>
        <w:tabs>
          <w:tab w:val="clear" w:pos="480"/>
        </w:tabs>
        <w:spacing w:lineRule="atLeast" w:line="0"/>
        <w:ind w:left="154" w:hanging="154"/>
        <w:rPr>
          <w:rFonts w:eastAsia="標楷體"/>
          <w:b/>
          <w:sz w:val="20"/>
          <w:szCs w:val="20"/>
        </w:rPr>
      </w:pPr>
      <w:r>
        <w:rPr>
          <w:rFonts w:eastAsia="標楷體"/>
          <w:b/>
          <w:sz w:val="20"/>
          <w:szCs w:val="20"/>
        </w:rPr>
        <w:t>3.</w:t>
      </w:r>
      <w:r>
        <w:rPr>
          <w:rFonts w:eastAsia="標楷體"/>
          <w:b/>
          <w:sz w:val="20"/>
          <w:szCs w:val="20"/>
        </w:rPr>
        <w:t>精神科護理臨床工作</w:t>
      </w:r>
      <w:r>
        <w:rPr>
          <w:rFonts w:eastAsia="標楷體"/>
          <w:b/>
          <w:sz w:val="20"/>
          <w:szCs w:val="20"/>
        </w:rPr>
        <w:t>2</w:t>
      </w:r>
      <w:r>
        <w:rPr>
          <w:rFonts w:eastAsia="標楷體"/>
          <w:b/>
          <w:sz w:val="20"/>
          <w:szCs w:val="20"/>
        </w:rPr>
        <w:t>年以上人數比率之計算公式：</w:t>
      </w:r>
    </w:p>
    <w:p>
      <w:pPr>
        <w:pStyle w:val="BodyText"/>
        <w:tabs>
          <w:tab w:val="clear" w:pos="480"/>
        </w:tabs>
        <w:spacing w:lineRule="atLeast" w:line="0"/>
        <w:ind w:left="154" w:firstLine="14"/>
        <w:rPr>
          <w:rFonts w:eastAsia="標楷體"/>
          <w:b/>
          <w:sz w:val="20"/>
          <w:szCs w:val="20"/>
        </w:rPr>
      </w:pPr>
      <w:r>
        <w:rPr>
          <w:rFonts w:eastAsia="標楷體"/>
          <w:b/>
          <w:sz w:val="20"/>
          <w:szCs w:val="20"/>
        </w:rPr>
        <w:t>精神科護理臨床工作</w:t>
      </w:r>
      <w:r>
        <w:rPr>
          <w:rFonts w:eastAsia="標楷體"/>
          <w:b/>
          <w:sz w:val="20"/>
          <w:szCs w:val="20"/>
        </w:rPr>
        <w:t>2</w:t>
      </w:r>
      <w:r>
        <w:rPr>
          <w:rFonts w:eastAsia="標楷體"/>
          <w:b/>
          <w:sz w:val="20"/>
          <w:szCs w:val="20"/>
        </w:rPr>
        <w:t xml:space="preserve">年以上人數 </w:t>
      </w:r>
      <w:r>
        <w:rPr>
          <w:rFonts w:eastAsia="標楷體"/>
          <w:b/>
          <w:sz w:val="20"/>
          <w:szCs w:val="20"/>
        </w:rPr>
        <w:t xml:space="preserve">/ </w:t>
      </w:r>
      <w:r>
        <w:rPr>
          <w:rFonts w:eastAsia="標楷體"/>
          <w:b/>
          <w:sz w:val="20"/>
          <w:szCs w:val="20"/>
        </w:rPr>
        <w:t xml:space="preserve">加護病房護理人員數 </w:t>
      </w:r>
      <w:r>
        <w:rPr>
          <w:rFonts w:eastAsia="標楷體"/>
          <w:b/>
          <w:sz w:val="20"/>
          <w:szCs w:val="20"/>
        </w:rPr>
        <w:t>* 100</w:t>
      </w:r>
      <w:r>
        <w:rPr>
          <w:rFonts w:eastAsia="標楷體"/>
          <w:b/>
          <w:sz w:val="20"/>
          <w:szCs w:val="20"/>
        </w:rPr>
        <w:t>％</w:t>
      </w:r>
    </w:p>
    <w:p>
      <w:pPr>
        <w:pStyle w:val="BodyText"/>
        <w:tabs>
          <w:tab w:val="clear" w:pos="480"/>
        </w:tabs>
        <w:snapToGrid w:val="false"/>
        <w:spacing w:lineRule="exact" w:line="500"/>
        <w:ind w:left="0" w:right="-874" w:hanging="12"/>
        <w:jc w:val="both"/>
        <w:rPr>
          <w:rFonts w:eastAsia="標楷體"/>
        </w:rPr>
      </w:pPr>
      <w:r>
        <w:rPr>
          <w:rFonts w:eastAsia="標楷體"/>
        </w:rPr>
        <w:t>2.</w:t>
      </w:r>
      <w:r>
        <w:rPr>
          <w:rFonts w:eastAsia="標楷體"/>
        </w:rPr>
        <w:t>加護病房之運作</w:t>
      </w:r>
    </w:p>
    <w:p>
      <w:pPr>
        <w:pStyle w:val="BodyText"/>
        <w:tabs>
          <w:tab w:val="clear" w:pos="480"/>
        </w:tabs>
        <w:snapToGrid w:val="false"/>
        <w:spacing w:lineRule="exact" w:line="500"/>
        <w:ind w:left="0" w:right="-874" w:hanging="12"/>
        <w:jc w:val="both"/>
        <w:rPr>
          <w:rFonts w:eastAsia="標楷體"/>
        </w:rPr>
      </w:pPr>
      <w:r>
        <w:rPr>
          <w:rFonts w:eastAsia="標楷體"/>
        </w:rPr>
        <w:t xml:space="preserve"> </w:t>
      </w:r>
      <w:r>
        <w:rPr>
          <w:rFonts w:eastAsia="標楷體"/>
        </w:rPr>
        <w:t>2.1</w:t>
      </w:r>
      <w:r>
        <w:rPr>
          <w:rFonts w:eastAsia="標楷體"/>
        </w:rPr>
        <w:t>加護病房辦理業務之統計：</w:t>
      </w:r>
    </w:p>
    <w:tbl>
      <w:tblPr>
        <w:tblW w:w="5000" w:type="pct"/>
        <w:jc w:val="left"/>
        <w:tblInd w:w="-5" w:type="dxa"/>
        <w:tblLayout w:type="fixed"/>
        <w:tblCellMar>
          <w:top w:w="0" w:type="dxa"/>
          <w:left w:w="28" w:type="dxa"/>
          <w:bottom w:w="0" w:type="dxa"/>
          <w:right w:w="28" w:type="dxa"/>
        </w:tblCellMar>
      </w:tblPr>
      <w:tblGrid>
        <w:gridCol w:w="2272"/>
        <w:gridCol w:w="1831"/>
        <w:gridCol w:w="1832"/>
        <w:gridCol w:w="1832"/>
        <w:gridCol w:w="1833"/>
      </w:tblGrid>
      <w:tr>
        <w:trPr>
          <w:tblHeader w:val="true"/>
          <w:trHeight w:val="526" w:hRule="atLeast"/>
          <w:cantSplit w:val="true"/>
        </w:trPr>
        <w:tc>
          <w:tcPr>
            <w:tcW w:w="2272" w:type="dxa"/>
            <w:tcBorders>
              <w:top w:val="single" w:sz="4" w:space="0" w:color="000000"/>
              <w:left w:val="single" w:sz="4" w:space="0" w:color="000000"/>
              <w:bottom w:val="single" w:sz="4" w:space="0" w:color="000000"/>
              <w:right w:val="single" w:sz="4" w:space="0" w:color="000000"/>
            </w:tcBorders>
          </w:tcPr>
          <w:p>
            <w:pPr>
              <w:pStyle w:val="BodyText"/>
              <w:snapToGrid w:val="false"/>
              <w:jc w:val="right"/>
              <w:rPr>
                <w:rFonts w:eastAsia="標楷體"/>
              </w:rPr>
            </w:pPr>
            <w:r>
              <w:rPr>
                <w:rFonts w:eastAsia="標楷體"/>
              </w:rPr>
              <w:t>年度</w:t>
            </w:r>
          </w:p>
          <w:p>
            <w:pPr>
              <w:pStyle w:val="Header"/>
              <w:rPr/>
            </w:pPr>
            <w:r>
              <w:rPr>
                <w:rStyle w:val="Style14"/>
                <w:rFonts w:eastAsia="標楷體"/>
                <w:sz w:val="24"/>
                <w:szCs w:val="24"/>
                <w:lang w:val="en-US" w:eastAsia="zh-TW"/>
              </w:rPr>
              <w:t>項目</w:t>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104.1.1~</w:t>
            </w:r>
          </w:p>
          <w:p>
            <w:pPr>
              <w:pStyle w:val="BodyText"/>
              <w:snapToGrid w:val="false"/>
              <w:jc w:val="center"/>
              <w:rPr/>
            </w:pPr>
            <w:r>
              <w:rPr>
                <w:rStyle w:val="Style14"/>
                <w:rFonts w:eastAsia="標楷體"/>
                <w:b/>
              </w:rPr>
              <w:t>104.12.31</w:t>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105.1.1~</w:t>
            </w:r>
          </w:p>
          <w:p>
            <w:pPr>
              <w:pStyle w:val="BodyText"/>
              <w:snapToGrid w:val="false"/>
              <w:jc w:val="center"/>
              <w:rPr/>
            </w:pPr>
            <w:r>
              <w:rPr>
                <w:rStyle w:val="Style14"/>
                <w:rFonts w:eastAsia="標楷體"/>
                <w:b/>
              </w:rPr>
              <w:t>105.12.31</w:t>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106.1.1~</w:t>
            </w:r>
          </w:p>
          <w:p>
            <w:pPr>
              <w:pStyle w:val="BodyText"/>
              <w:snapToGrid w:val="false"/>
              <w:jc w:val="center"/>
              <w:rPr/>
            </w:pPr>
            <w:r>
              <w:rPr>
                <w:rStyle w:val="Style14"/>
                <w:rFonts w:eastAsia="標楷體"/>
                <w:b/>
              </w:rPr>
              <w:t>106.12.31</w:t>
            </w:r>
          </w:p>
        </w:tc>
        <w:tc>
          <w:tcPr>
            <w:tcW w:w="18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107.1.1~</w:t>
            </w:r>
          </w:p>
          <w:p>
            <w:pPr>
              <w:pStyle w:val="BodyText"/>
              <w:snapToGrid w:val="false"/>
              <w:jc w:val="center"/>
              <w:rPr/>
            </w:pPr>
            <w:r>
              <w:rPr>
                <w:rStyle w:val="Style14"/>
                <w:rFonts w:eastAsia="標楷體"/>
                <w:b/>
              </w:rPr>
              <w:t>107.12.31</w:t>
            </w:r>
          </w:p>
        </w:tc>
      </w:tr>
      <w:tr>
        <w:trPr>
          <w:trHeight w:val="454" w:hRule="atLeast"/>
          <w:cantSplit w:val="true"/>
        </w:trPr>
        <w:tc>
          <w:tcPr>
            <w:tcW w:w="22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平均住院日</w:t>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54" w:hRule="atLeast"/>
          <w:cantSplit w:val="true"/>
        </w:trPr>
        <w:tc>
          <w:tcPr>
            <w:tcW w:w="22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佔床率</w:t>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54" w:hRule="atLeast"/>
          <w:cantSplit w:val="true"/>
        </w:trPr>
        <w:tc>
          <w:tcPr>
            <w:tcW w:w="22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48</w:t>
            </w:r>
            <w:r>
              <w:rPr>
                <w:rFonts w:eastAsia="標楷體"/>
              </w:rPr>
              <w:t>小時重返</w:t>
            </w:r>
            <w:r>
              <w:rPr>
                <w:rFonts w:eastAsia="標楷體"/>
              </w:rPr>
              <w:t>ICU</w:t>
            </w:r>
            <w:r>
              <w:rPr>
                <w:rFonts w:eastAsia="標楷體"/>
              </w:rPr>
              <w:t>率</w:t>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54" w:hRule="atLeast"/>
          <w:cantSplit w:val="true"/>
        </w:trPr>
        <w:tc>
          <w:tcPr>
            <w:tcW w:w="22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併發症比率</w:t>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before="180" w:after="0"/>
              <w:jc w:val="center"/>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before="180" w:after="0"/>
              <w:jc w:val="center"/>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before="180" w:after="0"/>
              <w:jc w:val="center"/>
              <w:rPr>
                <w:rFonts w:eastAsia="標楷體"/>
              </w:rPr>
            </w:pPr>
            <w:r>
              <w:rPr>
                <w:rFonts w:eastAsia="標楷體"/>
              </w:rPr>
            </w:r>
          </w:p>
        </w:tc>
        <w:tc>
          <w:tcPr>
            <w:tcW w:w="18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before="180" w:after="0"/>
              <w:jc w:val="center"/>
              <w:rPr>
                <w:rFonts w:eastAsia="標楷體"/>
              </w:rPr>
            </w:pPr>
            <w:r>
              <w:rPr>
                <w:rFonts w:eastAsia="標楷體"/>
              </w:rPr>
            </w:r>
          </w:p>
        </w:tc>
      </w:tr>
    </w:tbl>
    <w:p>
      <w:pPr>
        <w:pStyle w:val="BodyText"/>
        <w:tabs>
          <w:tab w:val="clear" w:pos="480"/>
          <w:tab w:val="left" w:pos="540" w:leader="none"/>
          <w:tab w:val="left" w:pos="720" w:leader="none"/>
        </w:tabs>
        <w:snapToGrid w:val="false"/>
        <w:spacing w:lineRule="exact" w:line="400" w:before="360" w:after="0"/>
        <w:rPr>
          <w:rFonts w:eastAsia="標楷體"/>
          <w:b/>
          <w:bCs/>
          <w:sz w:val="28"/>
          <w:szCs w:val="28"/>
        </w:rPr>
      </w:pPr>
      <w:r>
        <w:rPr>
          <w:rFonts w:eastAsia="標楷體"/>
          <w:b/>
          <w:bCs/>
          <w:sz w:val="28"/>
          <w:szCs w:val="28"/>
        </w:rPr>
      </w:r>
      <w:r>
        <w:br w:type="page"/>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職能治療</w:t>
      </w:r>
    </w:p>
    <w:tbl>
      <w:tblPr>
        <w:tblW w:w="10080" w:type="dxa"/>
        <w:jc w:val="left"/>
        <w:tblInd w:w="28" w:type="dxa"/>
        <w:tblLayout w:type="fixed"/>
        <w:tblCellMar>
          <w:top w:w="0" w:type="dxa"/>
          <w:left w:w="28" w:type="dxa"/>
          <w:bottom w:w="0" w:type="dxa"/>
          <w:right w:w="28" w:type="dxa"/>
        </w:tblCellMar>
      </w:tblPr>
      <w:tblGrid>
        <w:gridCol w:w="5529"/>
        <w:gridCol w:w="771"/>
        <w:gridCol w:w="2520"/>
        <w:gridCol w:w="1260"/>
      </w:tblGrid>
      <w:tr>
        <w:trPr>
          <w:trHeight w:val="180" w:hRule="atLeast"/>
        </w:trPr>
        <w:tc>
          <w:tcPr>
            <w:tcW w:w="10080" w:type="dxa"/>
            <w:gridSpan w:val="4"/>
            <w:tcBorders/>
          </w:tcPr>
          <w:p>
            <w:pPr>
              <w:pStyle w:val="BodyText"/>
              <w:widowControl/>
              <w:snapToGrid w:val="false"/>
              <w:spacing w:lineRule="exact" w:line="500"/>
              <w:rPr>
                <w:rFonts w:eastAsia="標楷體"/>
              </w:rPr>
            </w:pPr>
            <w:r>
              <w:rPr>
                <w:rFonts w:eastAsia="標楷體"/>
              </w:rPr>
              <w:t>1.</w:t>
            </w:r>
            <w:r>
              <w:rPr>
                <w:rFonts w:eastAsia="標楷體"/>
              </w:rPr>
              <w:t>職能治療是否有獨立部門？　○是　○否</w:t>
            </w:r>
          </w:p>
        </w:tc>
      </w:tr>
      <w:tr>
        <w:trPr>
          <w:trHeight w:val="433" w:hRule="atLeast"/>
        </w:trPr>
        <w:tc>
          <w:tcPr>
            <w:tcW w:w="10080" w:type="dxa"/>
            <w:gridSpan w:val="4"/>
            <w:tcBorders/>
          </w:tcPr>
          <w:p>
            <w:pPr>
              <w:pStyle w:val="BodyText"/>
              <w:widowControl/>
              <w:snapToGrid w:val="false"/>
              <w:spacing w:lineRule="exact" w:line="500"/>
              <w:jc w:val="both"/>
              <w:rPr>
                <w:rFonts w:eastAsia="標楷體"/>
              </w:rPr>
            </w:pPr>
            <w:r>
              <w:rPr>
                <w:rFonts w:eastAsia="標楷體"/>
              </w:rPr>
              <w:t>2.</w:t>
            </w:r>
            <w:r>
              <w:rPr>
                <w:rFonts w:eastAsia="標楷體"/>
              </w:rPr>
              <w:t>是否有職能治療專業人員？　○是（請續答）　○否</w:t>
            </w:r>
          </w:p>
        </w:tc>
      </w:tr>
      <w:tr>
        <w:trPr>
          <w:trHeight w:val="180" w:hRule="atLeast"/>
        </w:trPr>
        <w:tc>
          <w:tcPr>
            <w:tcW w:w="5529" w:type="dxa"/>
            <w:tcBorders/>
          </w:tcPr>
          <w:p>
            <w:pPr>
              <w:pStyle w:val="BodyText"/>
              <w:widowControl/>
              <w:snapToGrid w:val="false"/>
              <w:spacing w:lineRule="exact" w:line="500"/>
              <w:jc w:val="both"/>
              <w:rPr>
                <w:rFonts w:eastAsia="標楷體"/>
              </w:rPr>
            </w:pPr>
            <w:r>
              <w:rPr>
                <w:rFonts w:eastAsia="標楷體"/>
              </w:rPr>
              <w:t xml:space="preserve"> </w:t>
            </w:r>
            <w:r>
              <w:rPr>
                <w:rFonts w:eastAsia="標楷體"/>
              </w:rPr>
              <w:t>2.1</w:t>
            </w:r>
            <w:r>
              <w:rPr>
                <w:rFonts w:eastAsia="標楷體"/>
              </w:rPr>
              <w:t>職能治療師：專任＿＿＿名，兼任＿＿＿名</w:t>
            </w:r>
          </w:p>
        </w:tc>
        <w:tc>
          <w:tcPr>
            <w:tcW w:w="4551" w:type="dxa"/>
            <w:gridSpan w:val="3"/>
            <w:tcBorders/>
            <w:vAlign w:val="bottom"/>
          </w:tcPr>
          <w:p>
            <w:pPr>
              <w:pStyle w:val="BodyText"/>
              <w:snapToGrid w:val="false"/>
              <w:spacing w:lineRule="exact" w:line="500"/>
              <w:jc w:val="both"/>
              <w:rPr>
                <w:rFonts w:eastAsia="標楷體"/>
              </w:rPr>
            </w:pPr>
            <w:r>
              <w:rPr>
                <w:rFonts w:eastAsia="標楷體"/>
              </w:rPr>
              <w:t>兼任人員每週總時數＿＿＿小時</w:t>
            </w:r>
          </w:p>
        </w:tc>
      </w:tr>
      <w:tr>
        <w:trPr>
          <w:trHeight w:val="180" w:hRule="atLeast"/>
        </w:trPr>
        <w:tc>
          <w:tcPr>
            <w:tcW w:w="10080" w:type="dxa"/>
            <w:gridSpan w:val="4"/>
            <w:tcBorders/>
          </w:tcPr>
          <w:p>
            <w:pPr>
              <w:pStyle w:val="BodyText"/>
              <w:snapToGrid w:val="false"/>
              <w:spacing w:lineRule="exact" w:line="500"/>
              <w:jc w:val="both"/>
              <w:rPr>
                <w:rFonts w:eastAsia="標楷體"/>
              </w:rPr>
            </w:pPr>
            <w:r>
              <w:rPr>
                <w:rFonts w:eastAsia="標楷體"/>
              </w:rPr>
              <w:t xml:space="preserve"> </w:t>
            </w:r>
            <w:r>
              <w:rPr>
                <w:rFonts w:eastAsia="標楷體"/>
              </w:rPr>
              <w:t>2.2</w:t>
            </w:r>
            <w:r>
              <w:rPr>
                <w:rFonts w:eastAsia="標楷體"/>
              </w:rPr>
              <w:t>職能治療生：專任＿＿＿名，兼任＿＿＿名，且兼任人員每週總時數＿＿＿小時</w:t>
            </w:r>
          </w:p>
        </w:tc>
      </w:tr>
      <w:tr>
        <w:trPr>
          <w:trHeight w:val="180" w:hRule="atLeast"/>
        </w:trPr>
        <w:tc>
          <w:tcPr>
            <w:tcW w:w="10080" w:type="dxa"/>
            <w:gridSpan w:val="4"/>
            <w:tcBorders/>
          </w:tcPr>
          <w:p>
            <w:pPr>
              <w:pStyle w:val="BodyText"/>
              <w:snapToGrid w:val="false"/>
              <w:spacing w:lineRule="exact" w:line="500"/>
              <w:jc w:val="both"/>
              <w:rPr>
                <w:rFonts w:eastAsia="標楷體"/>
              </w:rPr>
            </w:pPr>
            <w:r>
              <w:rPr>
                <w:rFonts w:eastAsia="標楷體"/>
              </w:rPr>
              <w:t xml:space="preserve"> </w:t>
            </w:r>
            <w:r>
              <w:rPr>
                <w:rFonts w:eastAsia="標楷體"/>
              </w:rPr>
              <w:t>2.3</w:t>
            </w:r>
            <w:r>
              <w:rPr>
                <w:rFonts w:eastAsia="標楷體"/>
              </w:rPr>
              <w:t>專任人員</w:t>
            </w:r>
            <w:r>
              <w:rPr>
                <w:rFonts w:eastAsia="標楷體"/>
              </w:rPr>
              <w:t>4</w:t>
            </w:r>
            <w:r>
              <w:rPr>
                <w:rFonts w:eastAsia="標楷體"/>
              </w:rPr>
              <w:t xml:space="preserve">年內異動比率＿＿＿％（註：計算公式：離職人數 </w:t>
            </w:r>
            <w:r>
              <w:rPr>
                <w:rFonts w:eastAsia="標楷體"/>
              </w:rPr>
              <w:t xml:space="preserve">/ </w:t>
            </w:r>
            <w:r>
              <w:rPr>
                <w:rFonts w:eastAsia="標楷體"/>
              </w:rPr>
              <w:t>總人數）</w:t>
            </w:r>
          </w:p>
        </w:tc>
      </w:tr>
      <w:tr>
        <w:trPr>
          <w:trHeight w:val="530" w:hRule="atLeast"/>
        </w:trPr>
        <w:tc>
          <w:tcPr>
            <w:tcW w:w="10080" w:type="dxa"/>
            <w:gridSpan w:val="4"/>
            <w:tcBorders/>
          </w:tcPr>
          <w:p>
            <w:pPr>
              <w:pStyle w:val="BodyText"/>
              <w:snapToGrid w:val="false"/>
              <w:spacing w:lineRule="exact" w:line="500"/>
              <w:rPr>
                <w:rFonts w:eastAsia="標楷體"/>
              </w:rPr>
            </w:pPr>
            <w:r>
              <w:rPr>
                <w:rFonts w:eastAsia="標楷體"/>
              </w:rPr>
              <w:t>3.</w:t>
            </w:r>
            <w:r>
              <w:rPr>
                <w:rFonts w:eastAsia="標楷體"/>
              </w:rPr>
              <w:t>是否有職能治療獨立空間</w:t>
            </w:r>
            <w:r>
              <w:rPr>
                <w:rFonts w:eastAsia="標楷體"/>
              </w:rPr>
              <w:t>?</w:t>
            </w:r>
            <w:r>
              <w:rPr>
                <w:rFonts w:eastAsia="標楷體"/>
              </w:rPr>
              <w:t>　○是（請續答</w:t>
            </w:r>
            <w:r>
              <w:rPr>
                <w:rFonts w:eastAsia="標楷體"/>
              </w:rPr>
              <w:t>3.1~3.3</w:t>
            </w:r>
            <w:r>
              <w:rPr>
                <w:rFonts w:eastAsia="標楷體"/>
              </w:rPr>
              <w:t>）　○否</w:t>
            </w:r>
          </w:p>
        </w:tc>
      </w:tr>
      <w:tr>
        <w:trPr>
          <w:trHeight w:val="379" w:hRule="atLeast"/>
        </w:trPr>
        <w:tc>
          <w:tcPr>
            <w:tcW w:w="6300" w:type="dxa"/>
            <w:gridSpan w:val="2"/>
            <w:tcBorders/>
          </w:tcPr>
          <w:p>
            <w:pPr>
              <w:pStyle w:val="BodyText"/>
              <w:widowControl/>
              <w:snapToGrid w:val="false"/>
              <w:spacing w:lineRule="exact" w:line="500"/>
              <w:jc w:val="both"/>
              <w:rPr>
                <w:rFonts w:eastAsia="標楷體"/>
              </w:rPr>
            </w:pPr>
            <w:r>
              <w:rPr>
                <w:rFonts w:eastAsia="標楷體"/>
              </w:rPr>
              <w:t xml:space="preserve"> </w:t>
            </w:r>
            <w:r>
              <w:rPr>
                <w:rFonts w:eastAsia="標楷體"/>
              </w:rPr>
              <w:t>3.1</w:t>
            </w:r>
            <w:r>
              <w:rPr>
                <w:rFonts w:eastAsia="標楷體"/>
              </w:rPr>
              <w:t>　職能治療會談室＿＿＿間</w:t>
            </w:r>
          </w:p>
        </w:tc>
        <w:tc>
          <w:tcPr>
            <w:tcW w:w="2520" w:type="dxa"/>
            <w:tcBorders/>
            <w:vAlign w:val="bottom"/>
          </w:tcPr>
          <w:p>
            <w:pPr>
              <w:pStyle w:val="BodyText"/>
              <w:snapToGrid w:val="false"/>
              <w:spacing w:lineRule="exact" w:line="500"/>
              <w:jc w:val="both"/>
              <w:rPr>
                <w:rFonts w:eastAsia="標楷體"/>
              </w:rPr>
            </w:pPr>
            <w:r>
              <w:rPr>
                <w:rFonts w:eastAsia="標楷體"/>
              </w:rPr>
            </w:r>
          </w:p>
        </w:tc>
        <w:tc>
          <w:tcPr>
            <w:tcW w:w="1260" w:type="dxa"/>
            <w:tcBorders/>
          </w:tcPr>
          <w:p>
            <w:pPr>
              <w:pStyle w:val="BodyText"/>
              <w:snapToGrid w:val="false"/>
              <w:spacing w:lineRule="exact" w:line="500"/>
              <w:jc w:val="both"/>
              <w:rPr>
                <w:rFonts w:eastAsia="標楷體"/>
              </w:rPr>
            </w:pPr>
            <w:r>
              <w:rPr>
                <w:rFonts w:eastAsia="標楷體"/>
              </w:rPr>
            </w:r>
          </w:p>
        </w:tc>
      </w:tr>
      <w:tr>
        <w:trPr>
          <w:trHeight w:val="333" w:hRule="atLeast"/>
        </w:trPr>
        <w:tc>
          <w:tcPr>
            <w:tcW w:w="6300" w:type="dxa"/>
            <w:gridSpan w:val="2"/>
            <w:tcBorders/>
          </w:tcPr>
          <w:p>
            <w:pPr>
              <w:pStyle w:val="BodyText"/>
              <w:widowControl/>
              <w:snapToGrid w:val="false"/>
              <w:spacing w:lineRule="exact" w:line="500"/>
              <w:jc w:val="both"/>
              <w:rPr>
                <w:rFonts w:eastAsia="標楷體"/>
              </w:rPr>
            </w:pPr>
            <w:r>
              <w:rPr>
                <w:rFonts w:eastAsia="標楷體"/>
              </w:rPr>
              <w:t xml:space="preserve"> </w:t>
            </w:r>
            <w:r>
              <w:rPr>
                <w:rFonts w:eastAsia="標楷體"/>
              </w:rPr>
              <w:t>3.2</w:t>
            </w:r>
            <w:r>
              <w:rPr>
                <w:rFonts w:eastAsia="標楷體"/>
              </w:rPr>
              <w:t>　職能治療評估室＿＿＿間</w:t>
            </w:r>
          </w:p>
        </w:tc>
        <w:tc>
          <w:tcPr>
            <w:tcW w:w="2520" w:type="dxa"/>
            <w:tcBorders/>
            <w:vAlign w:val="bottom"/>
          </w:tcPr>
          <w:p>
            <w:pPr>
              <w:pStyle w:val="BodyText"/>
              <w:snapToGrid w:val="false"/>
              <w:spacing w:lineRule="exact" w:line="500"/>
              <w:jc w:val="both"/>
              <w:rPr>
                <w:rFonts w:eastAsia="標楷體"/>
              </w:rPr>
            </w:pPr>
            <w:r>
              <w:rPr>
                <w:rFonts w:eastAsia="標楷體"/>
              </w:rPr>
            </w:r>
          </w:p>
        </w:tc>
        <w:tc>
          <w:tcPr>
            <w:tcW w:w="1260" w:type="dxa"/>
            <w:tcBorders/>
          </w:tcPr>
          <w:p>
            <w:pPr>
              <w:pStyle w:val="BodyText"/>
              <w:snapToGrid w:val="false"/>
              <w:spacing w:lineRule="exact" w:line="500"/>
              <w:jc w:val="both"/>
              <w:rPr>
                <w:rFonts w:eastAsia="標楷體"/>
              </w:rPr>
            </w:pPr>
            <w:r>
              <w:rPr>
                <w:rFonts w:eastAsia="標楷體"/>
              </w:rPr>
            </w:r>
          </w:p>
        </w:tc>
      </w:tr>
      <w:tr>
        <w:trPr>
          <w:trHeight w:val="288" w:hRule="atLeast"/>
        </w:trPr>
        <w:tc>
          <w:tcPr>
            <w:tcW w:w="6300" w:type="dxa"/>
            <w:gridSpan w:val="2"/>
            <w:tcBorders/>
          </w:tcPr>
          <w:p>
            <w:pPr>
              <w:pStyle w:val="BodyText"/>
              <w:widowControl/>
              <w:snapToGrid w:val="false"/>
              <w:spacing w:lineRule="exact" w:line="500"/>
              <w:jc w:val="both"/>
              <w:rPr>
                <w:rFonts w:eastAsia="標楷體"/>
              </w:rPr>
            </w:pPr>
            <w:r>
              <w:rPr>
                <w:rFonts w:eastAsia="標楷體"/>
              </w:rPr>
              <w:t xml:space="preserve"> </w:t>
            </w:r>
            <w:r>
              <w:rPr>
                <w:rFonts w:eastAsia="標楷體"/>
              </w:rPr>
              <w:t>3.3</w:t>
            </w:r>
            <w:r>
              <w:rPr>
                <w:rFonts w:eastAsia="標楷體"/>
              </w:rPr>
              <w:t>　職能治療活動室＿＿＿間</w:t>
            </w:r>
          </w:p>
        </w:tc>
        <w:tc>
          <w:tcPr>
            <w:tcW w:w="2520" w:type="dxa"/>
            <w:tcBorders/>
            <w:vAlign w:val="bottom"/>
          </w:tcPr>
          <w:p>
            <w:pPr>
              <w:pStyle w:val="BodyText"/>
              <w:snapToGrid w:val="false"/>
              <w:spacing w:lineRule="exact" w:line="500"/>
              <w:jc w:val="both"/>
              <w:rPr>
                <w:rFonts w:eastAsia="標楷體"/>
              </w:rPr>
            </w:pPr>
            <w:r>
              <w:rPr>
                <w:rFonts w:eastAsia="標楷體"/>
              </w:rPr>
            </w:r>
          </w:p>
        </w:tc>
        <w:tc>
          <w:tcPr>
            <w:tcW w:w="1260" w:type="dxa"/>
            <w:tcBorders/>
          </w:tcPr>
          <w:p>
            <w:pPr>
              <w:pStyle w:val="BodyText"/>
              <w:snapToGrid w:val="false"/>
              <w:spacing w:lineRule="exact" w:line="500"/>
              <w:jc w:val="both"/>
              <w:rPr>
                <w:rFonts w:eastAsia="標楷體"/>
              </w:rPr>
            </w:pPr>
            <w:r>
              <w:rPr>
                <w:rFonts w:eastAsia="標楷體"/>
              </w:rPr>
            </w:r>
          </w:p>
        </w:tc>
      </w:tr>
      <w:tr>
        <w:trPr>
          <w:trHeight w:val="450" w:hRule="atLeast"/>
        </w:trPr>
        <w:tc>
          <w:tcPr>
            <w:tcW w:w="10080" w:type="dxa"/>
            <w:gridSpan w:val="4"/>
            <w:tcBorders/>
          </w:tcPr>
          <w:p>
            <w:pPr>
              <w:pStyle w:val="BodyText"/>
              <w:snapToGrid w:val="false"/>
              <w:spacing w:lineRule="exact" w:line="500"/>
              <w:jc w:val="both"/>
              <w:rPr/>
            </w:pPr>
            <w:r>
              <w:rPr>
                <w:rStyle w:val="Style14"/>
                <w:rFonts w:eastAsia="標楷體"/>
              </w:rPr>
              <w:t>4.</w:t>
            </w:r>
            <w:r>
              <w:rPr>
                <w:rStyle w:val="Style14"/>
                <w:rFonts w:eastAsia="標楷體"/>
              </w:rPr>
              <w:t>職能治療復健模式：（可複選，請在有的項目打”</w:t>
            </w:r>
            <w:r>
              <w:rPr>
                <w:rStyle w:val="Style14"/>
                <w:rFonts w:ascii="Wingdings" w:hAnsi="Wingdings" w:cs="Wingdings" w:eastAsia="Wingdings"/>
              </w:rPr>
              <w:sym w:font="Wingdings" w:char="f0fc"/>
            </w:r>
            <w:r>
              <w:rPr>
                <w:rStyle w:val="Style14"/>
                <w:rFonts w:eastAsia="標楷體"/>
              </w:rPr>
              <w:t>”）</w:t>
            </w:r>
          </w:p>
          <w:p>
            <w:pPr>
              <w:pStyle w:val="BodyText"/>
              <w:snapToGrid w:val="false"/>
              <w:spacing w:lineRule="exact" w:line="500"/>
              <w:jc w:val="both"/>
              <w:rPr>
                <w:rFonts w:eastAsia="標楷體"/>
              </w:rPr>
            </w:pPr>
            <w:r>
              <w:rPr>
                <w:rFonts w:eastAsia="標楷體"/>
              </w:rPr>
              <w:t xml:space="preserve"> □</w:t>
            </w:r>
            <w:r>
              <w:rPr>
                <w:rFonts w:eastAsia="標楷體"/>
              </w:rPr>
              <w:t>獨立生活功能訓練□認知功能訓練 □社交技巧訓練      □休閒活動安排訓練</w:t>
            </w:r>
          </w:p>
          <w:p>
            <w:pPr>
              <w:pStyle w:val="BodyText"/>
              <w:snapToGrid w:val="false"/>
              <w:spacing w:lineRule="exact" w:line="500"/>
              <w:jc w:val="both"/>
              <w:rPr>
                <w:rFonts w:eastAsia="標楷體"/>
              </w:rPr>
            </w:pPr>
            <w:r>
              <w:rPr>
                <w:rFonts w:eastAsia="標楷體"/>
              </w:rPr>
              <w:t xml:space="preserve"> □</w:t>
            </w:r>
            <w:r>
              <w:rPr>
                <w:rFonts w:eastAsia="標楷體"/>
              </w:rPr>
              <w:t xml:space="preserve">體適能訓練　　　　□表達性藝術活動（如美術、音樂、舞蹈、戲劇、詩詞活動等）    </w:t>
            </w:r>
          </w:p>
          <w:p>
            <w:pPr>
              <w:pStyle w:val="BodyText"/>
              <w:snapToGrid w:val="false"/>
              <w:spacing w:lineRule="exact" w:line="500"/>
              <w:jc w:val="both"/>
              <w:rPr>
                <w:rFonts w:eastAsia="標楷體"/>
              </w:rPr>
            </w:pPr>
            <w:r>
              <w:rPr>
                <w:rFonts w:eastAsia="標楷體"/>
              </w:rPr>
              <w:t xml:space="preserve"> □</w:t>
            </w:r>
            <w:r>
              <w:rPr>
                <w:rFonts w:eastAsia="標楷體"/>
              </w:rPr>
              <w:t>感覺統合        □遊戲治療   □產業治療 □職前功能訓練  □職業復健</w:t>
            </w:r>
          </w:p>
          <w:p>
            <w:pPr>
              <w:pStyle w:val="BodyText"/>
              <w:snapToGrid w:val="false"/>
              <w:spacing w:lineRule="exact" w:line="500"/>
              <w:jc w:val="both"/>
              <w:rPr>
                <w:rFonts w:eastAsia="標楷體"/>
              </w:rPr>
            </w:pPr>
            <w:r>
              <w:rPr>
                <w:rFonts w:eastAsia="標楷體"/>
              </w:rPr>
              <w:t xml:space="preserve"> □</w:t>
            </w:r>
            <w:r>
              <w:rPr>
                <w:rFonts w:eastAsia="標楷體"/>
              </w:rPr>
              <w:t xml:space="preserve">預防慢性化措施    □社區復健   □心理衛生教育宣導         </w:t>
            </w:r>
          </w:p>
        </w:tc>
      </w:tr>
      <w:tr>
        <w:trPr>
          <w:trHeight w:val="450" w:hRule="atLeast"/>
        </w:trPr>
        <w:tc>
          <w:tcPr>
            <w:tcW w:w="10080" w:type="dxa"/>
            <w:gridSpan w:val="4"/>
            <w:tcBorders/>
          </w:tcPr>
          <w:p>
            <w:pPr>
              <w:pStyle w:val="BodyText"/>
              <w:spacing w:lineRule="exact" w:line="500"/>
              <w:rPr/>
            </w:pPr>
            <w:r>
              <w:rPr>
                <w:rStyle w:val="Style14"/>
                <w:rFonts w:eastAsia="標楷體"/>
              </w:rPr>
              <w:t>5.</w:t>
            </w:r>
            <w:r>
              <w:rPr>
                <w:rStyle w:val="Style14"/>
                <w:rFonts w:eastAsia="標楷體"/>
              </w:rPr>
              <w:t>服務的質與量</w:t>
            </w:r>
          </w:p>
          <w:p>
            <w:pPr>
              <w:pStyle w:val="BodyText"/>
              <w:spacing w:lineRule="exact" w:line="500"/>
              <w:rPr/>
            </w:pPr>
            <w:r>
              <w:rPr/>
              <w:t xml:space="preserve"> </w:t>
            </w:r>
            <w:r>
              <w:rPr/>
              <w:t>5.1</w:t>
            </w:r>
            <w:r>
              <w:rPr>
                <w:rStyle w:val="Style14"/>
                <w:rFonts w:eastAsia="標楷體"/>
              </w:rPr>
              <w:t>全院個案轉介率</w:t>
            </w:r>
            <w:r>
              <w:rPr>
                <w:rStyle w:val="Style14"/>
                <w:rFonts w:eastAsia="標楷體"/>
                <w:u w:val="single"/>
              </w:rPr>
              <w:t>＿＿＿</w:t>
            </w:r>
            <w:r>
              <w:rPr>
                <w:rStyle w:val="Style14"/>
                <w:rFonts w:eastAsia="標楷體"/>
              </w:rPr>
              <w:t>％</w:t>
            </w:r>
          </w:p>
          <w:p>
            <w:pPr>
              <w:pStyle w:val="BodyText"/>
              <w:spacing w:lineRule="exact" w:line="500"/>
              <w:rPr/>
            </w:pPr>
            <w:r>
              <w:rPr>
                <w:rStyle w:val="Style14"/>
                <w:rFonts w:eastAsia="標楷體"/>
              </w:rPr>
              <w:t xml:space="preserve"> </w:t>
            </w:r>
            <w:r>
              <w:rPr>
                <w:rStyle w:val="Style14"/>
                <w:rFonts w:eastAsia="標楷體"/>
              </w:rPr>
              <w:t>5.2.</w:t>
            </w:r>
            <w:r>
              <w:rPr>
                <w:rStyle w:val="Style14"/>
                <w:rFonts w:eastAsia="標楷體"/>
              </w:rPr>
              <w:t>每位個案每週接受職能治療服務時數</w:t>
            </w:r>
            <w:r>
              <w:rPr>
                <w:rStyle w:val="Style14"/>
                <w:rFonts w:eastAsia="標楷體"/>
                <w:u w:val="single"/>
              </w:rPr>
              <w:t>＿＿＿</w:t>
            </w:r>
            <w:r>
              <w:rPr>
                <w:rStyle w:val="Style14"/>
                <w:rFonts w:eastAsia="標楷體"/>
              </w:rPr>
              <w:t>小時</w:t>
            </w:r>
          </w:p>
          <w:p>
            <w:pPr>
              <w:pStyle w:val="BodyText"/>
              <w:spacing w:lineRule="exact" w:line="500"/>
              <w:rPr/>
            </w:pPr>
            <w:r>
              <w:rPr>
                <w:rStyle w:val="Style14"/>
                <w:rFonts w:eastAsia="標楷體"/>
              </w:rPr>
              <w:t xml:space="preserve"> </w:t>
            </w:r>
            <w:r>
              <w:rPr>
                <w:rStyle w:val="Style14"/>
                <w:rFonts w:eastAsia="標楷體"/>
              </w:rPr>
              <w:t xml:space="preserve">5.3 </w:t>
            </w:r>
            <w:r>
              <w:rPr>
                <w:rStyle w:val="Style14"/>
                <w:rFonts w:eastAsia="標楷體"/>
              </w:rPr>
              <w:t xml:space="preserve">職能治療計畫有哪些？（可複選，請在有的項目打” </w:t>
            </w:r>
            <w:r>
              <w:rPr>
                <w:rStyle w:val="Style14"/>
                <w:rFonts w:ascii="Wingdings" w:hAnsi="Wingdings" w:cs="Wingdings" w:eastAsia="Wingdings"/>
              </w:rPr>
              <w:sym w:font="Wingdings" w:char="f0fc"/>
            </w:r>
            <w:r>
              <w:rPr>
                <w:rStyle w:val="Style14"/>
                <w:rFonts w:eastAsia="標楷體"/>
              </w:rPr>
              <w:t>”）：</w:t>
            </w:r>
          </w:p>
          <w:p>
            <w:pPr>
              <w:pStyle w:val="BodyText"/>
              <w:spacing w:lineRule="exact" w:line="500"/>
              <w:rPr/>
            </w:pPr>
            <w:r>
              <w:rPr>
                <w:rStyle w:val="Style14"/>
                <w:rFonts w:eastAsia="標楷體"/>
              </w:rPr>
              <w:t xml:space="preserve">     □</w:t>
            </w:r>
            <w:r>
              <w:rPr>
                <w:rStyle w:val="Style14"/>
                <w:rFonts w:eastAsia="標楷體"/>
              </w:rPr>
              <w:t>門診，職能治療師平均每週</w:t>
            </w:r>
            <w:r>
              <w:rPr>
                <w:rStyle w:val="Style14"/>
                <w:rFonts w:eastAsia="標楷體"/>
                <w:u w:val="single"/>
              </w:rPr>
              <w:t>＿＿＿</w:t>
            </w:r>
            <w:r>
              <w:rPr>
                <w:rStyle w:val="Style14"/>
                <w:rFonts w:eastAsia="標楷體"/>
              </w:rPr>
              <w:t>人時，服務</w:t>
            </w:r>
            <w:r>
              <w:rPr>
                <w:rStyle w:val="Style14"/>
                <w:rFonts w:eastAsia="標楷體"/>
                <w:u w:val="single"/>
              </w:rPr>
              <w:t>＿＿＿</w:t>
            </w:r>
            <w:r>
              <w:rPr>
                <w:rStyle w:val="Style14"/>
                <w:rFonts w:eastAsia="標楷體"/>
              </w:rPr>
              <w:t>人次</w:t>
            </w:r>
          </w:p>
          <w:p>
            <w:pPr>
              <w:pStyle w:val="BodyText"/>
              <w:snapToGrid w:val="false"/>
              <w:spacing w:lineRule="exact" w:line="500"/>
              <w:jc w:val="both"/>
              <w:rPr/>
            </w:pPr>
            <w:r>
              <w:rPr>
                <w:rStyle w:val="Style14"/>
                <w:rFonts w:eastAsia="標楷體"/>
              </w:rPr>
              <w:t xml:space="preserve">     □</w:t>
            </w:r>
            <w:r>
              <w:rPr>
                <w:rStyle w:val="Style14"/>
                <w:rFonts w:eastAsia="標楷體"/>
              </w:rPr>
              <w:t>住院，職能治療師平均每週</w:t>
            </w:r>
            <w:r>
              <w:rPr>
                <w:rStyle w:val="Style14"/>
                <w:rFonts w:eastAsia="標楷體"/>
                <w:u w:val="single"/>
              </w:rPr>
              <w:t>＿＿＿</w:t>
            </w:r>
            <w:r>
              <w:rPr>
                <w:rStyle w:val="Style14"/>
                <w:rFonts w:eastAsia="標楷體"/>
              </w:rPr>
              <w:t>人時，服務</w:t>
            </w:r>
            <w:r>
              <w:rPr>
                <w:rStyle w:val="Style14"/>
                <w:rFonts w:eastAsia="標楷體"/>
                <w:u w:val="single"/>
              </w:rPr>
              <w:t>＿＿＿</w:t>
            </w:r>
            <w:r>
              <w:rPr>
                <w:rStyle w:val="Style14"/>
                <w:rFonts w:eastAsia="標楷體"/>
              </w:rPr>
              <w:t>人次</w:t>
            </w:r>
          </w:p>
          <w:p>
            <w:pPr>
              <w:pStyle w:val="BodyText"/>
              <w:tabs>
                <w:tab w:val="clear" w:pos="480"/>
              </w:tabs>
              <w:spacing w:lineRule="atLeast" w:line="0"/>
              <w:ind w:left="575" w:hanging="575"/>
              <w:rPr>
                <w:rFonts w:eastAsia="標楷體"/>
                <w:b/>
                <w:sz w:val="20"/>
                <w:szCs w:val="20"/>
              </w:rPr>
            </w:pPr>
            <w:r>
              <w:rPr>
                <w:rFonts w:eastAsia="標楷體"/>
                <w:b/>
                <w:sz w:val="20"/>
                <w:szCs w:val="20"/>
              </w:rPr>
            </w:r>
          </w:p>
          <w:p>
            <w:pPr>
              <w:pStyle w:val="BodyText"/>
              <w:tabs>
                <w:tab w:val="clear" w:pos="480"/>
              </w:tabs>
              <w:spacing w:lineRule="atLeast" w:line="0"/>
              <w:ind w:left="575" w:hanging="575"/>
              <w:rPr/>
            </w:pPr>
            <w:r>
              <w:rPr>
                <w:rStyle w:val="Style14"/>
                <w:rFonts w:eastAsia="標楷體"/>
                <w:b/>
                <w:sz w:val="20"/>
                <w:szCs w:val="20"/>
              </w:rPr>
              <w:t>備註：專任人員</w:t>
            </w:r>
            <w:r>
              <w:rPr>
                <w:rStyle w:val="Style14"/>
                <w:rFonts w:eastAsia="標楷體"/>
                <w:b/>
                <w:sz w:val="20"/>
                <w:szCs w:val="20"/>
              </w:rPr>
              <w:t>4</w:t>
            </w:r>
            <w:r>
              <w:rPr>
                <w:rStyle w:val="Style14"/>
                <w:rFonts w:eastAsia="標楷體"/>
                <w:b/>
                <w:sz w:val="20"/>
                <w:szCs w:val="20"/>
              </w:rPr>
              <w:t>年內異動比率計算公式中所提之「總人數」，係指</w:t>
            </w:r>
            <w:r>
              <w:rPr>
                <w:rStyle w:val="Style14"/>
                <w:rFonts w:eastAsia="標楷體"/>
                <w:b/>
                <w:sz w:val="20"/>
                <w:szCs w:val="20"/>
              </w:rPr>
              <w:t>4</w:t>
            </w:r>
            <w:r>
              <w:rPr>
                <w:rStyle w:val="Style14"/>
                <w:rFonts w:eastAsia="標楷體"/>
                <w:b/>
                <w:sz w:val="20"/>
                <w:szCs w:val="20"/>
              </w:rPr>
              <w:t>年內之執登人數；試用期（</w:t>
            </w:r>
            <w:r>
              <w:rPr>
                <w:rStyle w:val="Style14"/>
                <w:rFonts w:eastAsia="標楷體"/>
                <w:b/>
                <w:sz w:val="20"/>
                <w:szCs w:val="20"/>
              </w:rPr>
              <w:t>3</w:t>
            </w:r>
            <w:r>
              <w:rPr>
                <w:rStyle w:val="Style14"/>
                <w:rFonts w:eastAsia="標楷體"/>
                <w:b/>
                <w:sz w:val="20"/>
                <w:szCs w:val="20"/>
              </w:rPr>
              <w:t>個月內）離職者，不予列計。</w:t>
            </w:r>
          </w:p>
        </w:tc>
      </w:tr>
    </w:tbl>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br w:type="page"/>
      </w:r>
      <w:r>
        <w:rPr>
          <w:rFonts w:eastAsia="標楷體"/>
          <w:b/>
          <w:bCs/>
          <w:sz w:val="28"/>
          <w:szCs w:val="28"/>
        </w:rPr>
        <w:t>精神醫療社會工作</w:t>
      </w:r>
    </w:p>
    <w:tbl>
      <w:tblPr>
        <w:tblW w:w="10440" w:type="dxa"/>
        <w:jc w:val="left"/>
        <w:tblInd w:w="28" w:type="dxa"/>
        <w:tblLayout w:type="fixed"/>
        <w:tblCellMar>
          <w:top w:w="0" w:type="dxa"/>
          <w:left w:w="28" w:type="dxa"/>
          <w:bottom w:w="0" w:type="dxa"/>
          <w:right w:w="28" w:type="dxa"/>
        </w:tblCellMar>
      </w:tblPr>
      <w:tblGrid>
        <w:gridCol w:w="4680"/>
        <w:gridCol w:w="3542"/>
        <w:gridCol w:w="1138"/>
        <w:gridCol w:w="1080"/>
      </w:tblGrid>
      <w:tr>
        <w:trPr>
          <w:trHeight w:val="417" w:hRule="atLeast"/>
        </w:trPr>
        <w:tc>
          <w:tcPr>
            <w:tcW w:w="10440" w:type="dxa"/>
            <w:gridSpan w:val="4"/>
            <w:tcBorders/>
          </w:tcPr>
          <w:p>
            <w:pPr>
              <w:pStyle w:val="BodyText"/>
              <w:widowControl/>
              <w:snapToGrid w:val="false"/>
              <w:spacing w:lineRule="exact" w:line="500"/>
              <w:jc w:val="both"/>
              <w:rPr>
                <w:rFonts w:eastAsia="標楷體"/>
              </w:rPr>
            </w:pPr>
            <w:r>
              <w:rPr>
                <w:rFonts w:eastAsia="標楷體"/>
              </w:rPr>
              <w:t>1.</w:t>
            </w:r>
            <w:r>
              <w:rPr>
                <w:rFonts w:eastAsia="標楷體"/>
              </w:rPr>
              <w:t>精神醫療社會工作是否有獨立部門？　○是　○否</w:t>
            </w:r>
          </w:p>
        </w:tc>
      </w:tr>
      <w:tr>
        <w:trPr>
          <w:trHeight w:val="464" w:hRule="atLeast"/>
        </w:trPr>
        <w:tc>
          <w:tcPr>
            <w:tcW w:w="8222" w:type="dxa"/>
            <w:gridSpan w:val="2"/>
            <w:tcBorders/>
          </w:tcPr>
          <w:p>
            <w:pPr>
              <w:pStyle w:val="BodyText"/>
              <w:widowControl/>
              <w:snapToGrid w:val="false"/>
              <w:spacing w:lineRule="exact" w:line="500"/>
              <w:jc w:val="both"/>
              <w:rPr/>
            </w:pPr>
            <w:r>
              <w:rPr>
                <w:rStyle w:val="Style14"/>
                <w:rFonts w:eastAsia="標楷體"/>
              </w:rPr>
              <w:t>2.</w:t>
            </w:r>
            <w:r>
              <w:rPr>
                <w:rStyle w:val="Style14"/>
                <w:rFonts w:eastAsia="標楷體"/>
              </w:rPr>
              <w:t>專任人員</w:t>
            </w:r>
            <w:r>
              <w:rPr>
                <w:rStyle w:val="Style14"/>
                <w:rFonts w:eastAsia="標楷體"/>
              </w:rPr>
              <w:t>4</w:t>
            </w:r>
            <w:r>
              <w:rPr>
                <w:rStyle w:val="Style14"/>
                <w:rFonts w:eastAsia="標楷體"/>
              </w:rPr>
              <w:t>年內異動比率</w:t>
            </w:r>
            <w:r>
              <w:rPr>
                <w:rStyle w:val="Style14"/>
                <w:rFonts w:eastAsia="標楷體"/>
                <w:u w:val="single"/>
              </w:rPr>
              <w:t xml:space="preserve">      </w:t>
            </w:r>
            <w:r>
              <w:rPr>
                <w:rStyle w:val="Style14"/>
                <w:rFonts w:eastAsia="標楷體"/>
              </w:rPr>
              <w:t xml:space="preserve"> ％（註：計算公式：離職人數 </w:t>
            </w:r>
            <w:r>
              <w:rPr>
                <w:rStyle w:val="Style14"/>
                <w:rFonts w:eastAsia="標楷體"/>
              </w:rPr>
              <w:t xml:space="preserve">/ </w:t>
            </w:r>
            <w:r>
              <w:rPr>
                <w:rStyle w:val="Style14"/>
                <w:rFonts w:eastAsia="標楷體"/>
              </w:rPr>
              <w:t>總人數）</w:t>
            </w:r>
          </w:p>
        </w:tc>
        <w:tc>
          <w:tcPr>
            <w:tcW w:w="1138" w:type="dxa"/>
            <w:tcBorders/>
            <w:tcMar>
              <w:left w:w="0" w:type="dxa"/>
              <w:right w:w="0" w:type="dxa"/>
            </w:tcMar>
          </w:tcPr>
          <w:p>
            <w:pPr>
              <w:pStyle w:val="BodyText"/>
              <w:widowControl/>
              <w:snapToGrid w:val="false"/>
              <w:spacing w:lineRule="exact" w:line="500"/>
              <w:jc w:val="both"/>
              <w:rPr/>
            </w:pPr>
            <w:r>
              <w:rPr/>
            </w:r>
          </w:p>
        </w:tc>
        <w:tc>
          <w:tcPr>
            <w:tcW w:w="1080" w:type="dxa"/>
            <w:tcBorders/>
            <w:tcMar>
              <w:left w:w="0" w:type="dxa"/>
              <w:right w:w="0" w:type="dxa"/>
            </w:tcMar>
          </w:tcPr>
          <w:p>
            <w:pPr>
              <w:pStyle w:val="BodyText"/>
              <w:widowControl/>
              <w:snapToGrid w:val="false"/>
              <w:spacing w:lineRule="exact" w:line="500"/>
              <w:jc w:val="both"/>
              <w:rPr/>
            </w:pPr>
            <w:r>
              <w:rPr/>
            </w:r>
          </w:p>
        </w:tc>
      </w:tr>
      <w:tr>
        <w:trPr>
          <w:trHeight w:val="180" w:hRule="atLeast"/>
        </w:trPr>
        <w:tc>
          <w:tcPr>
            <w:tcW w:w="10440" w:type="dxa"/>
            <w:gridSpan w:val="4"/>
            <w:tcBorders/>
          </w:tcPr>
          <w:p>
            <w:pPr>
              <w:pStyle w:val="BodyText"/>
              <w:snapToGrid w:val="false"/>
              <w:spacing w:lineRule="exact" w:line="500"/>
              <w:jc w:val="both"/>
              <w:rPr>
                <w:rFonts w:eastAsia="標楷體"/>
              </w:rPr>
            </w:pPr>
            <w:r>
              <w:rPr>
                <w:rFonts w:eastAsia="標楷體"/>
              </w:rPr>
              <w:t>3.</w:t>
            </w:r>
            <w:r>
              <w:rPr>
                <w:rFonts w:eastAsia="標楷體"/>
              </w:rPr>
              <w:t>是否訂有精神醫療社會工作年度計畫？　○是（請續答）　○否</w:t>
            </w:r>
          </w:p>
        </w:tc>
      </w:tr>
      <w:tr>
        <w:trPr>
          <w:trHeight w:val="180" w:hRule="atLeast"/>
        </w:trPr>
        <w:tc>
          <w:tcPr>
            <w:tcW w:w="10440" w:type="dxa"/>
            <w:gridSpan w:val="4"/>
            <w:tcBorders/>
          </w:tcPr>
          <w:p>
            <w:pPr>
              <w:pStyle w:val="BodyText"/>
              <w:snapToGrid w:val="false"/>
              <w:spacing w:lineRule="exact" w:line="500"/>
              <w:jc w:val="both"/>
              <w:rPr>
                <w:rFonts w:eastAsia="標楷體"/>
              </w:rPr>
            </w:pPr>
            <w:r>
              <w:rPr>
                <w:rFonts w:eastAsia="標楷體"/>
              </w:rPr>
              <w:t>4.</w:t>
            </w:r>
            <w:r>
              <w:rPr>
                <w:rFonts w:eastAsia="標楷體"/>
              </w:rPr>
              <w:t>收治疑似遭家庭暴力</w:t>
            </w:r>
            <w:r>
              <w:rPr>
                <w:rFonts w:eastAsia="標楷體"/>
              </w:rPr>
              <w:t>(</w:t>
            </w:r>
            <w:r>
              <w:rPr>
                <w:rFonts w:eastAsia="標楷體"/>
              </w:rPr>
              <w:t>含兒童與少年虐待及疏忽</w:t>
            </w:r>
            <w:r>
              <w:rPr>
                <w:rFonts w:eastAsia="標楷體"/>
              </w:rPr>
              <w:t>)</w:t>
            </w:r>
            <w:r>
              <w:rPr>
                <w:rFonts w:eastAsia="標楷體"/>
              </w:rPr>
              <w:t>或性侵害犯罪等情事之通報案件數統計</w:t>
            </w:r>
          </w:p>
          <w:tbl>
            <w:tblPr>
              <w:tblW w:w="10369" w:type="dxa"/>
              <w:jc w:val="left"/>
              <w:tblInd w:w="-5" w:type="dxa"/>
              <w:tblLayout w:type="fixed"/>
              <w:tblCellMar>
                <w:top w:w="0" w:type="dxa"/>
                <w:left w:w="108" w:type="dxa"/>
                <w:bottom w:w="0" w:type="dxa"/>
                <w:right w:w="108" w:type="dxa"/>
              </w:tblCellMar>
            </w:tblPr>
            <w:tblGrid>
              <w:gridCol w:w="1871"/>
              <w:gridCol w:w="1470"/>
              <w:gridCol w:w="1843"/>
              <w:gridCol w:w="1728"/>
              <w:gridCol w:w="1728"/>
              <w:gridCol w:w="1729"/>
            </w:tblGrid>
            <w:tr>
              <w:trPr>
                <w:trHeight w:val="397" w:hRule="atLeast"/>
              </w:trPr>
              <w:tc>
                <w:tcPr>
                  <w:tcW w:w="1871" w:type="dxa"/>
                  <w:tcBorders>
                    <w:top w:val="single" w:sz="4" w:space="0" w:color="000000"/>
                    <w:left w:val="single" w:sz="4" w:space="0" w:color="000000"/>
                    <w:bottom w:val="single" w:sz="4" w:space="0" w:color="000000"/>
                    <w:right w:val="single" w:sz="4" w:space="0" w:color="000000"/>
                  </w:tcBorders>
                </w:tcPr>
                <w:p>
                  <w:pPr>
                    <w:pStyle w:val="BodyText"/>
                    <w:snapToGrid w:val="false"/>
                    <w:jc w:val="right"/>
                    <w:rPr>
                      <w:rFonts w:eastAsia="標楷體"/>
                    </w:rPr>
                  </w:pPr>
                  <w:r>
                    <w:rPr>
                      <w:rFonts w:eastAsia="標楷體"/>
                    </w:rPr>
                    <w:t>年度</w:t>
                  </w:r>
                  <w:r>
                    <w:rPr>
                      <w:rFonts w:eastAsia="標楷體"/>
                    </w:rPr>
                    <w:t>-</w:t>
                  </w:r>
                  <w:r>
                    <w:rPr>
                      <w:rFonts w:eastAsia="標楷體"/>
                    </w:rPr>
                    <w:t>通報數</w:t>
                  </w:r>
                </w:p>
                <w:p>
                  <w:pPr>
                    <w:pStyle w:val="BodyText"/>
                    <w:snapToGrid w:val="false"/>
                    <w:jc w:val="both"/>
                    <w:rPr>
                      <w:rFonts w:eastAsia="標楷體"/>
                    </w:rPr>
                  </w:pPr>
                  <w:r>
                    <w:rPr>
                      <w:rFonts w:eastAsia="標楷體"/>
                    </w:rPr>
                  </w:r>
                </w:p>
                <w:p>
                  <w:pPr>
                    <w:pStyle w:val="BodyText"/>
                    <w:snapToGrid w:val="false"/>
                    <w:jc w:val="both"/>
                    <w:rPr>
                      <w:rFonts w:eastAsia="標楷體"/>
                    </w:rPr>
                  </w:pPr>
                  <w:r>
                    <w:rPr>
                      <w:rFonts w:eastAsia="標楷體"/>
                    </w:rPr>
                    <w:t>事件類別</w:t>
                  </w:r>
                </w:p>
              </w:tc>
              <w:tc>
                <w:tcPr>
                  <w:tcW w:w="14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曾收治疑似案件</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104.1.1~</w:t>
                  </w:r>
                </w:p>
                <w:p>
                  <w:pPr>
                    <w:pStyle w:val="BodyText"/>
                    <w:snapToGrid w:val="false"/>
                    <w:jc w:val="center"/>
                    <w:rPr/>
                  </w:pPr>
                  <w:r>
                    <w:rPr>
                      <w:rStyle w:val="Style14"/>
                      <w:rFonts w:eastAsia="標楷體"/>
                      <w:b/>
                    </w:rPr>
                    <w:t>104.12.31</w:t>
                  </w:r>
                </w:p>
              </w:tc>
              <w:tc>
                <w:tcPr>
                  <w:tcW w:w="17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105.1.1~</w:t>
                  </w:r>
                </w:p>
                <w:p>
                  <w:pPr>
                    <w:pStyle w:val="BodyText"/>
                    <w:snapToGrid w:val="false"/>
                    <w:jc w:val="center"/>
                    <w:rPr/>
                  </w:pPr>
                  <w:r>
                    <w:rPr>
                      <w:rStyle w:val="Style14"/>
                      <w:rFonts w:eastAsia="標楷體"/>
                      <w:b/>
                    </w:rPr>
                    <w:t>105.12.31</w:t>
                  </w:r>
                </w:p>
              </w:tc>
              <w:tc>
                <w:tcPr>
                  <w:tcW w:w="17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106.1.1~</w:t>
                  </w:r>
                </w:p>
                <w:p>
                  <w:pPr>
                    <w:pStyle w:val="BodyText"/>
                    <w:snapToGrid w:val="false"/>
                    <w:jc w:val="center"/>
                    <w:rPr/>
                  </w:pPr>
                  <w:r>
                    <w:rPr>
                      <w:rStyle w:val="Style14"/>
                      <w:rFonts w:eastAsia="標楷體"/>
                      <w:b/>
                    </w:rPr>
                    <w:t>106.12.31</w:t>
                  </w:r>
                </w:p>
              </w:tc>
              <w:tc>
                <w:tcPr>
                  <w:tcW w:w="17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107.1.1~</w:t>
                  </w:r>
                </w:p>
                <w:p>
                  <w:pPr>
                    <w:pStyle w:val="BodyText"/>
                    <w:snapToGrid w:val="false"/>
                    <w:jc w:val="center"/>
                    <w:rPr/>
                  </w:pPr>
                  <w:r>
                    <w:rPr>
                      <w:rStyle w:val="Style14"/>
                      <w:rFonts w:eastAsia="標楷體"/>
                      <w:b/>
                    </w:rPr>
                    <w:t>107.12.31</w:t>
                  </w:r>
                </w:p>
              </w:tc>
            </w:tr>
            <w:tr>
              <w:trPr>
                <w:trHeight w:val="397" w:hRule="atLeast"/>
              </w:trPr>
              <w:tc>
                <w:tcPr>
                  <w:tcW w:w="18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家庭暴力</w:t>
                  </w:r>
                </w:p>
              </w:tc>
              <w:tc>
                <w:tcPr>
                  <w:tcW w:w="14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w:t>
                  </w:r>
                  <w:r>
                    <w:rPr>
                      <w:rFonts w:eastAsia="標楷體"/>
                    </w:rPr>
                    <w:t>是 ○否</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97" w:hRule="atLeast"/>
              </w:trPr>
              <w:tc>
                <w:tcPr>
                  <w:tcW w:w="18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性侵害犯罪</w:t>
                  </w:r>
                </w:p>
              </w:tc>
              <w:tc>
                <w:tcPr>
                  <w:tcW w:w="14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w:t>
                  </w:r>
                  <w:r>
                    <w:rPr>
                      <w:rFonts w:eastAsia="標楷體"/>
                    </w:rPr>
                    <w:t>是 ○否</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97" w:hRule="atLeast"/>
              </w:trPr>
              <w:tc>
                <w:tcPr>
                  <w:tcW w:w="18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兒童少年保護</w:t>
                  </w:r>
                </w:p>
              </w:tc>
              <w:tc>
                <w:tcPr>
                  <w:tcW w:w="14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w:t>
                  </w:r>
                  <w:r>
                    <w:rPr>
                      <w:rFonts w:eastAsia="標楷體"/>
                    </w:rPr>
                    <w:t>是 ○否</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c>
                <w:tcPr>
                  <w:tcW w:w="10369" w:type="dxa"/>
                  <w:gridSpan w:val="6"/>
                  <w:tcBorders>
                    <w:top w:val="single" w:sz="4" w:space="0" w:color="000000"/>
                  </w:tcBorders>
                </w:tcPr>
                <w:p>
                  <w:pPr>
                    <w:pStyle w:val="BodyText"/>
                    <w:tabs>
                      <w:tab w:val="clear" w:pos="480"/>
                    </w:tabs>
                    <w:spacing w:lineRule="atLeast" w:line="0"/>
                    <w:ind w:left="574" w:hanging="574"/>
                    <w:rPr>
                      <w:rFonts w:eastAsia="標楷體"/>
                      <w:sz w:val="20"/>
                      <w:szCs w:val="20"/>
                    </w:rPr>
                  </w:pPr>
                  <w:r>
                    <w:rPr>
                      <w:rFonts w:eastAsia="標楷體"/>
                      <w:sz w:val="20"/>
                      <w:szCs w:val="20"/>
                    </w:rPr>
                    <w:t>備註：「案件類別」係依衛生福利部關懷</w:t>
                  </w:r>
                  <w:r>
                    <w:rPr>
                      <w:rFonts w:eastAsia="標楷體"/>
                      <w:sz w:val="20"/>
                      <w:szCs w:val="20"/>
                    </w:rPr>
                    <w:t>e</w:t>
                  </w:r>
                  <w:r>
                    <w:rPr>
                      <w:rFonts w:eastAsia="標楷體"/>
                      <w:sz w:val="20"/>
                      <w:szCs w:val="20"/>
                    </w:rPr>
                    <w:t>起來線上通報系統</w:t>
                  </w:r>
                  <w:r>
                    <w:rPr>
                      <w:rFonts w:eastAsia="標楷體"/>
                      <w:sz w:val="20"/>
                      <w:szCs w:val="20"/>
                    </w:rPr>
                    <w:t>(https://ecare.mohw.gov.tw/)</w:t>
                  </w:r>
                  <w:r>
                    <w:rPr>
                      <w:rFonts w:eastAsia="標楷體"/>
                      <w:sz w:val="20"/>
                      <w:szCs w:val="20"/>
                    </w:rPr>
                    <w:t>進行分類。</w:t>
                  </w:r>
                </w:p>
              </w:tc>
            </w:tr>
          </w:tbl>
          <w:p>
            <w:pPr>
              <w:pStyle w:val="BodyText"/>
              <w:snapToGrid w:val="false"/>
              <w:spacing w:lineRule="exact" w:line="500"/>
              <w:jc w:val="both"/>
              <w:rPr>
                <w:rFonts w:eastAsia="標楷體"/>
              </w:rPr>
            </w:pPr>
            <w:r>
              <w:rPr>
                <w:rFonts w:eastAsia="標楷體"/>
              </w:rPr>
            </w:r>
          </w:p>
        </w:tc>
      </w:tr>
      <w:tr>
        <w:trPr>
          <w:trHeight w:val="450" w:hRule="atLeast"/>
        </w:trPr>
        <w:tc>
          <w:tcPr>
            <w:tcW w:w="9360" w:type="dxa"/>
            <w:gridSpan w:val="3"/>
            <w:tcBorders/>
          </w:tcPr>
          <w:p>
            <w:pPr>
              <w:pStyle w:val="BodyText"/>
              <w:snapToGrid w:val="false"/>
              <w:spacing w:lineRule="exact" w:line="400"/>
              <w:jc w:val="both"/>
              <w:rPr/>
            </w:pPr>
            <w:r>
              <w:rPr>
                <w:rStyle w:val="Style14"/>
                <w:rFonts w:eastAsia="標楷體"/>
              </w:rPr>
              <w:t>5.</w:t>
            </w:r>
            <w:r>
              <w:rPr>
                <w:rStyle w:val="Style14"/>
                <w:rFonts w:eastAsia="標楷體"/>
              </w:rPr>
              <w:t>目前精神醫療社會工作業務提供那些服務？（可複選，請在有的項目打”</w:t>
            </w:r>
            <w:r>
              <w:rPr>
                <w:rStyle w:val="Style14"/>
                <w:rFonts w:ascii="Wingdings" w:hAnsi="Wingdings" w:cs="Wingdings" w:eastAsia="Wingdings"/>
              </w:rPr>
              <w:sym w:font="Wingdings" w:char="f0fc"/>
            </w:r>
            <w:r>
              <w:rPr>
                <w:rStyle w:val="Style14"/>
                <w:rFonts w:eastAsia="標楷體"/>
              </w:rPr>
              <w:t>”）</w:t>
            </w:r>
          </w:p>
        </w:tc>
        <w:tc>
          <w:tcPr>
            <w:tcW w:w="1080" w:type="dxa"/>
            <w:tcBorders/>
            <w:vAlign w:val="bottom"/>
          </w:tcPr>
          <w:p>
            <w:pPr>
              <w:pStyle w:val="BodyText"/>
              <w:snapToGrid w:val="false"/>
              <w:spacing w:lineRule="exact" w:line="500"/>
              <w:jc w:val="both"/>
              <w:rPr>
                <w:rFonts w:eastAsia="標楷體"/>
              </w:rPr>
            </w:pPr>
            <w:r>
              <w:rPr>
                <w:rFonts w:eastAsia="標楷體"/>
              </w:rPr>
            </w:r>
          </w:p>
        </w:tc>
      </w:tr>
      <w:tr>
        <w:trPr>
          <w:trHeight w:val="345" w:hRule="atLeast"/>
        </w:trPr>
        <w:tc>
          <w:tcPr>
            <w:tcW w:w="4680" w:type="dxa"/>
            <w:tcBorders/>
          </w:tcPr>
          <w:p>
            <w:pPr>
              <w:pStyle w:val="BodyText"/>
              <w:snapToGrid w:val="false"/>
              <w:spacing w:lineRule="exact" w:line="400"/>
              <w:jc w:val="both"/>
              <w:rPr>
                <w:rFonts w:eastAsia="標楷體"/>
              </w:rPr>
            </w:pPr>
            <w:r>
              <w:rPr>
                <w:rFonts w:eastAsia="標楷體"/>
              </w:rPr>
              <w:t xml:space="preserve">  □</w:t>
            </w:r>
            <w:r>
              <w:rPr>
                <w:rFonts w:eastAsia="標楷體"/>
              </w:rPr>
              <w:t>對病人進行社會生活功能評估</w:t>
            </w:r>
          </w:p>
        </w:tc>
        <w:tc>
          <w:tcPr>
            <w:tcW w:w="5760" w:type="dxa"/>
            <w:gridSpan w:val="3"/>
            <w:tcBorders/>
          </w:tcPr>
          <w:p>
            <w:pPr>
              <w:pStyle w:val="BodyText"/>
              <w:snapToGrid w:val="false"/>
              <w:spacing w:lineRule="exact" w:line="400"/>
              <w:jc w:val="both"/>
              <w:rPr>
                <w:rFonts w:eastAsia="標楷體"/>
              </w:rPr>
            </w:pPr>
            <w:r>
              <w:rPr>
                <w:rFonts w:eastAsia="標楷體"/>
              </w:rPr>
              <w:t>□</w:t>
            </w:r>
            <w:r>
              <w:rPr>
                <w:rFonts w:eastAsia="標楷體"/>
              </w:rPr>
              <w:t>對病人及家屬提供社會心理教育</w:t>
            </w:r>
          </w:p>
        </w:tc>
      </w:tr>
      <w:tr>
        <w:trPr>
          <w:trHeight w:val="300" w:hRule="atLeast"/>
        </w:trPr>
        <w:tc>
          <w:tcPr>
            <w:tcW w:w="4680" w:type="dxa"/>
            <w:tcBorders/>
          </w:tcPr>
          <w:p>
            <w:pPr>
              <w:pStyle w:val="BodyText"/>
              <w:snapToGrid w:val="false"/>
              <w:spacing w:lineRule="exact" w:line="400"/>
              <w:jc w:val="both"/>
              <w:rPr>
                <w:rFonts w:eastAsia="標楷體"/>
              </w:rPr>
            </w:pPr>
            <w:r>
              <w:rPr>
                <w:rFonts w:eastAsia="標楷體"/>
              </w:rPr>
              <w:t xml:space="preserve">  □</w:t>
            </w:r>
            <w:r>
              <w:rPr>
                <w:rFonts w:eastAsia="標楷體"/>
              </w:rPr>
              <w:t>對病人進行個別社會心理處遇</w:t>
            </w:r>
          </w:p>
        </w:tc>
        <w:tc>
          <w:tcPr>
            <w:tcW w:w="5760" w:type="dxa"/>
            <w:gridSpan w:val="3"/>
            <w:tcBorders/>
          </w:tcPr>
          <w:p>
            <w:pPr>
              <w:pStyle w:val="BodyText"/>
              <w:snapToGrid w:val="false"/>
              <w:spacing w:lineRule="exact" w:line="400"/>
              <w:jc w:val="both"/>
              <w:rPr>
                <w:rFonts w:eastAsia="標楷體"/>
              </w:rPr>
            </w:pPr>
            <w:r>
              <w:rPr>
                <w:rFonts w:eastAsia="標楷體"/>
              </w:rPr>
              <w:t>□</w:t>
            </w:r>
            <w:r>
              <w:rPr>
                <w:rFonts w:eastAsia="標楷體"/>
              </w:rPr>
              <w:t>家庭治療、婚姻治療</w:t>
            </w:r>
          </w:p>
        </w:tc>
      </w:tr>
      <w:tr>
        <w:trPr>
          <w:trHeight w:val="440" w:hRule="atLeast"/>
        </w:trPr>
        <w:tc>
          <w:tcPr>
            <w:tcW w:w="4680" w:type="dxa"/>
            <w:tcBorders/>
          </w:tcPr>
          <w:p>
            <w:pPr>
              <w:pStyle w:val="BodyText"/>
              <w:snapToGrid w:val="false"/>
              <w:spacing w:lineRule="exact" w:line="400"/>
              <w:jc w:val="both"/>
              <w:rPr>
                <w:rFonts w:eastAsia="標楷體"/>
              </w:rPr>
            </w:pPr>
            <w:r>
              <w:rPr>
                <w:rFonts w:eastAsia="標楷體"/>
              </w:rPr>
              <w:t xml:space="preserve">  □</w:t>
            </w:r>
            <w:r>
              <w:rPr>
                <w:rFonts w:eastAsia="標楷體"/>
              </w:rPr>
              <w:t>團體治療（含心理劇治療）</w:t>
            </w:r>
          </w:p>
        </w:tc>
        <w:tc>
          <w:tcPr>
            <w:tcW w:w="5760" w:type="dxa"/>
            <w:gridSpan w:val="3"/>
            <w:tcBorders/>
          </w:tcPr>
          <w:p>
            <w:pPr>
              <w:pStyle w:val="BodyText"/>
              <w:snapToGrid w:val="false"/>
              <w:spacing w:lineRule="exact" w:line="400"/>
              <w:jc w:val="both"/>
              <w:rPr>
                <w:rFonts w:eastAsia="標楷體"/>
              </w:rPr>
            </w:pPr>
            <w:r>
              <w:rPr>
                <w:rFonts w:eastAsia="標楷體"/>
              </w:rPr>
              <w:t>□</w:t>
            </w:r>
            <w:r>
              <w:rPr>
                <w:rFonts w:eastAsia="標楷體"/>
              </w:rPr>
              <w:t>病人轉介服務</w:t>
            </w:r>
          </w:p>
        </w:tc>
      </w:tr>
      <w:tr>
        <w:trPr>
          <w:trHeight w:val="345" w:hRule="atLeast"/>
        </w:trPr>
        <w:tc>
          <w:tcPr>
            <w:tcW w:w="4680" w:type="dxa"/>
            <w:tcBorders/>
          </w:tcPr>
          <w:p>
            <w:pPr>
              <w:pStyle w:val="BodyText"/>
              <w:snapToGrid w:val="false"/>
              <w:spacing w:lineRule="exact" w:line="400"/>
              <w:jc w:val="both"/>
              <w:rPr>
                <w:rFonts w:eastAsia="標楷體"/>
              </w:rPr>
            </w:pPr>
            <w:r>
              <w:rPr>
                <w:rFonts w:eastAsia="標楷體"/>
              </w:rPr>
              <w:t xml:space="preserve">  □</w:t>
            </w:r>
            <w:r>
              <w:rPr>
                <w:rFonts w:eastAsia="標楷體"/>
              </w:rPr>
              <w:t>出院準備服務及安置</w:t>
            </w:r>
          </w:p>
        </w:tc>
        <w:tc>
          <w:tcPr>
            <w:tcW w:w="5760" w:type="dxa"/>
            <w:gridSpan w:val="3"/>
            <w:tcBorders/>
          </w:tcPr>
          <w:p>
            <w:pPr>
              <w:pStyle w:val="BodyText"/>
              <w:snapToGrid w:val="false"/>
              <w:spacing w:lineRule="exact" w:line="400"/>
              <w:jc w:val="both"/>
              <w:rPr>
                <w:rFonts w:eastAsia="標楷體"/>
              </w:rPr>
            </w:pPr>
            <w:r>
              <w:rPr>
                <w:rFonts w:eastAsia="標楷體"/>
              </w:rPr>
              <w:t>□</w:t>
            </w:r>
            <w:r>
              <w:rPr>
                <w:rFonts w:eastAsia="標楷體"/>
              </w:rPr>
              <w:t>病人社區生活適應訓練</w:t>
            </w:r>
          </w:p>
        </w:tc>
      </w:tr>
      <w:tr>
        <w:trPr>
          <w:trHeight w:val="480" w:hRule="atLeast"/>
        </w:trPr>
        <w:tc>
          <w:tcPr>
            <w:tcW w:w="4680" w:type="dxa"/>
            <w:tcBorders/>
          </w:tcPr>
          <w:p>
            <w:pPr>
              <w:pStyle w:val="ListParagraph"/>
              <w:snapToGrid w:val="false"/>
              <w:spacing w:lineRule="exact" w:line="400"/>
              <w:ind w:left="0" w:hanging="0"/>
              <w:jc w:val="both"/>
              <w:rPr>
                <w:rFonts w:eastAsia="標楷體"/>
              </w:rPr>
            </w:pPr>
            <w:r>
              <w:rPr>
                <w:rFonts w:eastAsia="標楷體"/>
              </w:rPr>
              <w:t xml:space="preserve">  □</w:t>
            </w:r>
            <w:r>
              <w:rPr>
                <w:rFonts w:eastAsia="標楷體"/>
              </w:rPr>
              <w:t>醫療諮詢服務</w:t>
            </w:r>
          </w:p>
          <w:p>
            <w:pPr>
              <w:pStyle w:val="ListParagraph"/>
              <w:snapToGrid w:val="false"/>
              <w:spacing w:lineRule="exact" w:line="400"/>
              <w:ind w:left="0" w:firstLine="240"/>
              <w:jc w:val="both"/>
              <w:rPr>
                <w:rFonts w:eastAsia="標楷體"/>
              </w:rPr>
            </w:pPr>
            <w:r>
              <w:rPr>
                <w:rFonts w:eastAsia="標楷體"/>
              </w:rPr>
              <w:t>□</w:t>
            </w:r>
            <w:r>
              <w:rPr>
                <w:rFonts w:eastAsia="標楷體"/>
              </w:rPr>
              <w:t>性侵害加害人評估及處遇</w:t>
            </w:r>
          </w:p>
          <w:p>
            <w:pPr>
              <w:pStyle w:val="ListParagraph"/>
              <w:snapToGrid w:val="false"/>
              <w:spacing w:lineRule="exact" w:line="400"/>
              <w:ind w:left="0" w:firstLine="240"/>
              <w:jc w:val="both"/>
              <w:rPr>
                <w:rFonts w:eastAsia="標楷體"/>
              </w:rPr>
            </w:pPr>
            <w:r>
              <w:rPr>
                <w:rFonts w:eastAsia="標楷體"/>
              </w:rPr>
              <w:t>□</w:t>
            </w:r>
            <w:r>
              <w:rPr>
                <w:rFonts w:eastAsia="標楷體"/>
              </w:rPr>
              <w:t xml:space="preserve">酒藥癮評估及處遇 </w:t>
            </w:r>
          </w:p>
        </w:tc>
        <w:tc>
          <w:tcPr>
            <w:tcW w:w="5760" w:type="dxa"/>
            <w:gridSpan w:val="3"/>
            <w:tcBorders/>
          </w:tcPr>
          <w:p>
            <w:pPr>
              <w:pStyle w:val="BodyText"/>
              <w:snapToGrid w:val="false"/>
              <w:spacing w:lineRule="exact" w:line="400"/>
              <w:jc w:val="both"/>
              <w:rPr>
                <w:rFonts w:eastAsia="標楷體"/>
              </w:rPr>
            </w:pPr>
            <w:r>
              <w:rPr>
                <w:rFonts w:eastAsia="標楷體"/>
              </w:rPr>
              <w:t>□</w:t>
            </w:r>
            <w:r>
              <w:rPr>
                <w:rFonts w:eastAsia="標楷體"/>
              </w:rPr>
              <w:t>病人及家屬權益倡導服務</w:t>
            </w:r>
          </w:p>
          <w:p>
            <w:pPr>
              <w:pStyle w:val="BodyText"/>
              <w:snapToGrid w:val="false"/>
              <w:spacing w:lineRule="exact" w:line="400"/>
              <w:jc w:val="both"/>
              <w:rPr>
                <w:rFonts w:eastAsia="標楷體"/>
              </w:rPr>
            </w:pPr>
            <w:r>
              <w:rPr>
                <w:rFonts w:eastAsia="標楷體"/>
              </w:rPr>
              <w:t>□</w:t>
            </w:r>
            <w:r>
              <w:rPr>
                <w:rFonts w:eastAsia="標楷體"/>
              </w:rPr>
              <w:t>家庭暴力加害人評估及處遇</w:t>
            </w:r>
          </w:p>
          <w:p>
            <w:pPr>
              <w:pStyle w:val="BodyText"/>
              <w:snapToGrid w:val="false"/>
              <w:spacing w:lineRule="exact" w:line="400"/>
              <w:jc w:val="both"/>
              <w:rPr>
                <w:rFonts w:eastAsia="標楷體"/>
              </w:rPr>
            </w:pPr>
            <w:r>
              <w:rPr>
                <w:rFonts w:eastAsia="標楷體"/>
              </w:rPr>
              <w:t>□</w:t>
            </w:r>
            <w:r>
              <w:rPr>
                <w:rFonts w:eastAsia="標楷體"/>
              </w:rPr>
              <w:t>身心障礙鑑定</w:t>
            </w:r>
          </w:p>
        </w:tc>
      </w:tr>
      <w:tr>
        <w:trPr>
          <w:trHeight w:val="480" w:hRule="atLeast"/>
        </w:trPr>
        <w:tc>
          <w:tcPr>
            <w:tcW w:w="10440" w:type="dxa"/>
            <w:gridSpan w:val="4"/>
            <w:tcBorders/>
          </w:tcPr>
          <w:p>
            <w:pPr>
              <w:pStyle w:val="BodyText"/>
              <w:snapToGrid w:val="false"/>
              <w:spacing w:lineRule="exact" w:line="400"/>
              <w:ind w:firstLine="240"/>
              <w:jc w:val="both"/>
              <w:rPr>
                <w:rFonts w:eastAsia="標楷體"/>
              </w:rPr>
            </w:pPr>
            <w:r>
              <w:rPr>
                <w:rFonts w:eastAsia="標楷體"/>
              </w:rPr>
              <w:t>□</w:t>
            </w:r>
            <w:r>
              <w:rPr>
                <w:rFonts w:eastAsia="標楷體"/>
              </w:rPr>
              <w:t>發掘與運用社會資源（含醫療救助金及志工之運用與管理）</w:t>
            </w:r>
          </w:p>
        </w:tc>
      </w:tr>
      <w:tr>
        <w:trPr>
          <w:trHeight w:val="423" w:hRule="atLeast"/>
        </w:trPr>
        <w:tc>
          <w:tcPr>
            <w:tcW w:w="10440" w:type="dxa"/>
            <w:gridSpan w:val="4"/>
            <w:tcBorders/>
          </w:tcPr>
          <w:p>
            <w:pPr>
              <w:pStyle w:val="BodyText"/>
              <w:snapToGrid w:val="false"/>
              <w:spacing w:lineRule="exact" w:line="400"/>
              <w:ind w:firstLine="240"/>
              <w:jc w:val="both"/>
              <w:rPr>
                <w:rFonts w:eastAsia="標楷體"/>
              </w:rPr>
            </w:pPr>
            <w:r>
              <w:rPr>
                <w:rFonts w:eastAsia="標楷體"/>
              </w:rPr>
              <w:t>□</w:t>
            </w:r>
            <w:r>
              <w:rPr>
                <w:rFonts w:eastAsia="標楷體"/>
              </w:rPr>
              <w:t>其他（請註明）＿＿＿＿＿＿＿＿＿＿＿＿＿＿＿＿＿＿＿＿＿＿＿＿＿</w:t>
            </w:r>
          </w:p>
        </w:tc>
      </w:tr>
      <w:tr>
        <w:trPr>
          <w:trHeight w:val="180" w:hRule="atLeast"/>
        </w:trPr>
        <w:tc>
          <w:tcPr>
            <w:tcW w:w="10440" w:type="dxa"/>
            <w:gridSpan w:val="4"/>
            <w:tcBorders/>
          </w:tcPr>
          <w:p>
            <w:pPr>
              <w:pStyle w:val="BodyText"/>
              <w:snapToGrid w:val="false"/>
              <w:spacing w:lineRule="exact" w:line="400"/>
              <w:jc w:val="both"/>
              <w:rPr>
                <w:rFonts w:eastAsia="標楷體"/>
              </w:rPr>
            </w:pPr>
            <w:r>
              <w:rPr>
                <w:rFonts w:eastAsia="標楷體"/>
              </w:rPr>
              <w:t>6.</w:t>
            </w:r>
            <w:r>
              <w:rPr>
                <w:rFonts w:eastAsia="標楷體"/>
              </w:rPr>
              <w:t>是否有精神醫療社會工作手冊？○是（請續答）○否</w:t>
            </w:r>
          </w:p>
        </w:tc>
      </w:tr>
      <w:tr>
        <w:trPr>
          <w:trHeight w:val="180" w:hRule="atLeast"/>
        </w:trPr>
        <w:tc>
          <w:tcPr>
            <w:tcW w:w="10440" w:type="dxa"/>
            <w:gridSpan w:val="4"/>
            <w:tcBorders/>
          </w:tcPr>
          <w:p>
            <w:pPr>
              <w:pStyle w:val="BodyText"/>
              <w:snapToGrid w:val="false"/>
              <w:spacing w:lineRule="exact" w:line="500"/>
              <w:jc w:val="both"/>
              <w:rPr/>
            </w:pPr>
            <w:r>
              <w:rPr>
                <w:rStyle w:val="Style14"/>
                <w:rFonts w:eastAsia="標楷體"/>
              </w:rPr>
              <w:t xml:space="preserve"> </w:t>
            </w:r>
            <w:r>
              <w:rPr>
                <w:rStyle w:val="Style14"/>
                <w:rFonts w:eastAsia="標楷體"/>
              </w:rPr>
              <w:t>6.1</w:t>
            </w:r>
            <w:r>
              <w:rPr>
                <w:rStyle w:val="Style14"/>
                <w:rFonts w:eastAsia="標楷體"/>
              </w:rPr>
              <w:t>精神醫療社會工作手冊是否包括以下內容？（可複選，請在是的項目打”</w:t>
            </w:r>
            <w:r>
              <w:rPr>
                <w:rStyle w:val="Style14"/>
                <w:rFonts w:ascii="Wingdings" w:hAnsi="Wingdings" w:cs="Wingdings" w:eastAsia="Wingdings"/>
              </w:rPr>
              <w:sym w:font="Wingdings" w:char="f0fc"/>
            </w:r>
            <w:r>
              <w:rPr>
                <w:rStyle w:val="Style14"/>
                <w:rFonts w:eastAsia="標楷體"/>
              </w:rPr>
              <w:t>”）</w:t>
            </w:r>
          </w:p>
        </w:tc>
      </w:tr>
      <w:tr>
        <w:trPr>
          <w:trHeight w:val="500" w:hRule="atLeast"/>
        </w:trPr>
        <w:tc>
          <w:tcPr>
            <w:tcW w:w="10440" w:type="dxa"/>
            <w:gridSpan w:val="4"/>
            <w:tcBorders/>
            <w:vAlign w:val="center"/>
          </w:tcPr>
          <w:p>
            <w:pPr>
              <w:pStyle w:val="BodyText"/>
              <w:snapToGrid w:val="false"/>
              <w:spacing w:lineRule="exact" w:line="400"/>
              <w:jc w:val="both"/>
              <w:rPr>
                <w:rFonts w:eastAsia="標楷體"/>
              </w:rPr>
            </w:pPr>
            <w:r>
              <w:rPr>
                <w:rFonts w:eastAsia="標楷體"/>
              </w:rPr>
              <w:t xml:space="preserve">    □</w:t>
            </w:r>
            <w:r>
              <w:rPr>
                <w:rFonts w:eastAsia="標楷體"/>
              </w:rPr>
              <w:t>精神醫療社會工作部門之目標、方針及任務 □精神醫療社會工作部門之組織編制及職掌</w:t>
            </w:r>
          </w:p>
        </w:tc>
      </w:tr>
      <w:tr>
        <w:trPr>
          <w:trHeight w:val="500" w:hRule="atLeast"/>
        </w:trPr>
        <w:tc>
          <w:tcPr>
            <w:tcW w:w="10440" w:type="dxa"/>
            <w:gridSpan w:val="4"/>
            <w:tcBorders/>
            <w:vAlign w:val="center"/>
          </w:tcPr>
          <w:p>
            <w:pPr>
              <w:pStyle w:val="BodyText"/>
              <w:snapToGrid w:val="false"/>
              <w:spacing w:lineRule="exact" w:line="500"/>
              <w:jc w:val="both"/>
              <w:rPr>
                <w:rFonts w:eastAsia="標楷體"/>
              </w:rPr>
            </w:pPr>
            <w:r>
              <w:rPr>
                <w:rFonts w:eastAsia="標楷體"/>
              </w:rPr>
              <w:t xml:space="preserve">    □</w:t>
            </w:r>
            <w:r>
              <w:rPr>
                <w:rFonts w:eastAsia="標楷體"/>
              </w:rPr>
              <w:t>精神醫療社會工作之業務項目             □精神醫療社會工作之作業流程</w:t>
            </w:r>
          </w:p>
        </w:tc>
      </w:tr>
      <w:tr>
        <w:trPr>
          <w:trHeight w:val="500" w:hRule="atLeast"/>
        </w:trPr>
        <w:tc>
          <w:tcPr>
            <w:tcW w:w="10440" w:type="dxa"/>
            <w:gridSpan w:val="4"/>
            <w:tcBorders/>
            <w:vAlign w:val="center"/>
          </w:tcPr>
          <w:p>
            <w:pPr>
              <w:pStyle w:val="BodyText"/>
              <w:snapToGrid w:val="false"/>
              <w:spacing w:lineRule="exact" w:line="400"/>
              <w:ind w:firstLine="240"/>
              <w:jc w:val="both"/>
              <w:rPr>
                <w:rFonts w:eastAsia="標楷體"/>
              </w:rPr>
            </w:pPr>
            <w:r>
              <w:rPr>
                <w:rFonts w:eastAsia="標楷體"/>
              </w:rPr>
              <w:t xml:space="preserve">  □</w:t>
            </w:r>
            <w:r>
              <w:rPr>
                <w:rFonts w:eastAsia="標楷體"/>
              </w:rPr>
              <w:t>精神醫療社會工作人員之培訓與專業發展   □精神醫療社會工作之倫理與相關法律</w:t>
            </w:r>
          </w:p>
        </w:tc>
      </w:tr>
      <w:tr>
        <w:trPr>
          <w:trHeight w:val="180" w:hRule="atLeast"/>
        </w:trPr>
        <w:tc>
          <w:tcPr>
            <w:tcW w:w="10440" w:type="dxa"/>
            <w:gridSpan w:val="4"/>
            <w:tcBorders/>
          </w:tcPr>
          <w:p>
            <w:pPr>
              <w:pStyle w:val="BodyText"/>
              <w:snapToGrid w:val="false"/>
              <w:spacing w:lineRule="exact" w:line="400"/>
              <w:jc w:val="both"/>
              <w:rPr>
                <w:rFonts w:eastAsia="標楷體"/>
              </w:rPr>
            </w:pPr>
            <w:r>
              <w:rPr>
                <w:rFonts w:eastAsia="標楷體"/>
              </w:rPr>
              <w:t>7.</w:t>
            </w:r>
            <w:r>
              <w:rPr>
                <w:rFonts w:eastAsia="標楷體"/>
              </w:rPr>
              <w:t>是否針對精神醫療社會工作業務資料進行統計分析？　○是  ○否</w:t>
            </w:r>
          </w:p>
          <w:p>
            <w:pPr>
              <w:pStyle w:val="BodyText"/>
              <w:snapToGrid w:val="false"/>
              <w:spacing w:lineRule="exact" w:line="400"/>
              <w:jc w:val="both"/>
              <w:rPr>
                <w:rFonts w:eastAsia="標楷體"/>
              </w:rPr>
            </w:pPr>
            <w:r>
              <w:rPr>
                <w:rFonts w:eastAsia="標楷體"/>
              </w:rPr>
              <w:t xml:space="preserve"> </w:t>
            </w:r>
            <w:r>
              <w:rPr>
                <w:rFonts w:eastAsia="標楷體"/>
              </w:rPr>
              <w:t>7.1</w:t>
            </w:r>
            <w:r>
              <w:rPr>
                <w:rFonts w:eastAsia="標楷體"/>
              </w:rPr>
              <w:t>有據以評值及檢討提供服務之適當性。　○是  ○否</w:t>
            </w:r>
          </w:p>
          <w:p>
            <w:pPr>
              <w:pStyle w:val="BodyText"/>
              <w:snapToGrid w:val="false"/>
              <w:spacing w:lineRule="exact" w:line="400"/>
              <w:jc w:val="both"/>
              <w:rPr>
                <w:rFonts w:eastAsia="標楷體"/>
              </w:rPr>
            </w:pPr>
            <w:r>
              <w:rPr>
                <w:rFonts w:eastAsia="標楷體"/>
              </w:rPr>
              <w:t xml:space="preserve"> </w:t>
            </w:r>
            <w:r>
              <w:rPr>
                <w:rFonts w:eastAsia="標楷體"/>
              </w:rPr>
              <w:t>7.2</w:t>
            </w:r>
            <w:r>
              <w:rPr>
                <w:rFonts w:eastAsia="標楷體"/>
              </w:rPr>
              <w:t>是否有具體的精神醫療社會工作品質改善計畫？　○是  ○否</w:t>
            </w:r>
          </w:p>
          <w:p>
            <w:pPr>
              <w:pStyle w:val="BodyText"/>
              <w:snapToGrid w:val="false"/>
              <w:spacing w:lineRule="exact" w:line="400"/>
              <w:jc w:val="both"/>
              <w:rPr>
                <w:rFonts w:eastAsia="標楷體"/>
              </w:rPr>
            </w:pPr>
            <w:r>
              <w:rPr>
                <w:rFonts w:eastAsia="標楷體"/>
              </w:rPr>
              <w:t xml:space="preserve"> </w:t>
            </w:r>
            <w:r>
              <w:rPr>
                <w:rFonts w:eastAsia="標楷體"/>
              </w:rPr>
              <w:t>7.3</w:t>
            </w:r>
            <w:r>
              <w:rPr>
                <w:rFonts w:eastAsia="標楷體"/>
              </w:rPr>
              <w:t>是否有具體的改善成果？　○是  ○否</w:t>
            </w:r>
          </w:p>
          <w:p>
            <w:pPr>
              <w:pStyle w:val="BodyText"/>
              <w:snapToGrid w:val="false"/>
              <w:spacing w:lineRule="exact" w:line="400"/>
              <w:ind w:firstLine="480"/>
              <w:jc w:val="both"/>
              <w:rPr/>
            </w:pPr>
            <w:r>
              <w:rPr>
                <w:rStyle w:val="Style14"/>
                <w:rFonts w:eastAsia="標楷體"/>
              </w:rPr>
              <w:t>簡要說明：</w:t>
            </w:r>
            <w:r>
              <w:rPr>
                <w:rStyle w:val="Style14"/>
                <w:rFonts w:eastAsia="標楷體"/>
                <w:u w:val="single"/>
              </w:rPr>
              <w:t xml:space="preserve">                                                                </w:t>
            </w:r>
          </w:p>
          <w:p>
            <w:pPr>
              <w:pStyle w:val="BodyText"/>
              <w:snapToGrid w:val="false"/>
              <w:spacing w:lineRule="exact" w:line="400"/>
              <w:ind w:firstLine="480"/>
              <w:jc w:val="both"/>
              <w:rPr/>
            </w:pPr>
            <w:r>
              <w:rPr>
                <w:rStyle w:val="Style14"/>
                <w:rFonts w:eastAsia="標楷體"/>
                <w:u w:val="single"/>
              </w:rPr>
              <w:t xml:space="preserve">                                                                          </w:t>
            </w:r>
          </w:p>
        </w:tc>
      </w:tr>
    </w:tbl>
    <w:p>
      <w:pPr>
        <w:pStyle w:val="BodyText"/>
        <w:tabs>
          <w:tab w:val="clear" w:pos="480"/>
          <w:tab w:val="left" w:pos="540" w:leader="none"/>
          <w:tab w:val="left" w:pos="720" w:leader="none"/>
        </w:tabs>
        <w:snapToGrid w:val="false"/>
        <w:spacing w:lineRule="atLeast" w:line="0"/>
        <w:rPr/>
      </w:pPr>
      <w:r>
        <w:rPr>
          <w:rStyle w:val="Style14"/>
          <w:rFonts w:eastAsia="標楷體"/>
          <w:b/>
          <w:sz w:val="20"/>
          <w:szCs w:val="20"/>
        </w:rPr>
        <w:t>備註：專任人員</w:t>
      </w:r>
      <w:r>
        <w:rPr>
          <w:rStyle w:val="Style14"/>
          <w:rFonts w:eastAsia="標楷體"/>
          <w:b/>
          <w:sz w:val="20"/>
          <w:szCs w:val="20"/>
        </w:rPr>
        <w:t>4</w:t>
      </w:r>
      <w:r>
        <w:rPr>
          <w:rStyle w:val="Style14"/>
          <w:rFonts w:eastAsia="標楷體"/>
          <w:b/>
          <w:sz w:val="20"/>
          <w:szCs w:val="20"/>
        </w:rPr>
        <w:t>年內異動比率計算公式中所提之「總人數」，係指</w:t>
      </w:r>
      <w:r>
        <w:rPr>
          <w:rStyle w:val="Style14"/>
          <w:rFonts w:eastAsia="標楷體"/>
          <w:b/>
          <w:sz w:val="20"/>
          <w:szCs w:val="20"/>
        </w:rPr>
        <w:t>4</w:t>
      </w:r>
      <w:r>
        <w:rPr>
          <w:rStyle w:val="Style14"/>
          <w:rFonts w:eastAsia="標楷體"/>
          <w:b/>
          <w:sz w:val="20"/>
          <w:szCs w:val="20"/>
        </w:rPr>
        <w:t>年內曾經在職之社會工作者；適用期（</w:t>
      </w:r>
      <w:r>
        <w:rPr>
          <w:rStyle w:val="Style14"/>
          <w:rFonts w:eastAsia="標楷體"/>
          <w:b/>
          <w:sz w:val="20"/>
          <w:szCs w:val="20"/>
        </w:rPr>
        <w:t>3</w:t>
      </w:r>
      <w:r>
        <w:rPr>
          <w:rStyle w:val="Style14"/>
          <w:rFonts w:eastAsia="標楷體"/>
          <w:b/>
          <w:sz w:val="20"/>
          <w:szCs w:val="20"/>
        </w:rPr>
        <w:t>個月內）離職者，不予列計。</w:t>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臨床心理</w:t>
      </w:r>
    </w:p>
    <w:p>
      <w:pPr>
        <w:pStyle w:val="BodyText"/>
        <w:widowControl/>
        <w:snapToGrid w:val="false"/>
        <w:spacing w:lineRule="exact" w:line="500"/>
        <w:jc w:val="both"/>
        <w:rPr>
          <w:rFonts w:eastAsia="標楷體"/>
        </w:rPr>
      </w:pPr>
      <w:r>
        <w:rPr>
          <w:rFonts w:eastAsia="標楷體"/>
        </w:rPr>
        <w:t>1.</w:t>
      </w:r>
      <w:r>
        <w:rPr>
          <w:rFonts w:eastAsia="標楷體"/>
        </w:rPr>
        <w:t>是否有獨立部門</w:t>
      </w:r>
      <w:r>
        <w:rPr>
          <w:rFonts w:eastAsia="標楷體"/>
        </w:rPr>
        <w:t>?  ○</w:t>
      </w:r>
      <w:r>
        <w:rPr>
          <w:rFonts w:eastAsia="標楷體"/>
        </w:rPr>
        <w:t>是  ○否</w:t>
      </w:r>
    </w:p>
    <w:p>
      <w:pPr>
        <w:pStyle w:val="BodyText"/>
        <w:widowControl/>
        <w:snapToGrid w:val="false"/>
        <w:spacing w:lineRule="exact" w:line="500"/>
        <w:jc w:val="both"/>
        <w:rPr>
          <w:rFonts w:eastAsia="標楷體"/>
        </w:rPr>
      </w:pPr>
      <w:r>
        <w:rPr>
          <w:rFonts w:eastAsia="標楷體"/>
        </w:rPr>
        <w:t>2.</w:t>
      </w:r>
      <w:r>
        <w:rPr>
          <w:rFonts w:eastAsia="標楷體"/>
        </w:rPr>
        <w:t>是否有年度計畫</w:t>
      </w:r>
      <w:r>
        <w:rPr>
          <w:rFonts w:eastAsia="標楷體"/>
        </w:rPr>
        <w:t>?  ○</w:t>
      </w:r>
      <w:r>
        <w:rPr>
          <w:rFonts w:eastAsia="標楷體"/>
        </w:rPr>
        <w:t>是  ○否</w:t>
      </w:r>
    </w:p>
    <w:p>
      <w:pPr>
        <w:pStyle w:val="BodyText"/>
        <w:widowControl/>
        <w:snapToGrid w:val="false"/>
        <w:spacing w:lineRule="exact" w:line="500"/>
        <w:jc w:val="both"/>
        <w:rPr>
          <w:rFonts w:eastAsia="標楷體"/>
        </w:rPr>
      </w:pPr>
      <w:r>
        <w:rPr>
          <w:rFonts w:eastAsia="標楷體"/>
        </w:rPr>
        <w:t>3.</w:t>
      </w:r>
      <w:r>
        <w:rPr>
          <w:rFonts w:eastAsia="標楷體"/>
        </w:rPr>
        <w:t>是否有臨床心理工作手冊</w:t>
      </w:r>
      <w:r>
        <w:rPr>
          <w:rFonts w:eastAsia="標楷體"/>
        </w:rPr>
        <w:t>?  ○</w:t>
      </w:r>
      <w:r>
        <w:rPr>
          <w:rFonts w:eastAsia="標楷體"/>
        </w:rPr>
        <w:t>是（請續答）  ○否</w:t>
      </w:r>
    </w:p>
    <w:tbl>
      <w:tblPr>
        <w:tblW w:w="5000" w:type="pct"/>
        <w:jc w:val="left"/>
        <w:tblInd w:w="0" w:type="dxa"/>
        <w:tblLayout w:type="fixed"/>
        <w:tblCellMar>
          <w:top w:w="0" w:type="dxa"/>
          <w:left w:w="108" w:type="dxa"/>
          <w:bottom w:w="0" w:type="dxa"/>
          <w:right w:w="108" w:type="dxa"/>
        </w:tblCellMar>
      </w:tblPr>
      <w:tblGrid>
        <w:gridCol w:w="9600"/>
      </w:tblGrid>
      <w:tr>
        <w:trPr/>
        <w:tc>
          <w:tcPr>
            <w:tcW w:w="9600" w:type="dxa"/>
            <w:tcBorders/>
          </w:tcPr>
          <w:p>
            <w:pPr>
              <w:pStyle w:val="BodyText"/>
              <w:widowControl/>
              <w:snapToGrid w:val="false"/>
              <w:spacing w:lineRule="exact" w:line="500"/>
              <w:jc w:val="both"/>
              <w:rPr>
                <w:rFonts w:eastAsia="標楷體"/>
              </w:rPr>
            </w:pPr>
            <w:r>
              <w:rPr>
                <w:rFonts w:eastAsia="標楷體"/>
              </w:rPr>
              <w:t xml:space="preserve"> </w:t>
            </w:r>
            <w:r>
              <w:rPr>
                <w:rFonts w:eastAsia="標楷體"/>
              </w:rPr>
              <w:t>3.1</w:t>
            </w:r>
            <w:r>
              <w:rPr>
                <w:rFonts w:eastAsia="標楷體"/>
              </w:rPr>
              <w:t>臨床心理工作手冊是否包含以下內容？（可複選，請在是的項目打” ˇ”）</w:t>
            </w:r>
          </w:p>
        </w:tc>
      </w:tr>
      <w:tr>
        <w:trPr/>
        <w:tc>
          <w:tcPr>
            <w:tcW w:w="9600" w:type="dxa"/>
            <w:tcBorders/>
          </w:tcPr>
          <w:p>
            <w:pPr>
              <w:pStyle w:val="BodyText"/>
              <w:snapToGrid w:val="false"/>
              <w:spacing w:lineRule="exact" w:line="500"/>
              <w:jc w:val="both"/>
              <w:rPr>
                <w:rFonts w:eastAsia="標楷體"/>
              </w:rPr>
            </w:pPr>
            <w:r>
              <w:rPr>
                <w:rFonts w:eastAsia="標楷體"/>
              </w:rPr>
              <w:t xml:space="preserve">    □</w:t>
            </w:r>
            <w:r>
              <w:rPr>
                <w:rFonts w:eastAsia="標楷體"/>
              </w:rPr>
              <w:t>臨床心理業務之方針與任務    □臨床心理業務之組織人員編制與執掌</w:t>
            </w:r>
          </w:p>
        </w:tc>
      </w:tr>
      <w:tr>
        <w:trPr/>
        <w:tc>
          <w:tcPr>
            <w:tcW w:w="9600" w:type="dxa"/>
            <w:tcBorders/>
          </w:tcPr>
          <w:p>
            <w:pPr>
              <w:pStyle w:val="BodyText"/>
              <w:snapToGrid w:val="false"/>
              <w:spacing w:lineRule="exact" w:line="500"/>
              <w:jc w:val="both"/>
              <w:rPr>
                <w:rFonts w:eastAsia="標楷體"/>
              </w:rPr>
            </w:pPr>
            <w:r>
              <w:rPr>
                <w:rFonts w:eastAsia="標楷體"/>
              </w:rPr>
              <w:t xml:space="preserve">    □</w:t>
            </w:r>
            <w:r>
              <w:rPr>
                <w:rFonts w:eastAsia="標楷體"/>
              </w:rPr>
              <w:t>臨床心理工作項目            □臨床心理作業流程</w:t>
            </w:r>
          </w:p>
        </w:tc>
      </w:tr>
      <w:tr>
        <w:trPr/>
        <w:tc>
          <w:tcPr>
            <w:tcW w:w="9600" w:type="dxa"/>
            <w:tcBorders/>
          </w:tcPr>
          <w:p>
            <w:pPr>
              <w:pStyle w:val="BodyText"/>
              <w:snapToGrid w:val="false"/>
              <w:spacing w:lineRule="exact" w:line="500"/>
              <w:jc w:val="both"/>
              <w:rPr>
                <w:rFonts w:eastAsia="標楷體"/>
              </w:rPr>
            </w:pPr>
            <w:r>
              <w:rPr>
                <w:rFonts w:eastAsia="標楷體"/>
              </w:rPr>
              <w:t xml:space="preserve">    □</w:t>
            </w:r>
            <w:r>
              <w:rPr>
                <w:rFonts w:eastAsia="標楷體"/>
              </w:rPr>
              <w:t>臨床心理師之培訓與專業發展  □臨床心理師之專業倫理與法律</w:t>
            </w:r>
          </w:p>
        </w:tc>
      </w:tr>
    </w:tbl>
    <w:p>
      <w:pPr>
        <w:pStyle w:val="BodyText"/>
        <w:widowControl/>
        <w:snapToGrid w:val="false"/>
        <w:spacing w:lineRule="exact" w:line="500"/>
        <w:jc w:val="both"/>
        <w:rPr>
          <w:rFonts w:eastAsia="標楷體"/>
        </w:rPr>
      </w:pPr>
      <w:r>
        <w:rPr>
          <w:rFonts w:eastAsia="標楷體"/>
        </w:rPr>
        <w:t>4.</w:t>
      </w:r>
      <w:r>
        <w:rPr>
          <w:rFonts w:eastAsia="標楷體"/>
        </w:rPr>
        <w:t>業務統計</w:t>
      </w:r>
    </w:p>
    <w:tbl>
      <w:tblPr>
        <w:tblW w:w="5000" w:type="pct"/>
        <w:jc w:val="left"/>
        <w:tblInd w:w="-5" w:type="dxa"/>
        <w:tblLayout w:type="fixed"/>
        <w:tblCellMar>
          <w:top w:w="0" w:type="dxa"/>
          <w:left w:w="108" w:type="dxa"/>
          <w:bottom w:w="0" w:type="dxa"/>
          <w:right w:w="108" w:type="dxa"/>
        </w:tblCellMar>
      </w:tblPr>
      <w:tblGrid>
        <w:gridCol w:w="2598"/>
        <w:gridCol w:w="1751"/>
        <w:gridCol w:w="1751"/>
        <w:gridCol w:w="1751"/>
        <w:gridCol w:w="1749"/>
      </w:tblGrid>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jc w:val="right"/>
              <w:rPr>
                <w:rFonts w:eastAsia="標楷體"/>
              </w:rPr>
            </w:pPr>
            <w:r>
              <w:rPr>
                <w:rFonts w:eastAsia="標楷體"/>
              </w:rPr>
              <w:t>年度業務量</w:t>
            </w:r>
          </w:p>
          <w:p>
            <w:pPr>
              <w:pStyle w:val="ListParagraph"/>
              <w:ind w:left="0" w:hanging="0"/>
              <w:rPr/>
            </w:pPr>
            <w:r>
              <w:rPr>
                <w:rStyle w:val="Style14"/>
                <w:rFonts w:eastAsia="標楷體"/>
              </w:rPr>
              <w:t>業務項目</w:t>
            </w:r>
          </w:p>
        </w:tc>
        <w:tc>
          <w:tcPr>
            <w:tcW w:w="175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104.1.1~</w:t>
            </w:r>
          </w:p>
          <w:p>
            <w:pPr>
              <w:pStyle w:val="BodyText"/>
              <w:snapToGrid w:val="false"/>
              <w:jc w:val="center"/>
              <w:rPr/>
            </w:pPr>
            <w:r>
              <w:rPr>
                <w:rStyle w:val="Style14"/>
                <w:rFonts w:eastAsia="標楷體"/>
                <w:b/>
              </w:rPr>
              <w:t>104.12.31</w:t>
            </w:r>
          </w:p>
        </w:tc>
        <w:tc>
          <w:tcPr>
            <w:tcW w:w="175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105.1.1~</w:t>
            </w:r>
          </w:p>
          <w:p>
            <w:pPr>
              <w:pStyle w:val="BodyText"/>
              <w:snapToGrid w:val="false"/>
              <w:jc w:val="center"/>
              <w:rPr/>
            </w:pPr>
            <w:r>
              <w:rPr>
                <w:rStyle w:val="Style14"/>
                <w:rFonts w:eastAsia="標楷體"/>
                <w:b/>
              </w:rPr>
              <w:t>105.12.31</w:t>
            </w:r>
          </w:p>
        </w:tc>
        <w:tc>
          <w:tcPr>
            <w:tcW w:w="175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106.1.1~</w:t>
            </w:r>
          </w:p>
          <w:p>
            <w:pPr>
              <w:pStyle w:val="BodyText"/>
              <w:snapToGrid w:val="false"/>
              <w:jc w:val="center"/>
              <w:rPr/>
            </w:pPr>
            <w:r>
              <w:rPr>
                <w:rStyle w:val="Style14"/>
                <w:rFonts w:eastAsia="標楷體"/>
                <w:b/>
              </w:rPr>
              <w:t>106.12.31</w:t>
            </w:r>
          </w:p>
        </w:tc>
        <w:tc>
          <w:tcPr>
            <w:tcW w:w="17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107.1.1~</w:t>
            </w:r>
          </w:p>
          <w:p>
            <w:pPr>
              <w:pStyle w:val="BodyText"/>
              <w:snapToGrid w:val="false"/>
              <w:jc w:val="center"/>
              <w:rPr/>
            </w:pPr>
            <w:r>
              <w:rPr>
                <w:rStyle w:val="Style14"/>
                <w:rFonts w:eastAsia="標楷體"/>
                <w:b/>
              </w:rPr>
              <w:t>107.12.31</w:t>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智能衡鑑</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記憶力檢查</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失智評估</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人格衡鑑</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兒童發展評估</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神經心理衡鑑</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個別心理治療</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團體心理治療</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生理迴饋治療</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心理門診</w:t>
            </w:r>
            <w:r>
              <w:rPr>
                <w:rFonts w:eastAsia="標楷體"/>
              </w:rPr>
              <w:t>(</w:t>
            </w:r>
            <w:r>
              <w:rPr>
                <w:rFonts w:eastAsia="標楷體"/>
              </w:rPr>
              <w:t>自費</w:t>
            </w:r>
            <w:r>
              <w:rPr>
                <w:rFonts w:eastAsia="標楷體"/>
              </w:rPr>
              <w:t>)</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心理衛生教育</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pPr>
            <w:r>
              <w:rPr>
                <w:rStyle w:val="Style14"/>
                <w:rFonts w:eastAsia="標楷體"/>
                <w:u w:val="single"/>
              </w:rPr>
              <w:t>酒</w:t>
            </w:r>
            <w:r>
              <w:rPr>
                <w:rStyle w:val="Style14"/>
                <w:rFonts w:eastAsia="標楷體"/>
              </w:rPr>
              <w:t>藥癮治</w:t>
            </w:r>
            <w:r>
              <w:rPr>
                <w:rStyle w:val="Style14"/>
                <w:rFonts w:eastAsia="標楷體"/>
                <w:u w:val="single"/>
              </w:rPr>
              <w:t>療</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性侵害加害人治療</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家暴加害人治療</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bl>
    <w:p>
      <w:pPr>
        <w:pStyle w:val="BodyText"/>
        <w:widowControl/>
        <w:snapToGrid w:val="false"/>
        <w:spacing w:lineRule="exact" w:line="500"/>
        <w:jc w:val="both"/>
        <w:rPr>
          <w:rFonts w:eastAsia="標楷體"/>
        </w:rPr>
      </w:pPr>
      <w:r>
        <w:rPr>
          <w:rFonts w:eastAsia="標楷體"/>
        </w:rPr>
        <w:t>5.</w:t>
      </w:r>
      <w:r>
        <w:rPr>
          <w:rFonts w:eastAsia="標楷體"/>
        </w:rPr>
        <w:t>是否針對心理業務實況做分析與檢討</w:t>
      </w:r>
      <w:r>
        <w:rPr>
          <w:rFonts w:eastAsia="標楷體"/>
        </w:rPr>
        <w:t>? ○</w:t>
      </w:r>
      <w:r>
        <w:rPr>
          <w:rFonts w:eastAsia="標楷體"/>
        </w:rPr>
        <w:t>是（請續答）  ○否</w:t>
      </w:r>
    </w:p>
    <w:p>
      <w:pPr>
        <w:pStyle w:val="BodyText"/>
        <w:widowControl/>
        <w:snapToGrid w:val="false"/>
        <w:spacing w:lineRule="exact" w:line="500"/>
        <w:jc w:val="both"/>
        <w:rPr>
          <w:rFonts w:eastAsia="標楷體"/>
        </w:rPr>
      </w:pPr>
      <w:r>
        <w:rPr>
          <w:rFonts w:eastAsia="標楷體"/>
        </w:rPr>
        <w:t xml:space="preserve"> </w:t>
      </w:r>
      <w:r>
        <w:rPr>
          <w:rFonts w:eastAsia="標楷體"/>
        </w:rPr>
        <w:t xml:space="preserve">5.1 </w:t>
      </w:r>
      <w:r>
        <w:rPr>
          <w:rFonts w:eastAsia="標楷體"/>
        </w:rPr>
        <w:t>是否有具體檢討措施？　○是  ○否</w:t>
      </w:r>
    </w:p>
    <w:p>
      <w:pPr>
        <w:pStyle w:val="BodyText"/>
        <w:widowControl/>
        <w:snapToGrid w:val="false"/>
        <w:spacing w:lineRule="exact" w:line="500"/>
        <w:jc w:val="both"/>
        <w:rPr>
          <w:rFonts w:eastAsia="標楷體"/>
        </w:rPr>
      </w:pPr>
      <w:r>
        <w:rPr>
          <w:rFonts w:eastAsia="標楷體"/>
        </w:rPr>
        <w:t xml:space="preserve"> </w:t>
      </w:r>
      <w:r>
        <w:rPr>
          <w:rFonts w:eastAsia="標楷體"/>
        </w:rPr>
        <w:t>5.2</w:t>
      </w:r>
      <w:r>
        <w:rPr>
          <w:rFonts w:eastAsia="標楷體"/>
        </w:rPr>
        <w:t>是否有改善成果及佐證資料？  ○是  ○否</w:t>
      </w:r>
    </w:p>
    <w:p>
      <w:pPr>
        <w:pStyle w:val="BodyText"/>
        <w:widowControl/>
        <w:snapToGrid w:val="false"/>
        <w:spacing w:lineRule="exact" w:line="500"/>
        <w:jc w:val="both"/>
        <w:rPr/>
      </w:pPr>
      <w:r>
        <w:rPr>
          <w:rStyle w:val="Style14"/>
          <w:rFonts w:eastAsia="標楷體"/>
        </w:rPr>
        <w:t xml:space="preserve">   </w:t>
      </w:r>
      <w:r>
        <w:rPr>
          <w:rStyle w:val="Style14"/>
          <w:rFonts w:eastAsia="標楷體"/>
        </w:rPr>
        <w:t>簡要說明：</w:t>
      </w:r>
      <w:r>
        <w:rPr>
          <w:rStyle w:val="Style14"/>
          <w:rFonts w:eastAsia="標楷體"/>
          <w:u w:val="single"/>
        </w:rPr>
        <w:t>＿＿＿＿＿＿＿＿＿＿＿＿＿＿＿＿＿＿＿＿＿</w:t>
      </w:r>
    </w:p>
    <w:p>
      <w:pPr>
        <w:pStyle w:val="BodyText"/>
        <w:tabs>
          <w:tab w:val="clear" w:pos="480"/>
          <w:tab w:val="left" w:pos="540" w:leader="none"/>
          <w:tab w:val="left" w:pos="720" w:leader="none"/>
        </w:tabs>
        <w:snapToGrid w:val="false"/>
        <w:spacing w:lineRule="exact" w:line="400" w:before="360" w:after="0"/>
        <w:rPr>
          <w:rFonts w:eastAsia="標楷體"/>
          <w:b/>
          <w:bCs/>
          <w:sz w:val="28"/>
          <w:szCs w:val="28"/>
        </w:rPr>
      </w:pPr>
      <w:r>
        <w:rPr>
          <w:rFonts w:eastAsia="標楷體"/>
          <w:b/>
          <w:bCs/>
          <w:sz w:val="28"/>
          <w:szCs w:val="28"/>
        </w:rPr>
      </w:r>
      <w:r>
        <w:br w:type="page"/>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藥事作業</w:t>
      </w:r>
    </w:p>
    <w:p>
      <w:pPr>
        <w:pStyle w:val="BodyText"/>
        <w:widowControl/>
        <w:snapToGrid w:val="false"/>
        <w:spacing w:lineRule="exact" w:line="500"/>
        <w:jc w:val="both"/>
        <w:rPr>
          <w:rFonts w:eastAsia="標楷體"/>
        </w:rPr>
      </w:pPr>
      <w:r>
        <w:rPr>
          <w:rFonts w:eastAsia="標楷體"/>
        </w:rPr>
        <w:t>1.</w:t>
      </w:r>
      <w:r>
        <w:rPr>
          <w:rFonts w:eastAsia="標楷體"/>
        </w:rPr>
        <w:t>藥品管理</w:t>
      </w:r>
    </w:p>
    <w:p>
      <w:pPr>
        <w:pStyle w:val="BodyText"/>
        <w:widowControl/>
        <w:snapToGrid w:val="false"/>
        <w:spacing w:lineRule="exact" w:line="500"/>
        <w:jc w:val="both"/>
        <w:rPr>
          <w:rFonts w:eastAsia="標楷體"/>
        </w:rPr>
      </w:pPr>
      <w:r>
        <w:rPr>
          <w:rFonts w:eastAsia="標楷體"/>
        </w:rPr>
        <w:t>1.1.</w:t>
      </w:r>
      <w:r>
        <w:rPr>
          <w:rFonts w:eastAsia="標楷體"/>
        </w:rPr>
        <w:t>藥品之採購、驗收、儲存、保管與供應及藥品進出庫房使用量是否有詳細帳目以供查核？○是 ○否</w:t>
      </w:r>
    </w:p>
    <w:p>
      <w:pPr>
        <w:pStyle w:val="BodyText"/>
        <w:widowControl/>
        <w:snapToGrid w:val="false"/>
        <w:spacing w:lineRule="exact" w:line="500"/>
        <w:jc w:val="both"/>
        <w:rPr/>
      </w:pPr>
      <w:r>
        <w:rPr>
          <w:rStyle w:val="Style14"/>
          <w:rFonts w:eastAsia="標楷體"/>
        </w:rPr>
        <w:t>1.2.</w:t>
      </w:r>
      <w:r>
        <w:rPr>
          <w:rStyle w:val="Style14"/>
          <w:rFonts w:eastAsia="標楷體"/>
        </w:rPr>
        <w:t>對於院內藥品是否有建立存量及效期管制？○是 ○否，請說明</w:t>
      </w:r>
      <w:r>
        <w:rPr>
          <w:rStyle w:val="Style14"/>
          <w:rFonts w:eastAsia="標楷體"/>
          <w:u w:val="single"/>
        </w:rPr>
        <w:t xml:space="preserve">               </w:t>
      </w:r>
    </w:p>
    <w:p>
      <w:pPr>
        <w:pStyle w:val="BodyText"/>
        <w:widowControl/>
        <w:snapToGrid w:val="false"/>
        <w:spacing w:lineRule="exact" w:line="500"/>
        <w:jc w:val="both"/>
        <w:rPr/>
      </w:pPr>
      <w:r>
        <w:rPr>
          <w:rStyle w:val="Style14"/>
          <w:rFonts w:eastAsia="標楷體"/>
        </w:rPr>
        <w:t>1.3.</w:t>
      </w:r>
      <w:r>
        <w:rPr>
          <w:rStyle w:val="Style14"/>
          <w:rFonts w:eastAsia="標楷體"/>
        </w:rPr>
        <w:t>貴院多久處理一次過期或不適用之藥品？</w:t>
      </w:r>
      <w:r>
        <w:rPr>
          <w:rStyle w:val="Style14"/>
          <w:rFonts w:eastAsia="標楷體"/>
          <w:u w:val="single"/>
        </w:rPr>
        <w:t xml:space="preserve">          </w:t>
      </w:r>
      <w:r>
        <w:rPr>
          <w:rStyle w:val="Style14"/>
          <w:rFonts w:eastAsia="標楷體"/>
        </w:rPr>
        <w:t>，並請準備相關紀錄備查</w:t>
      </w:r>
    </w:p>
    <w:p>
      <w:pPr>
        <w:pStyle w:val="BodyText"/>
        <w:widowControl/>
        <w:snapToGrid w:val="false"/>
        <w:spacing w:lineRule="exact" w:line="500"/>
        <w:jc w:val="both"/>
        <w:rPr>
          <w:rFonts w:eastAsia="標楷體"/>
        </w:rPr>
      </w:pPr>
      <w:r>
        <w:rPr>
          <w:rFonts w:eastAsia="標楷體"/>
        </w:rPr>
        <w:t>2.</w:t>
      </w:r>
      <w:r>
        <w:rPr>
          <w:rFonts w:eastAsia="標楷體"/>
        </w:rPr>
        <w:t>藥物不良反應通報統計表</w:t>
      </w:r>
    </w:p>
    <w:tbl>
      <w:tblPr>
        <w:tblW w:w="4950" w:type="pct"/>
        <w:jc w:val="right"/>
        <w:tblInd w:w="0" w:type="dxa"/>
        <w:tblLayout w:type="fixed"/>
        <w:tblCellMar>
          <w:top w:w="0" w:type="dxa"/>
          <w:left w:w="28" w:type="dxa"/>
          <w:bottom w:w="0" w:type="dxa"/>
          <w:right w:w="28" w:type="dxa"/>
        </w:tblCellMar>
      </w:tblPr>
      <w:tblGrid>
        <w:gridCol w:w="979"/>
        <w:gridCol w:w="1047"/>
        <w:gridCol w:w="1830"/>
        <w:gridCol w:w="1831"/>
        <w:gridCol w:w="1830"/>
        <w:gridCol w:w="1987"/>
      </w:tblGrid>
      <w:tr>
        <w:trPr>
          <w:trHeight w:val="20" w:hRule="atLeast"/>
        </w:trPr>
        <w:tc>
          <w:tcPr>
            <w:tcW w:w="2026" w:type="dxa"/>
            <w:gridSpan w:val="2"/>
            <w:tcBorders>
              <w:top w:val="single" w:sz="4" w:space="0" w:color="000000"/>
              <w:left w:val="single" w:sz="4" w:space="0" w:color="000000"/>
              <w:bottom w:val="single" w:sz="4" w:space="0" w:color="000000"/>
              <w:right w:val="single" w:sz="4" w:space="0" w:color="000000"/>
            </w:tcBorders>
          </w:tcPr>
          <w:p>
            <w:pPr>
              <w:pStyle w:val="BodyText"/>
              <w:spacing w:lineRule="exact" w:line="500"/>
              <w:jc w:val="right"/>
              <w:rPr>
                <w:rFonts w:eastAsia="標楷體"/>
                <w:kern w:val="0"/>
              </w:rPr>
            </w:pPr>
            <w:r>
              <w:rPr>
                <w:rFonts w:eastAsia="標楷體"/>
                <w:kern w:val="0"/>
              </w:rPr>
              <w:t>年度別</w:t>
            </w:r>
          </w:p>
          <w:p>
            <w:pPr>
              <w:pStyle w:val="BodyText"/>
              <w:tabs>
                <w:tab w:val="clear" w:pos="480"/>
                <w:tab w:val="left" w:pos="540" w:leader="none"/>
              </w:tabs>
              <w:snapToGrid w:val="false"/>
              <w:spacing w:lineRule="exact" w:line="500"/>
              <w:rPr/>
            </w:pPr>
            <w:r>
              <w:rPr>
                <w:rStyle w:val="Style14"/>
                <w:rFonts w:eastAsia="標楷體"/>
                <w:kern w:val="0"/>
              </w:rPr>
              <w:t>項目</w:t>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104.1.1~</w:t>
            </w:r>
          </w:p>
          <w:p>
            <w:pPr>
              <w:pStyle w:val="BodyText"/>
              <w:snapToGrid w:val="false"/>
              <w:jc w:val="center"/>
              <w:rPr/>
            </w:pPr>
            <w:r>
              <w:rPr>
                <w:rStyle w:val="Style14"/>
                <w:rFonts w:eastAsia="標楷體"/>
                <w:b/>
              </w:rPr>
              <w:t>104.12.31</w:t>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105.1.1~</w:t>
            </w:r>
          </w:p>
          <w:p>
            <w:pPr>
              <w:pStyle w:val="BodyText"/>
              <w:snapToGrid w:val="false"/>
              <w:jc w:val="center"/>
              <w:rPr/>
            </w:pPr>
            <w:r>
              <w:rPr>
                <w:rStyle w:val="Style14"/>
                <w:rFonts w:eastAsia="標楷體"/>
                <w:b/>
              </w:rPr>
              <w:t>105.12.31</w:t>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106.1.1~</w:t>
            </w:r>
          </w:p>
          <w:p>
            <w:pPr>
              <w:pStyle w:val="BodyText"/>
              <w:snapToGrid w:val="false"/>
              <w:jc w:val="center"/>
              <w:rPr/>
            </w:pPr>
            <w:r>
              <w:rPr>
                <w:rStyle w:val="Style14"/>
                <w:rFonts w:eastAsia="標楷體"/>
                <w:b/>
              </w:rPr>
              <w:t>106.12.31</w:t>
            </w:r>
          </w:p>
        </w:tc>
        <w:tc>
          <w:tcPr>
            <w:tcW w:w="198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snapToGrid w:val="false"/>
              <w:jc w:val="center"/>
              <w:rPr>
                <w:rFonts w:eastAsia="標楷體"/>
                <w:b/>
              </w:rPr>
            </w:pPr>
            <w:r>
              <w:rPr>
                <w:rFonts w:eastAsia="標楷體"/>
                <w:b/>
              </w:rPr>
              <w:t>107.1.1~</w:t>
            </w:r>
          </w:p>
          <w:p>
            <w:pPr>
              <w:pStyle w:val="BodyText"/>
              <w:snapToGrid w:val="false"/>
              <w:jc w:val="center"/>
              <w:rPr/>
            </w:pPr>
            <w:r>
              <w:rPr>
                <w:rStyle w:val="Style14"/>
                <w:rFonts w:eastAsia="標楷體"/>
                <w:b/>
              </w:rPr>
              <w:t>107.12.31</w:t>
            </w:r>
          </w:p>
        </w:tc>
      </w:tr>
      <w:tr>
        <w:trPr>
          <w:trHeight w:val="390" w:hRule="atLeast"/>
        </w:trPr>
        <w:tc>
          <w:tcPr>
            <w:tcW w:w="97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center"/>
              <w:rPr/>
            </w:pPr>
            <w:r>
              <w:rPr>
                <w:rStyle w:val="Style14"/>
                <w:rFonts w:eastAsia="標楷體"/>
                <w:kern w:val="0"/>
              </w:rPr>
              <w:t>藥品</w:t>
            </w:r>
          </w:p>
        </w:tc>
        <w:tc>
          <w:tcPr>
            <w:tcW w:w="1047"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500"/>
              <w:jc w:val="both"/>
              <w:rPr>
                <w:rFonts w:eastAsia="標楷體"/>
                <w:kern w:val="0"/>
              </w:rPr>
            </w:pPr>
            <w:r>
              <w:rPr>
                <w:rFonts w:eastAsia="標楷體"/>
                <w:kern w:val="0"/>
              </w:rPr>
              <w:t>不良反應</w:t>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98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r>
      <w:tr>
        <w:trPr>
          <w:trHeight w:val="390" w:hRule="atLeast"/>
        </w:trPr>
        <w:tc>
          <w:tcPr>
            <w:tcW w:w="97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7"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500"/>
              <w:jc w:val="both"/>
              <w:rPr>
                <w:rFonts w:eastAsia="標楷體"/>
                <w:kern w:val="0"/>
              </w:rPr>
            </w:pPr>
            <w:r>
              <w:rPr>
                <w:rFonts w:eastAsia="標楷體"/>
                <w:kern w:val="0"/>
              </w:rPr>
              <w:t>不良品</w:t>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98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r>
      <w:tr>
        <w:trPr>
          <w:trHeight w:val="390" w:hRule="atLeast"/>
        </w:trPr>
        <w:tc>
          <w:tcPr>
            <w:tcW w:w="97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center"/>
              <w:rPr>
                <w:rFonts w:eastAsia="標楷體"/>
                <w:kern w:val="0"/>
              </w:rPr>
            </w:pPr>
            <w:r>
              <w:rPr>
                <w:rFonts w:eastAsia="標楷體"/>
                <w:kern w:val="0"/>
              </w:rPr>
              <w:t>醫療</w:t>
            </w:r>
          </w:p>
          <w:p>
            <w:pPr>
              <w:pStyle w:val="BodyText"/>
              <w:tabs>
                <w:tab w:val="clear" w:pos="480"/>
                <w:tab w:val="left" w:pos="540" w:leader="none"/>
              </w:tabs>
              <w:snapToGrid w:val="false"/>
              <w:spacing w:lineRule="exact" w:line="500"/>
              <w:jc w:val="center"/>
              <w:rPr/>
            </w:pPr>
            <w:r>
              <w:rPr>
                <w:rStyle w:val="Style14"/>
                <w:rFonts w:eastAsia="標楷體"/>
                <w:kern w:val="0"/>
              </w:rPr>
              <w:t>器材</w:t>
            </w:r>
          </w:p>
        </w:tc>
        <w:tc>
          <w:tcPr>
            <w:tcW w:w="1047"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500"/>
              <w:jc w:val="both"/>
              <w:rPr>
                <w:rFonts w:eastAsia="標楷體"/>
                <w:kern w:val="0"/>
              </w:rPr>
            </w:pPr>
            <w:r>
              <w:rPr>
                <w:rFonts w:eastAsia="標楷體"/>
                <w:kern w:val="0"/>
              </w:rPr>
              <w:t>不良反應</w:t>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98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r>
      <w:tr>
        <w:trPr>
          <w:trHeight w:val="390" w:hRule="atLeast"/>
        </w:trPr>
        <w:tc>
          <w:tcPr>
            <w:tcW w:w="97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7"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500"/>
              <w:jc w:val="both"/>
              <w:rPr>
                <w:rFonts w:eastAsia="標楷體"/>
                <w:kern w:val="0"/>
              </w:rPr>
            </w:pPr>
            <w:r>
              <w:rPr>
                <w:rFonts w:eastAsia="標楷體"/>
                <w:kern w:val="0"/>
              </w:rPr>
              <w:t>不良品</w:t>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98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r>
    </w:tbl>
    <w:p>
      <w:pPr>
        <w:pStyle w:val="BodyText"/>
        <w:tabs>
          <w:tab w:val="clear" w:pos="480"/>
        </w:tabs>
        <w:spacing w:lineRule="atLeast" w:line="0"/>
        <w:ind w:left="575" w:hanging="575"/>
        <w:rPr>
          <w:rFonts w:eastAsia="標楷體"/>
          <w:b/>
          <w:sz w:val="20"/>
          <w:szCs w:val="20"/>
        </w:rPr>
      </w:pPr>
      <w:r>
        <w:rPr>
          <w:rFonts w:eastAsia="標楷體"/>
          <w:b/>
          <w:sz w:val="20"/>
          <w:szCs w:val="20"/>
        </w:rPr>
        <w:t>備註：「不良反應」係指基於證據、或是可能的因果關係，而判定在任何劑量下，對藥品所產生之有害的、非蓄意的個別反應</w:t>
      </w:r>
    </w:p>
    <w:p>
      <w:pPr>
        <w:pStyle w:val="BodyText"/>
        <w:widowControl/>
        <w:snapToGrid w:val="false"/>
        <w:spacing w:lineRule="exact" w:line="500"/>
        <w:jc w:val="both"/>
        <w:rPr>
          <w:rFonts w:eastAsia="標楷體"/>
        </w:rPr>
      </w:pPr>
      <w:r>
        <w:rPr>
          <w:rFonts w:eastAsia="標楷體"/>
        </w:rPr>
        <w:t>3.</w:t>
      </w:r>
      <w:r>
        <w:rPr>
          <w:rFonts w:eastAsia="標楷體"/>
        </w:rPr>
        <w:t>用藥品質監測（異常事件件數）統計表</w:t>
      </w:r>
    </w:p>
    <w:tbl>
      <w:tblPr>
        <w:tblW w:w="4950" w:type="pct"/>
        <w:jc w:val="left"/>
        <w:tblInd w:w="-5" w:type="dxa"/>
        <w:tblLayout w:type="fixed"/>
        <w:tblCellMar>
          <w:top w:w="0" w:type="dxa"/>
          <w:left w:w="28" w:type="dxa"/>
          <w:bottom w:w="0" w:type="dxa"/>
          <w:right w:w="28" w:type="dxa"/>
        </w:tblCellMar>
      </w:tblPr>
      <w:tblGrid>
        <w:gridCol w:w="1563"/>
        <w:gridCol w:w="661"/>
        <w:gridCol w:w="662"/>
        <w:gridCol w:w="662"/>
        <w:gridCol w:w="661"/>
        <w:gridCol w:w="662"/>
        <w:gridCol w:w="662"/>
        <w:gridCol w:w="662"/>
        <w:gridCol w:w="661"/>
        <w:gridCol w:w="662"/>
        <w:gridCol w:w="662"/>
        <w:gridCol w:w="662"/>
        <w:gridCol w:w="662"/>
      </w:tblGrid>
      <w:tr>
        <w:trPr>
          <w:trHeight w:val="20" w:hRule="atLeast"/>
        </w:trPr>
        <w:tc>
          <w:tcPr>
            <w:tcW w:w="1563" w:type="dxa"/>
            <w:vMerge w:val="restart"/>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jc w:val="right"/>
              <w:rPr>
                <w:rFonts w:eastAsia="標楷體"/>
              </w:rPr>
            </w:pPr>
            <w:r>
              <w:rPr>
                <w:rFonts w:eastAsia="標楷體"/>
              </w:rPr>
              <w:t>年度別</w:t>
            </w:r>
          </w:p>
          <w:p>
            <w:pPr>
              <w:pStyle w:val="BodyText"/>
              <w:snapToGrid w:val="false"/>
              <w:spacing w:lineRule="exact" w:line="500"/>
              <w:jc w:val="right"/>
              <w:rPr>
                <w:rFonts w:eastAsia="標楷體"/>
              </w:rPr>
            </w:pPr>
            <w:r>
              <w:rPr>
                <w:rFonts w:eastAsia="標楷體"/>
              </w:rPr>
              <w:t>錯誤發生階段</w:t>
            </w:r>
          </w:p>
        </w:tc>
        <w:tc>
          <w:tcPr>
            <w:tcW w:w="1985" w:type="dxa"/>
            <w:gridSpan w:val="3"/>
            <w:tcBorders>
              <w:top w:val="single" w:sz="4" w:space="0" w:color="000000"/>
              <w:left w:val="single" w:sz="4" w:space="0" w:color="000000"/>
              <w:bottom w:val="single" w:sz="4" w:space="0" w:color="000000"/>
              <w:right w:val="single" w:sz="4" w:space="0" w:color="000000"/>
            </w:tcBorders>
            <w:vAlign w:val="center"/>
          </w:tcPr>
          <w:p>
            <w:pPr>
              <w:pStyle w:val="ListParagraph"/>
              <w:spacing w:lineRule="exact" w:line="500"/>
              <w:ind w:left="0" w:hanging="0"/>
              <w:jc w:val="center"/>
              <w:rPr>
                <w:rFonts w:eastAsia="標楷體"/>
                <w:b/>
              </w:rPr>
            </w:pPr>
            <w:r>
              <w:rPr>
                <w:rFonts w:eastAsia="標楷體"/>
                <w:b/>
              </w:rPr>
              <w:t>104.1.1-104.12.31</w:t>
            </w:r>
          </w:p>
        </w:tc>
        <w:tc>
          <w:tcPr>
            <w:tcW w:w="1985" w:type="dxa"/>
            <w:gridSpan w:val="3"/>
            <w:tcBorders>
              <w:top w:val="single" w:sz="4" w:space="0" w:color="000000"/>
              <w:left w:val="single" w:sz="4" w:space="0" w:color="000000"/>
              <w:bottom w:val="single" w:sz="4" w:space="0" w:color="000000"/>
              <w:right w:val="single" w:sz="4" w:space="0" w:color="000000"/>
            </w:tcBorders>
            <w:vAlign w:val="center"/>
          </w:tcPr>
          <w:p>
            <w:pPr>
              <w:pStyle w:val="ListParagraph"/>
              <w:spacing w:lineRule="exact" w:line="500"/>
              <w:ind w:left="0" w:right="-108" w:hanging="0"/>
              <w:jc w:val="center"/>
              <w:rPr>
                <w:rFonts w:eastAsia="標楷體"/>
                <w:b/>
              </w:rPr>
            </w:pPr>
            <w:r>
              <w:rPr>
                <w:rFonts w:eastAsia="標楷體"/>
                <w:b/>
              </w:rPr>
              <w:t>105.1.1-105.12.31</w:t>
            </w:r>
          </w:p>
        </w:tc>
        <w:tc>
          <w:tcPr>
            <w:tcW w:w="1985" w:type="dxa"/>
            <w:gridSpan w:val="3"/>
            <w:tcBorders>
              <w:top w:val="single" w:sz="4" w:space="0" w:color="000000"/>
              <w:left w:val="single" w:sz="4" w:space="0" w:color="000000"/>
              <w:bottom w:val="single" w:sz="4" w:space="0" w:color="000000"/>
              <w:right w:val="single" w:sz="4" w:space="0" w:color="000000"/>
            </w:tcBorders>
            <w:vAlign w:val="center"/>
          </w:tcPr>
          <w:p>
            <w:pPr>
              <w:pStyle w:val="ListParagraph"/>
              <w:spacing w:lineRule="exact" w:line="500"/>
              <w:ind w:left="0" w:hanging="0"/>
              <w:jc w:val="center"/>
              <w:rPr>
                <w:rFonts w:eastAsia="標楷體"/>
                <w:b/>
              </w:rPr>
            </w:pPr>
            <w:r>
              <w:rPr>
                <w:rFonts w:eastAsia="標楷體"/>
                <w:b/>
              </w:rPr>
              <w:t>106.1.1-106.12.31</w:t>
            </w:r>
          </w:p>
        </w:tc>
        <w:tc>
          <w:tcPr>
            <w:tcW w:w="1986"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ListParagraph"/>
              <w:spacing w:lineRule="exact" w:line="500"/>
              <w:ind w:left="0" w:hanging="0"/>
              <w:jc w:val="center"/>
              <w:rPr>
                <w:rFonts w:eastAsia="標楷體"/>
                <w:b/>
              </w:rPr>
            </w:pPr>
            <w:r>
              <w:rPr>
                <w:rFonts w:eastAsia="標楷體"/>
                <w:b/>
              </w:rPr>
              <w:t>107.1.1-107.12.31</w:t>
            </w:r>
          </w:p>
        </w:tc>
      </w:tr>
      <w:tr>
        <w:trPr>
          <w:trHeight w:val="20" w:hRule="atLeast"/>
        </w:trPr>
        <w:tc>
          <w:tcPr>
            <w:tcW w:w="156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66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門診</w:t>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急診</w:t>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住院</w:t>
            </w:r>
          </w:p>
        </w:tc>
        <w:tc>
          <w:tcPr>
            <w:tcW w:w="66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門診</w:t>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急診</w:t>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住院</w:t>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門診</w:t>
            </w:r>
          </w:p>
        </w:tc>
        <w:tc>
          <w:tcPr>
            <w:tcW w:w="66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急診</w:t>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住院</w:t>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snapToGrid w:val="false"/>
              <w:spacing w:lineRule="exact" w:line="500"/>
              <w:jc w:val="center"/>
              <w:rPr>
                <w:rFonts w:eastAsia="標楷體"/>
                <w:spacing w:val="-8"/>
              </w:rPr>
            </w:pPr>
            <w:r>
              <w:rPr>
                <w:rFonts w:eastAsia="標楷體"/>
                <w:spacing w:val="-8"/>
              </w:rPr>
              <w:t>門診</w:t>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snapToGrid w:val="false"/>
              <w:spacing w:lineRule="exact" w:line="500"/>
              <w:jc w:val="center"/>
              <w:rPr>
                <w:rFonts w:eastAsia="標楷體"/>
                <w:spacing w:val="-8"/>
              </w:rPr>
            </w:pPr>
            <w:r>
              <w:rPr>
                <w:rFonts w:eastAsia="標楷體"/>
                <w:spacing w:val="-8"/>
              </w:rPr>
              <w:t>急診</w:t>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snapToGrid w:val="false"/>
              <w:spacing w:lineRule="exact" w:line="500"/>
              <w:jc w:val="center"/>
              <w:rPr>
                <w:rFonts w:eastAsia="標楷體"/>
                <w:spacing w:val="-8"/>
              </w:rPr>
            </w:pPr>
            <w:r>
              <w:rPr>
                <w:rFonts w:eastAsia="標楷體"/>
                <w:spacing w:val="-8"/>
              </w:rPr>
              <w:t>住院</w:t>
            </w:r>
          </w:p>
        </w:tc>
      </w:tr>
      <w:tr>
        <w:trPr>
          <w:trHeight w:val="405" w:hRule="atLeast"/>
        </w:trPr>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both"/>
              <w:rPr>
                <w:rFonts w:eastAsia="標楷體"/>
              </w:rPr>
            </w:pPr>
            <w:r>
              <w:rPr>
                <w:rFonts w:eastAsia="標楷體"/>
              </w:rPr>
              <w:t>醫囑開立錯誤</w:t>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r>
        <w:trPr>
          <w:trHeight w:val="405" w:hRule="atLeast"/>
        </w:trPr>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both"/>
              <w:rPr>
                <w:rFonts w:eastAsia="標楷體"/>
              </w:rPr>
            </w:pPr>
            <w:r>
              <w:rPr>
                <w:rFonts w:eastAsia="標楷體"/>
              </w:rPr>
              <w:t>醫囑輸入錯誤</w:t>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r>
        <w:trPr>
          <w:trHeight w:val="405" w:hRule="atLeast"/>
        </w:trPr>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both"/>
              <w:rPr>
                <w:rFonts w:eastAsia="標楷體"/>
              </w:rPr>
            </w:pPr>
            <w:r>
              <w:rPr>
                <w:rFonts w:eastAsia="標楷體"/>
              </w:rPr>
              <w:t>藥局調劑錯誤</w:t>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r>
        <w:trPr>
          <w:trHeight w:val="405" w:hRule="atLeast"/>
        </w:trPr>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both"/>
              <w:rPr>
                <w:rFonts w:eastAsia="標楷體"/>
              </w:rPr>
            </w:pPr>
            <w:r>
              <w:rPr>
                <w:rFonts w:eastAsia="標楷體"/>
              </w:rPr>
              <w:t>傳送過程錯誤</w:t>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r>
        <w:trPr>
          <w:trHeight w:val="405" w:hRule="atLeast"/>
        </w:trPr>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both"/>
              <w:rPr>
                <w:rFonts w:eastAsia="標楷體"/>
              </w:rPr>
            </w:pPr>
            <w:r>
              <w:rPr>
                <w:rFonts w:eastAsia="標楷體"/>
              </w:rPr>
              <w:t>給藥階段錯誤</w:t>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r>
        <w:trPr>
          <w:trHeight w:val="405" w:hRule="atLeast"/>
        </w:trPr>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both"/>
              <w:rPr>
                <w:rFonts w:eastAsia="標楷體"/>
              </w:rPr>
            </w:pPr>
            <w:r>
              <w:rPr>
                <w:rFonts w:eastAsia="標楷體"/>
              </w:rPr>
              <w:t>其他</w:t>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r>
        <w:trPr>
          <w:trHeight w:val="405" w:hRule="atLeast"/>
        </w:trPr>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rPr>
            </w:pPr>
            <w:r>
              <w:rPr>
                <w:rFonts w:eastAsia="標楷體"/>
              </w:rPr>
              <w:t>小計</w:t>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bl>
    <w:p>
      <w:pPr>
        <w:pStyle w:val="BodyText"/>
        <w:tabs>
          <w:tab w:val="clear" w:pos="480"/>
        </w:tabs>
        <w:spacing w:lineRule="atLeast" w:line="0"/>
        <w:ind w:left="575" w:hanging="575"/>
        <w:rPr>
          <w:rFonts w:eastAsia="標楷體"/>
          <w:b/>
          <w:sz w:val="20"/>
          <w:szCs w:val="20"/>
        </w:rPr>
      </w:pPr>
      <w:r>
        <w:rPr>
          <w:rFonts w:eastAsia="標楷體"/>
          <w:b/>
          <w:sz w:val="20"/>
          <w:szCs w:val="20"/>
        </w:rPr>
        <w:t>備註：</w:t>
      </w:r>
    </w:p>
    <w:p>
      <w:pPr>
        <w:pStyle w:val="BodyText"/>
        <w:tabs>
          <w:tab w:val="clear" w:pos="480"/>
        </w:tabs>
        <w:spacing w:lineRule="atLeast" w:line="0"/>
        <w:ind w:left="575" w:hanging="575"/>
        <w:rPr>
          <w:rFonts w:eastAsia="標楷體"/>
          <w:b/>
          <w:sz w:val="20"/>
          <w:szCs w:val="20"/>
        </w:rPr>
      </w:pPr>
      <w:r>
        <w:rPr>
          <w:rFonts w:eastAsia="標楷體"/>
          <w:b/>
          <w:sz w:val="20"/>
          <w:szCs w:val="20"/>
        </w:rPr>
        <w:t xml:space="preserve">1. </w:t>
      </w:r>
      <w:r>
        <w:rPr>
          <w:rFonts w:eastAsia="標楷體"/>
          <w:b/>
          <w:sz w:val="20"/>
          <w:szCs w:val="20"/>
        </w:rPr>
        <w:t>異常事件包含「有傷害」、「無傷害」、「跡近錯失」及「無法判定」。</w:t>
      </w:r>
    </w:p>
    <w:p>
      <w:pPr>
        <w:pStyle w:val="BodyText"/>
        <w:tabs>
          <w:tab w:val="clear" w:pos="480"/>
        </w:tabs>
        <w:spacing w:lineRule="atLeast" w:line="0"/>
        <w:ind w:left="575" w:hanging="575"/>
        <w:rPr>
          <w:rFonts w:eastAsia="標楷體"/>
          <w:b/>
          <w:sz w:val="20"/>
          <w:szCs w:val="20"/>
        </w:rPr>
      </w:pPr>
      <w:r>
        <w:rPr>
          <w:rFonts w:eastAsia="標楷體"/>
          <w:b/>
          <w:sz w:val="20"/>
          <w:szCs w:val="20"/>
        </w:rPr>
        <w:t xml:space="preserve">2. </w:t>
      </w:r>
      <w:r>
        <w:rPr>
          <w:rFonts w:eastAsia="標楷體"/>
          <w:b/>
          <w:sz w:val="20"/>
          <w:szCs w:val="20"/>
        </w:rPr>
        <w:t>可對照參考本補充資料表「一、異常事件」之「</w:t>
      </w:r>
      <w:r>
        <w:rPr>
          <w:rFonts w:eastAsia="標楷體"/>
          <w:b/>
          <w:sz w:val="20"/>
          <w:szCs w:val="20"/>
        </w:rPr>
        <w:t>1.</w:t>
      </w:r>
      <w:r>
        <w:rPr>
          <w:rFonts w:eastAsia="標楷體"/>
          <w:b/>
          <w:sz w:val="20"/>
          <w:szCs w:val="20"/>
        </w:rPr>
        <w:t>貴院近</w:t>
      </w:r>
      <w:r>
        <w:rPr>
          <w:rFonts w:eastAsia="標楷體"/>
          <w:b/>
          <w:sz w:val="20"/>
          <w:szCs w:val="20"/>
        </w:rPr>
        <w:t>4</w:t>
      </w:r>
      <w:r>
        <w:rPr>
          <w:rFonts w:eastAsia="標楷體"/>
          <w:b/>
          <w:sz w:val="20"/>
          <w:szCs w:val="20"/>
        </w:rPr>
        <w:t>年</w:t>
      </w:r>
      <w:r>
        <w:rPr>
          <w:rFonts w:eastAsia="標楷體"/>
          <w:b/>
          <w:sz w:val="20"/>
          <w:szCs w:val="20"/>
        </w:rPr>
        <w:t>(103</w:t>
      </w:r>
      <w:r>
        <w:rPr>
          <w:rFonts w:eastAsia="標楷體"/>
          <w:b/>
          <w:sz w:val="20"/>
          <w:szCs w:val="20"/>
        </w:rPr>
        <w:t>年</w:t>
      </w:r>
      <w:r>
        <w:rPr>
          <w:rFonts w:eastAsia="標楷體"/>
          <w:b/>
          <w:sz w:val="20"/>
          <w:szCs w:val="20"/>
        </w:rPr>
        <w:t>~106</w:t>
      </w:r>
      <w:r>
        <w:rPr>
          <w:rFonts w:eastAsia="標楷體"/>
          <w:b/>
          <w:sz w:val="20"/>
          <w:szCs w:val="20"/>
        </w:rPr>
        <w:t>年</w:t>
      </w:r>
      <w:r>
        <w:rPr>
          <w:rFonts w:eastAsia="標楷體"/>
          <w:b/>
          <w:sz w:val="20"/>
          <w:szCs w:val="20"/>
        </w:rPr>
        <w:t>)</w:t>
      </w:r>
      <w:r>
        <w:rPr>
          <w:rFonts w:eastAsia="標楷體"/>
          <w:b/>
          <w:sz w:val="20"/>
          <w:szCs w:val="20"/>
        </w:rPr>
        <w:t>年異常事件類別統計表」。</w:t>
      </w:r>
      <w:r>
        <w:br w:type="page"/>
      </w:r>
    </w:p>
    <w:p>
      <w:pPr>
        <w:pStyle w:val="BodyText"/>
        <w:numPr>
          <w:ilvl w:val="1"/>
          <w:numId w:val="2"/>
        </w:numPr>
        <w:tabs>
          <w:tab w:val="clear" w:pos="480"/>
          <w:tab w:val="left" w:pos="1395" w:leader="none"/>
        </w:tabs>
        <w:snapToGrid w:val="false"/>
        <w:spacing w:lineRule="exact" w:line="500"/>
        <w:ind w:left="1395" w:hanging="1111"/>
        <w:rPr/>
      </w:pPr>
      <w:r>
        <w:rPr>
          <w:rStyle w:val="Style14"/>
          <w:rFonts w:eastAsia="標楷體"/>
          <w:b/>
          <w:bCs/>
          <w:sz w:val="28"/>
          <w:szCs w:val="28"/>
        </w:rPr>
        <w:t>衛材消毒設備及運作</w:t>
      </w:r>
    </w:p>
    <w:p>
      <w:pPr>
        <w:pStyle w:val="BodyText"/>
        <w:widowControl/>
        <w:snapToGrid w:val="false"/>
        <w:spacing w:lineRule="exact" w:line="500"/>
        <w:jc w:val="both"/>
        <w:rPr>
          <w:rFonts w:eastAsia="標楷體"/>
        </w:rPr>
      </w:pPr>
      <w:r>
        <w:rPr>
          <w:rFonts w:eastAsia="標楷體"/>
        </w:rPr>
        <w:t>1.</w:t>
      </w:r>
      <w:r>
        <w:rPr>
          <w:rFonts w:eastAsia="標楷體"/>
        </w:rPr>
        <w:t>是否設置供應室？○是（請續答）   ○否</w:t>
      </w:r>
    </w:p>
    <w:p>
      <w:pPr>
        <w:pStyle w:val="BodyText"/>
        <w:widowControl/>
        <w:snapToGrid w:val="false"/>
        <w:spacing w:lineRule="exact" w:line="500"/>
        <w:jc w:val="both"/>
        <w:rPr/>
      </w:pPr>
      <w:r>
        <w:rPr>
          <w:rStyle w:val="Style14"/>
          <w:rFonts w:eastAsia="標楷體"/>
        </w:rPr>
        <w:t>2.</w:t>
      </w:r>
      <w:r>
        <w:rPr>
          <w:rStyle w:val="Style14"/>
          <w:rFonts w:eastAsia="標楷體"/>
        </w:rPr>
        <w:t>供應室所提供之服務內容</w:t>
      </w:r>
      <w:r>
        <w:rPr>
          <w:rStyle w:val="Style14"/>
          <w:rFonts w:eastAsia="標楷體"/>
        </w:rPr>
        <w:t>(</w:t>
      </w:r>
      <w:r>
        <w:rPr>
          <w:rStyle w:val="Style14"/>
          <w:rFonts w:eastAsia="標楷體"/>
        </w:rPr>
        <w:t>請列舉</w:t>
      </w:r>
      <w:r>
        <w:rPr>
          <w:rStyle w:val="Style14"/>
          <w:rFonts w:eastAsia="標楷體"/>
        </w:rPr>
        <w:t>)</w:t>
      </w:r>
      <w:r>
        <w:rPr>
          <w:rStyle w:val="Style14"/>
          <w:rFonts w:eastAsia="標楷體"/>
        </w:rPr>
        <w:t xml:space="preserve">： </w:t>
      </w:r>
      <w:r>
        <w:rPr>
          <w:rStyle w:val="Style14"/>
          <w:rFonts w:eastAsia="標楷體"/>
          <w:u w:val="single"/>
        </w:rPr>
        <w:t xml:space="preserve">            </w:t>
      </w:r>
      <w:r>
        <w:rPr>
          <w:rStyle w:val="Style14"/>
          <w:rFonts w:eastAsia="標楷體"/>
        </w:rPr>
        <w:t xml:space="preserve">    </w:t>
      </w:r>
    </w:p>
    <w:p>
      <w:pPr>
        <w:pStyle w:val="BodyText"/>
        <w:widowControl/>
        <w:snapToGrid w:val="false"/>
        <w:spacing w:lineRule="exact" w:line="500"/>
        <w:jc w:val="both"/>
        <w:rPr>
          <w:rFonts w:eastAsia="標楷體"/>
        </w:rPr>
      </w:pPr>
      <w:r>
        <w:rPr>
          <w:rFonts w:eastAsia="標楷體"/>
        </w:rPr>
        <w:t>3.</w:t>
      </w:r>
      <w:r>
        <w:rPr>
          <w:rFonts w:eastAsia="標楷體"/>
        </w:rPr>
        <w:t>是否有滅菌鍋設備？　○是（請續填</w:t>
      </w:r>
      <w:r>
        <w:rPr>
          <w:rFonts w:eastAsia="標楷體"/>
        </w:rPr>
        <w:t>4.1~4.4</w:t>
      </w:r>
      <w:r>
        <w:rPr>
          <w:rFonts w:eastAsia="標楷體"/>
        </w:rPr>
        <w:t>）　○否（請註明衛材管理辦法）</w:t>
      </w:r>
    </w:p>
    <w:p>
      <w:pPr>
        <w:pStyle w:val="BodyText"/>
        <w:widowControl/>
        <w:snapToGrid w:val="false"/>
        <w:spacing w:lineRule="exact" w:line="500"/>
        <w:jc w:val="both"/>
        <w:rPr>
          <w:rFonts w:eastAsia="標楷體"/>
        </w:rPr>
      </w:pPr>
      <w:r>
        <w:rPr>
          <w:rFonts w:eastAsia="標楷體"/>
        </w:rPr>
        <w:t>4.</w:t>
      </w:r>
      <w:r>
        <w:rPr>
          <w:rFonts w:eastAsia="標楷體"/>
        </w:rPr>
        <w:t>滅菌鍋功能之評估（包含機械性、生物性與化學性評估）（請擇一單位填寫）</w:t>
      </w:r>
    </w:p>
    <w:p>
      <w:pPr>
        <w:pStyle w:val="BodyText"/>
        <w:widowControl/>
        <w:snapToGrid w:val="false"/>
        <w:spacing w:lineRule="exact" w:line="500"/>
        <w:jc w:val="both"/>
        <w:rPr/>
      </w:pPr>
      <w:r>
        <w:rPr>
          <w:rStyle w:val="Style14"/>
          <w:rFonts w:eastAsia="標楷體"/>
        </w:rPr>
        <w:t>　</w:t>
      </w:r>
      <w:r>
        <w:rPr>
          <w:rStyle w:val="Style14"/>
          <w:rFonts w:eastAsia="標楷體"/>
        </w:rPr>
        <w:t>4.1.</w:t>
      </w:r>
      <w:r>
        <w:rPr>
          <w:rStyle w:val="Style14"/>
          <w:rFonts w:eastAsia="標楷體"/>
        </w:rPr>
        <w:t>多久評估一次供應中心滅菌鍋之機械性滅菌功能：</w:t>
      </w:r>
      <w:r>
        <w:rPr>
          <w:rStyle w:val="Style14"/>
          <w:rFonts w:eastAsia="標楷體"/>
          <w:u w:val="single"/>
        </w:rPr>
        <w:t xml:space="preserve">　  </w:t>
      </w:r>
      <w:r>
        <w:rPr>
          <w:rStyle w:val="Style14"/>
          <w:rFonts w:eastAsia="標楷體"/>
        </w:rPr>
        <w:t>週；或</w:t>
      </w:r>
      <w:r>
        <w:rPr>
          <w:rStyle w:val="Style14"/>
          <w:rFonts w:eastAsia="標楷體"/>
          <w:u w:val="single"/>
        </w:rPr>
        <w:t xml:space="preserve">　  </w:t>
      </w:r>
      <w:r>
        <w:rPr>
          <w:rStyle w:val="Style14"/>
          <w:rFonts w:eastAsia="標楷體"/>
        </w:rPr>
        <w:t>日；或</w:t>
      </w:r>
      <w:r>
        <w:rPr>
          <w:rStyle w:val="Style14"/>
          <w:rFonts w:eastAsia="標楷體"/>
          <w:u w:val="single"/>
        </w:rPr>
        <w:t xml:space="preserve">　  </w:t>
      </w:r>
      <w:r>
        <w:rPr>
          <w:rStyle w:val="Style14"/>
          <w:rFonts w:eastAsia="標楷體"/>
        </w:rPr>
        <w:t>鍋</w:t>
      </w:r>
    </w:p>
    <w:p>
      <w:pPr>
        <w:pStyle w:val="BodyText"/>
        <w:widowControl/>
        <w:snapToGrid w:val="false"/>
        <w:spacing w:lineRule="exact" w:line="500"/>
        <w:ind w:firstLine="240"/>
        <w:jc w:val="both"/>
        <w:rPr/>
      </w:pPr>
      <w:r>
        <w:rPr>
          <w:rStyle w:val="Style14"/>
          <w:rFonts w:eastAsia="標楷體"/>
        </w:rPr>
        <w:t>4.2.</w:t>
      </w:r>
      <w:r>
        <w:rPr>
          <w:rStyle w:val="Style14"/>
          <w:rFonts w:eastAsia="標楷體"/>
        </w:rPr>
        <w:t>多久評估一次供應中心滅菌鍋之化學性滅菌功能：</w:t>
      </w:r>
      <w:r>
        <w:rPr>
          <w:rStyle w:val="Style14"/>
          <w:rFonts w:eastAsia="標楷體"/>
          <w:u w:val="single"/>
        </w:rPr>
        <w:t xml:space="preserve">　  </w:t>
      </w:r>
      <w:r>
        <w:rPr>
          <w:rStyle w:val="Style14"/>
          <w:rFonts w:eastAsia="標楷體"/>
        </w:rPr>
        <w:t>週；或</w:t>
      </w:r>
      <w:r>
        <w:rPr>
          <w:rStyle w:val="Style14"/>
          <w:rFonts w:eastAsia="標楷體"/>
          <w:u w:val="single"/>
        </w:rPr>
        <w:t xml:space="preserve">　  </w:t>
      </w:r>
      <w:r>
        <w:rPr>
          <w:rStyle w:val="Style14"/>
          <w:rFonts w:eastAsia="標楷體"/>
        </w:rPr>
        <w:t>日；或</w:t>
      </w:r>
      <w:r>
        <w:rPr>
          <w:rStyle w:val="Style14"/>
          <w:rFonts w:eastAsia="標楷體"/>
          <w:u w:val="single"/>
        </w:rPr>
        <w:t xml:space="preserve">　  </w:t>
      </w:r>
      <w:r>
        <w:rPr>
          <w:rStyle w:val="Style14"/>
          <w:rFonts w:eastAsia="標楷體"/>
        </w:rPr>
        <w:t>鍋</w:t>
      </w:r>
    </w:p>
    <w:p>
      <w:pPr>
        <w:pStyle w:val="BodyText"/>
        <w:widowControl/>
        <w:snapToGrid w:val="false"/>
        <w:spacing w:lineRule="exact" w:line="500"/>
        <w:ind w:firstLine="240"/>
        <w:jc w:val="both"/>
        <w:rPr/>
      </w:pPr>
      <w:r>
        <w:rPr>
          <w:rStyle w:val="Style14"/>
          <w:rFonts w:eastAsia="標楷體"/>
        </w:rPr>
        <w:t>4.3.</w:t>
      </w:r>
      <w:r>
        <w:rPr>
          <w:rStyle w:val="Style14"/>
          <w:rFonts w:eastAsia="標楷體"/>
        </w:rPr>
        <w:t>多久評估一次供應中心滅菌鍋之生物性滅菌功能：</w:t>
      </w:r>
      <w:r>
        <w:rPr>
          <w:rStyle w:val="Style14"/>
          <w:rFonts w:eastAsia="標楷體"/>
          <w:u w:val="single"/>
        </w:rPr>
        <w:t xml:space="preserve">　  </w:t>
      </w:r>
      <w:r>
        <w:rPr>
          <w:rStyle w:val="Style14"/>
          <w:rFonts w:eastAsia="標楷體"/>
        </w:rPr>
        <w:t>週；或</w:t>
      </w:r>
      <w:r>
        <w:rPr>
          <w:rStyle w:val="Style14"/>
          <w:rFonts w:eastAsia="標楷體"/>
          <w:u w:val="single"/>
        </w:rPr>
        <w:t xml:space="preserve">　  </w:t>
      </w:r>
      <w:r>
        <w:rPr>
          <w:rStyle w:val="Style14"/>
          <w:rFonts w:eastAsia="標楷體"/>
        </w:rPr>
        <w:t>日；或</w:t>
      </w:r>
      <w:r>
        <w:rPr>
          <w:rStyle w:val="Style14"/>
          <w:rFonts w:eastAsia="標楷體"/>
          <w:u w:val="single"/>
        </w:rPr>
        <w:t xml:space="preserve">　  </w:t>
      </w:r>
      <w:r>
        <w:rPr>
          <w:rStyle w:val="Style14"/>
          <w:rFonts w:eastAsia="標楷體"/>
        </w:rPr>
        <w:t>鍋</w:t>
      </w:r>
    </w:p>
    <w:p>
      <w:pPr>
        <w:pStyle w:val="BodyText"/>
        <w:widowControl/>
        <w:snapToGrid w:val="false"/>
        <w:spacing w:lineRule="exact" w:line="500"/>
        <w:ind w:firstLine="240"/>
        <w:jc w:val="both"/>
        <w:rPr/>
      </w:pPr>
      <w:r>
        <w:rPr>
          <w:rStyle w:val="Style14"/>
          <w:rFonts w:eastAsia="標楷體"/>
        </w:rPr>
        <w:t>4.4.</w:t>
      </w:r>
      <w:r>
        <w:rPr>
          <w:rStyle w:val="Style14"/>
          <w:rFonts w:eastAsia="標楷體"/>
        </w:rPr>
        <w:t>各項滅菌鍋評估是否有監測紀錄？　○是　○否</w:t>
      </w:r>
    </w:p>
    <w:p>
      <w:pPr>
        <w:pStyle w:val="BodyText"/>
        <w:tabs>
          <w:tab w:val="clear" w:pos="480"/>
          <w:tab w:val="left" w:pos="540" w:leader="none"/>
          <w:tab w:val="left" w:pos="720" w:leader="none"/>
        </w:tabs>
        <w:snapToGrid w:val="false"/>
        <w:spacing w:lineRule="exact" w:line="500"/>
        <w:rPr>
          <w:rFonts w:eastAsia="標楷體"/>
          <w:b/>
          <w:bCs/>
          <w:sz w:val="28"/>
          <w:szCs w:val="28"/>
        </w:rPr>
      </w:pPr>
      <w:r>
        <w:rPr>
          <w:rFonts w:eastAsia="標楷體"/>
          <w:b/>
          <w:bCs/>
          <w:sz w:val="28"/>
          <w:szCs w:val="28"/>
        </w:rPr>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臨床醫事檢驗作業</w:t>
      </w:r>
    </w:p>
    <w:p>
      <w:pPr>
        <w:pStyle w:val="BodyText"/>
        <w:widowControl/>
        <w:snapToGrid w:val="false"/>
        <w:spacing w:lineRule="exact" w:line="500"/>
        <w:jc w:val="both"/>
        <w:rPr>
          <w:rFonts w:eastAsia="標楷體"/>
        </w:rPr>
      </w:pPr>
      <w:r>
        <w:rPr>
          <w:rFonts w:eastAsia="標楷體"/>
        </w:rPr>
        <w:t>1.</w:t>
      </w:r>
      <w:r>
        <w:rPr>
          <w:rFonts w:eastAsia="標楷體"/>
        </w:rPr>
        <w:t>貴院醫事檢驗或臨床病理是否有外包及委外代檢制度？　○是　○否</w:t>
      </w:r>
    </w:p>
    <w:p>
      <w:pPr>
        <w:pStyle w:val="BodyText"/>
        <w:widowControl/>
        <w:snapToGrid w:val="false"/>
        <w:spacing w:lineRule="exact" w:line="500"/>
        <w:jc w:val="both"/>
        <w:rPr/>
      </w:pPr>
      <w:r>
        <w:rPr>
          <w:rStyle w:val="Style14"/>
          <w:rFonts w:eastAsia="標楷體"/>
        </w:rPr>
        <w:t>2.</w:t>
      </w:r>
      <w:r>
        <w:rPr>
          <w:rStyle w:val="Style14"/>
          <w:rFonts w:eastAsia="標楷體"/>
        </w:rPr>
        <w:t>檢驗作業是否部分外送</w:t>
      </w:r>
      <w:r>
        <w:rPr>
          <w:rStyle w:val="Style14"/>
          <w:rFonts w:eastAsia="標楷體"/>
        </w:rPr>
        <w:t>(</w:t>
      </w:r>
      <w:r>
        <w:rPr>
          <w:rStyle w:val="Style14"/>
          <w:rFonts w:eastAsia="標楷體"/>
        </w:rPr>
        <w:t>含本院處理</w:t>
      </w:r>
      <w:r>
        <w:rPr>
          <w:rStyle w:val="Style14"/>
          <w:rFonts w:eastAsia="標楷體"/>
        </w:rPr>
        <w:t>)</w:t>
      </w:r>
      <w:r>
        <w:rPr>
          <w:rStyle w:val="Style14"/>
          <w:rFonts w:eastAsia="標楷體"/>
        </w:rPr>
        <w:t>：　○是（請續填</w:t>
      </w:r>
      <w:r>
        <w:rPr>
          <w:rStyle w:val="Style14"/>
          <w:rFonts w:eastAsia="標楷體"/>
        </w:rPr>
        <w:t>2.1~2.2</w:t>
      </w:r>
      <w:r>
        <w:rPr>
          <w:rStyle w:val="Style14"/>
          <w:rFonts w:eastAsia="標楷體"/>
        </w:rPr>
        <w:t>）　○否</w:t>
      </w:r>
    </w:p>
    <w:p>
      <w:pPr>
        <w:pStyle w:val="BodyText"/>
        <w:widowControl/>
        <w:snapToGrid w:val="false"/>
        <w:spacing w:lineRule="exact" w:line="500"/>
        <w:ind w:firstLine="240"/>
        <w:jc w:val="both"/>
        <w:rPr>
          <w:rFonts w:eastAsia="標楷體"/>
        </w:rPr>
      </w:pPr>
      <w:r>
        <w:rPr>
          <w:rFonts w:eastAsia="標楷體"/>
        </w:rPr>
        <w:t>2.1.</w:t>
      </w:r>
      <w:r>
        <w:rPr>
          <w:rFonts w:eastAsia="標楷體"/>
        </w:rPr>
        <w:t xml:space="preserve">外送委託檢驗項目請填具下表： </w:t>
      </w:r>
    </w:p>
    <w:tbl>
      <w:tblPr>
        <w:tblW w:w="5000" w:type="pct"/>
        <w:jc w:val="right"/>
        <w:tblInd w:w="0" w:type="dxa"/>
        <w:tblLayout w:type="fixed"/>
        <w:tblCellMar>
          <w:top w:w="0" w:type="dxa"/>
          <w:left w:w="28" w:type="dxa"/>
          <w:bottom w:w="0" w:type="dxa"/>
          <w:right w:w="28" w:type="dxa"/>
        </w:tblCellMar>
      </w:tblPr>
      <w:tblGrid>
        <w:gridCol w:w="1206"/>
        <w:gridCol w:w="1691"/>
        <w:gridCol w:w="1160"/>
        <w:gridCol w:w="2127"/>
        <w:gridCol w:w="3416"/>
      </w:tblGrid>
      <w:tr>
        <w:trPr>
          <w:trHeight w:val="20" w:hRule="atLeast"/>
        </w:trPr>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spacing w:lineRule="exact" w:line="500"/>
              <w:jc w:val="center"/>
              <w:rPr>
                <w:rFonts w:eastAsia="標楷體"/>
              </w:rPr>
            </w:pPr>
            <w:r>
              <w:rPr>
                <w:rFonts w:eastAsia="標楷體"/>
              </w:rPr>
              <w:t>科   目</w:t>
            </w:r>
          </w:p>
        </w:tc>
        <w:tc>
          <w:tcPr>
            <w:tcW w:w="1691"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spacing w:lineRule="exact" w:line="500"/>
              <w:jc w:val="center"/>
              <w:rPr>
                <w:rFonts w:eastAsia="標楷體"/>
              </w:rPr>
            </w:pPr>
            <w:r>
              <w:rPr>
                <w:rFonts w:eastAsia="標楷體"/>
              </w:rPr>
              <w:t>項   目</w:t>
            </w:r>
          </w:p>
        </w:tc>
        <w:tc>
          <w:tcPr>
            <w:tcW w:w="1160"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spacing w:lineRule="exact" w:line="500"/>
              <w:jc w:val="center"/>
              <w:rPr>
                <w:rFonts w:eastAsia="標楷體"/>
              </w:rPr>
            </w:pPr>
            <w:r>
              <w:rPr>
                <w:rFonts w:eastAsia="標楷體"/>
              </w:rPr>
              <w:t>件</w:t>
            </w:r>
            <w:r>
              <w:rPr>
                <w:rFonts w:eastAsia="標楷體"/>
              </w:rPr>
              <w:t>/</w:t>
            </w:r>
            <w:r>
              <w:rPr>
                <w:rFonts w:eastAsia="標楷體"/>
              </w:rPr>
              <w:t>月</w:t>
            </w:r>
          </w:p>
        </w:tc>
        <w:tc>
          <w:tcPr>
            <w:tcW w:w="2127"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spacing w:lineRule="exact" w:line="500"/>
              <w:jc w:val="center"/>
              <w:rPr>
                <w:rFonts w:eastAsia="標楷體"/>
              </w:rPr>
            </w:pPr>
            <w:r>
              <w:rPr>
                <w:rFonts w:eastAsia="標楷體"/>
              </w:rPr>
              <w:t>代檢機構</w:t>
            </w:r>
          </w:p>
        </w:tc>
        <w:tc>
          <w:tcPr>
            <w:tcW w:w="3416"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spacing w:lineRule="exact" w:line="500"/>
              <w:jc w:val="center"/>
              <w:rPr>
                <w:rFonts w:eastAsia="標楷體"/>
              </w:rPr>
            </w:pPr>
            <w:r>
              <w:rPr>
                <w:rFonts w:eastAsia="標楷體"/>
              </w:rPr>
              <w:t>代</w:t>
            </w:r>
            <w:r>
              <w:rPr>
                <w:rFonts w:eastAsia="標楷體"/>
              </w:rPr>
              <w:t>(</w:t>
            </w:r>
            <w:r>
              <w:rPr>
                <w:rFonts w:eastAsia="標楷體"/>
              </w:rPr>
              <w:t>委</w:t>
            </w:r>
            <w:r>
              <w:rPr>
                <w:rFonts w:eastAsia="標楷體"/>
              </w:rPr>
              <w:t>)</w:t>
            </w:r>
            <w:r>
              <w:rPr>
                <w:rFonts w:eastAsia="標楷體"/>
              </w:rPr>
              <w:t>檢機構檢驗單位負責人</w:t>
            </w:r>
          </w:p>
        </w:tc>
      </w:tr>
      <w:tr>
        <w:trPr>
          <w:trHeight w:val="20" w:hRule="atLeast"/>
        </w:trPr>
        <w:tc>
          <w:tcPr>
            <w:tcW w:w="1206" w:type="dxa"/>
            <w:tcBorders>
              <w:top w:val="single" w:sz="6"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1691" w:type="dxa"/>
            <w:tcBorders>
              <w:top w:val="single" w:sz="6"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1160" w:type="dxa"/>
            <w:tcBorders>
              <w:top w:val="single" w:sz="6"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2127" w:type="dxa"/>
            <w:tcBorders>
              <w:top w:val="single" w:sz="6"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3416" w:type="dxa"/>
            <w:tcBorders>
              <w:top w:val="single" w:sz="6"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r>
      <w:tr>
        <w:trPr>
          <w:trHeight w:val="20" w:hRule="atLeast"/>
        </w:trPr>
        <w:tc>
          <w:tcPr>
            <w:tcW w:w="1206"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1691" w:type="dxa"/>
            <w:tcBorders>
              <w:top w:val="single" w:sz="4" w:space="0" w:color="000000"/>
              <w:left w:val="single" w:sz="6" w:space="0" w:color="000000"/>
              <w:bottom w:val="single" w:sz="4" w:space="0" w:color="000000"/>
              <w:right w:val="single" w:sz="6" w:space="0" w:color="000000"/>
            </w:tcBorders>
          </w:tcPr>
          <w:p>
            <w:pPr>
              <w:pStyle w:val="BodyText"/>
              <w:snapToGrid w:val="false"/>
              <w:spacing w:lineRule="exact" w:line="500"/>
              <w:jc w:val="both"/>
              <w:rPr>
                <w:rFonts w:eastAsia="標楷體"/>
                <w:u w:val="single"/>
              </w:rPr>
            </w:pPr>
            <w:r>
              <w:rPr>
                <w:rFonts w:eastAsia="標楷體"/>
                <w:u w:val="single"/>
              </w:rPr>
            </w:r>
          </w:p>
        </w:tc>
        <w:tc>
          <w:tcPr>
            <w:tcW w:w="1160"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2127"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3416"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r>
      <w:tr>
        <w:trPr>
          <w:trHeight w:val="20" w:hRule="atLeast"/>
        </w:trPr>
        <w:tc>
          <w:tcPr>
            <w:tcW w:w="1206"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1691" w:type="dxa"/>
            <w:tcBorders>
              <w:top w:val="single" w:sz="4" w:space="0" w:color="000000"/>
              <w:left w:val="single" w:sz="6" w:space="0" w:color="000000"/>
              <w:bottom w:val="single" w:sz="4" w:space="0" w:color="000000"/>
              <w:right w:val="single" w:sz="6" w:space="0" w:color="000000"/>
            </w:tcBorders>
          </w:tcPr>
          <w:p>
            <w:pPr>
              <w:pStyle w:val="BodyText"/>
              <w:snapToGrid w:val="false"/>
              <w:spacing w:lineRule="exact" w:line="500"/>
              <w:jc w:val="both"/>
              <w:rPr>
                <w:rFonts w:eastAsia="標楷體"/>
                <w:u w:val="single"/>
              </w:rPr>
            </w:pPr>
            <w:r>
              <w:rPr>
                <w:rFonts w:eastAsia="標楷體"/>
                <w:u w:val="single"/>
              </w:rPr>
            </w:r>
          </w:p>
        </w:tc>
        <w:tc>
          <w:tcPr>
            <w:tcW w:w="1160"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2127"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3416"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r>
    </w:tbl>
    <w:p>
      <w:pPr>
        <w:pStyle w:val="BodyText"/>
        <w:widowControl/>
        <w:snapToGrid w:val="false"/>
        <w:spacing w:lineRule="exact" w:line="500"/>
        <w:ind w:firstLine="240"/>
        <w:jc w:val="both"/>
        <w:rPr/>
      </w:pPr>
      <w:r>
        <w:rPr>
          <w:rStyle w:val="Style14"/>
          <w:rFonts w:eastAsia="標楷體"/>
        </w:rPr>
        <w:t>2.2.</w:t>
      </w:r>
      <w:r>
        <w:rPr>
          <w:rStyle w:val="Style14"/>
          <w:rFonts w:eastAsia="標楷體"/>
        </w:rPr>
        <w:t>緊急檢驗平均於收件後多久發報告？</w:t>
      </w:r>
      <w:r>
        <w:rPr>
          <w:rStyle w:val="Style14"/>
          <w:rFonts w:eastAsia="標楷體"/>
          <w:u w:val="single"/>
        </w:rPr>
        <w:t>　　　　　　　</w:t>
      </w:r>
      <w:r>
        <w:rPr>
          <w:rStyle w:val="Style14"/>
          <w:rFonts w:eastAsia="標楷體"/>
        </w:rPr>
        <w:t>分鐘</w:t>
      </w:r>
    </w:p>
    <w:p>
      <w:pPr>
        <w:pStyle w:val="BodyText"/>
        <w:widowControl/>
        <w:snapToGrid w:val="false"/>
        <w:spacing w:lineRule="exact" w:line="500"/>
        <w:jc w:val="both"/>
        <w:rPr/>
      </w:pPr>
      <w:r>
        <w:rPr>
          <w:rStyle w:val="Style14"/>
          <w:rFonts w:eastAsia="標楷體"/>
        </w:rPr>
        <w:t>3.</w:t>
      </w:r>
      <w:r>
        <w:rPr>
          <w:rStyle w:val="Style14"/>
          <w:rFonts w:eastAsia="標楷體"/>
        </w:rPr>
        <w:t>常規臨床檢驗於收到檢體後</w:t>
      </w:r>
      <w:r>
        <w:rPr>
          <w:rStyle w:val="Style14"/>
          <w:rFonts w:eastAsia="標楷體"/>
        </w:rPr>
        <w:t>8</w:t>
      </w:r>
      <w:r>
        <w:rPr>
          <w:rStyle w:val="Style14"/>
          <w:rFonts w:eastAsia="標楷體"/>
        </w:rPr>
        <w:t>小時內完成檢驗發出報告之比率</w:t>
      </w:r>
      <w:r>
        <w:rPr>
          <w:rStyle w:val="Style14"/>
          <w:rFonts w:eastAsia="標楷體"/>
          <w:u w:val="single"/>
        </w:rPr>
        <w:t xml:space="preserve">      </w:t>
      </w:r>
      <w:r>
        <w:rPr>
          <w:rStyle w:val="Style14"/>
          <w:rFonts w:eastAsia="標楷體"/>
        </w:rPr>
        <w:t>%</w:t>
      </w:r>
      <w:r>
        <w:rPr>
          <w:rStyle w:val="Style14"/>
          <w:rFonts w:eastAsia="標楷體"/>
        </w:rPr>
        <w:t>。</w:t>
      </w:r>
    </w:p>
    <w:p>
      <w:pPr>
        <w:pStyle w:val="BodyText"/>
        <w:widowControl/>
        <w:snapToGrid w:val="false"/>
        <w:spacing w:lineRule="exact" w:line="500"/>
        <w:jc w:val="both"/>
        <w:rPr/>
      </w:pPr>
      <w:r>
        <w:rPr>
          <w:rStyle w:val="Style14"/>
          <w:rFonts w:eastAsia="標楷體"/>
        </w:rPr>
        <w:t>4.</w:t>
      </w:r>
      <w:r>
        <w:rPr>
          <w:rStyle w:val="Style14"/>
          <w:rFonts w:eastAsia="標楷體"/>
        </w:rPr>
        <w:t>檢驗項目以及檢驗件數（</w:t>
      </w:r>
      <w:r>
        <w:rPr>
          <w:rStyle w:val="Style14"/>
          <w:rFonts w:eastAsia="標楷體"/>
          <w:b/>
        </w:rPr>
        <w:t>104.1.1~107.12.31</w:t>
      </w:r>
      <w:r>
        <w:rPr>
          <w:rStyle w:val="Style14"/>
          <w:rFonts w:eastAsia="標楷體"/>
        </w:rPr>
        <w:t>）</w:t>
      </w:r>
    </w:p>
    <w:tbl>
      <w:tblPr>
        <w:tblW w:w="5000" w:type="pct"/>
        <w:jc w:val="right"/>
        <w:tblInd w:w="0" w:type="dxa"/>
        <w:tblLayout w:type="fixed"/>
        <w:tblCellMar>
          <w:top w:w="0" w:type="dxa"/>
          <w:left w:w="28" w:type="dxa"/>
          <w:bottom w:w="0" w:type="dxa"/>
          <w:right w:w="28" w:type="dxa"/>
        </w:tblCellMar>
      </w:tblPr>
      <w:tblGrid>
        <w:gridCol w:w="1711"/>
        <w:gridCol w:w="1971"/>
        <w:gridCol w:w="1974"/>
        <w:gridCol w:w="1972"/>
        <w:gridCol w:w="1972"/>
      </w:tblGrid>
      <w:tr>
        <w:trPr>
          <w:tblHeader w:val="true"/>
          <w:trHeight w:val="20" w:hRule="atLeast"/>
        </w:trPr>
        <w:tc>
          <w:tcPr>
            <w:tcW w:w="1711"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r>
          </w:p>
        </w:tc>
        <w:tc>
          <w:tcPr>
            <w:tcW w:w="3945" w:type="dxa"/>
            <w:gridSpan w:val="2"/>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t>院內可進行的檢驗最頻繁項目</w:t>
            </w:r>
          </w:p>
        </w:tc>
        <w:tc>
          <w:tcPr>
            <w:tcW w:w="3944" w:type="dxa"/>
            <w:gridSpan w:val="2"/>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t>外送代檢最頻繁項目</w:t>
            </w:r>
          </w:p>
        </w:tc>
      </w:tr>
      <w:tr>
        <w:trPr>
          <w:tblHeader w:val="true"/>
          <w:trHeight w:val="20" w:hRule="atLeast"/>
        </w:trPr>
        <w:tc>
          <w:tcPr>
            <w:tcW w:w="171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971"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t>項目名稱</w:t>
            </w:r>
          </w:p>
        </w:tc>
        <w:tc>
          <w:tcPr>
            <w:tcW w:w="1974"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t>檢體件數</w:t>
            </w:r>
          </w:p>
        </w:tc>
        <w:tc>
          <w:tcPr>
            <w:tcW w:w="1972"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t>項目名稱</w:t>
            </w:r>
          </w:p>
        </w:tc>
        <w:tc>
          <w:tcPr>
            <w:tcW w:w="1972"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t>檢體件數</w:t>
            </w:r>
          </w:p>
        </w:tc>
      </w:tr>
      <w:tr>
        <w:trPr>
          <w:trHeight w:val="465" w:hRule="atLeast"/>
        </w:trPr>
        <w:tc>
          <w:tcPr>
            <w:tcW w:w="171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0"/>
              <w:ind w:left="60" w:right="60" w:hanging="0"/>
              <w:jc w:val="both"/>
              <w:rPr>
                <w:rFonts w:eastAsia="標楷體"/>
              </w:rPr>
            </w:pPr>
            <w:r>
              <w:rPr>
                <w:rFonts w:eastAsia="標楷體"/>
              </w:rPr>
              <w:t>一般檢驗</w:t>
            </w:r>
          </w:p>
        </w:tc>
        <w:tc>
          <w:tcPr>
            <w:tcW w:w="19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r>
      <w:tr>
        <w:trPr>
          <w:trHeight w:val="465" w:hRule="atLeast"/>
        </w:trPr>
        <w:tc>
          <w:tcPr>
            <w:tcW w:w="171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0"/>
              <w:ind w:left="60" w:right="60" w:hanging="0"/>
              <w:jc w:val="both"/>
              <w:rPr>
                <w:rFonts w:eastAsia="標楷體"/>
              </w:rPr>
            </w:pPr>
            <w:r>
              <w:rPr>
                <w:rFonts w:eastAsia="標楷體"/>
              </w:rPr>
              <w:t>血液檢驗</w:t>
            </w:r>
          </w:p>
        </w:tc>
        <w:tc>
          <w:tcPr>
            <w:tcW w:w="19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r>
      <w:tr>
        <w:trPr>
          <w:trHeight w:val="465" w:hRule="atLeast"/>
        </w:trPr>
        <w:tc>
          <w:tcPr>
            <w:tcW w:w="171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0"/>
              <w:ind w:left="60" w:right="60" w:hanging="0"/>
              <w:jc w:val="both"/>
              <w:rPr>
                <w:rFonts w:eastAsia="標楷體"/>
              </w:rPr>
            </w:pPr>
            <w:r>
              <w:rPr>
                <w:rFonts w:eastAsia="標楷體"/>
              </w:rPr>
              <w:t>生化學檢驗</w:t>
            </w:r>
          </w:p>
        </w:tc>
        <w:tc>
          <w:tcPr>
            <w:tcW w:w="19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r>
      <w:tr>
        <w:trPr>
          <w:trHeight w:val="465" w:hRule="atLeast"/>
        </w:trPr>
        <w:tc>
          <w:tcPr>
            <w:tcW w:w="171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0"/>
              <w:ind w:left="60" w:right="60" w:hanging="0"/>
              <w:jc w:val="both"/>
              <w:rPr>
                <w:rFonts w:eastAsia="標楷體"/>
              </w:rPr>
            </w:pPr>
            <w:r>
              <w:rPr>
                <w:rFonts w:eastAsia="標楷體"/>
              </w:rPr>
              <w:t>血清免疫檢驗</w:t>
            </w:r>
          </w:p>
        </w:tc>
        <w:tc>
          <w:tcPr>
            <w:tcW w:w="19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r>
    </w:tbl>
    <w:p>
      <w:pPr>
        <w:pStyle w:val="BodyText"/>
        <w:widowControl/>
        <w:snapToGrid w:val="false"/>
        <w:spacing w:lineRule="exact" w:line="500"/>
        <w:jc w:val="both"/>
        <w:rPr>
          <w:rFonts w:eastAsia="標楷體"/>
        </w:rPr>
      </w:pPr>
      <w:r>
        <w:rPr>
          <w:rFonts w:eastAsia="標楷體"/>
        </w:rPr>
        <w:t>5.</w:t>
      </w:r>
      <w:r>
        <w:rPr>
          <w:rFonts w:eastAsia="標楷體"/>
        </w:rPr>
        <w:t>貴院是否設有輸血作業及血品管理？○是  ○否</w:t>
      </w:r>
      <w:r>
        <w:br w:type="page"/>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結合服務區域健康相關資源，推動健康照護工作</w:t>
      </w:r>
    </w:p>
    <w:p>
      <w:pPr>
        <w:pStyle w:val="BodyText"/>
        <w:widowControl/>
        <w:snapToGrid w:val="false"/>
        <w:spacing w:lineRule="exact" w:line="500"/>
        <w:jc w:val="both"/>
        <w:rPr>
          <w:rFonts w:eastAsia="標楷體"/>
        </w:rPr>
      </w:pPr>
      <w:r>
        <w:rPr>
          <w:rFonts w:eastAsia="標楷體"/>
        </w:rPr>
        <w:t>1.</w:t>
      </w:r>
      <w:r>
        <w:rPr>
          <w:rFonts w:eastAsia="標楷體"/>
        </w:rPr>
        <w:t>貴院是否接受服務區域相關照護或社福機構之轉介？</w:t>
      </w:r>
    </w:p>
    <w:p>
      <w:pPr>
        <w:pStyle w:val="BodyText"/>
        <w:widowControl/>
        <w:snapToGrid w:val="false"/>
        <w:spacing w:lineRule="exact" w:line="500"/>
        <w:jc w:val="both"/>
        <w:rPr/>
      </w:pPr>
      <w:r>
        <w:rPr>
          <w:rStyle w:val="Style14"/>
          <w:rFonts w:eastAsia="標楷體"/>
        </w:rPr>
        <w:t xml:space="preserve">   ○</w:t>
      </w:r>
      <w:r>
        <w:rPr>
          <w:rStyle w:val="Style14"/>
          <w:rFonts w:eastAsia="標楷體"/>
        </w:rPr>
        <w:t>是，平均個案數</w:t>
      </w:r>
      <w:r>
        <w:rPr>
          <w:rStyle w:val="Style14"/>
          <w:rFonts w:eastAsia="標楷體"/>
          <w:u w:val="single"/>
        </w:rPr>
        <w:t xml:space="preserve">    </w:t>
      </w:r>
      <w:r>
        <w:rPr>
          <w:rStyle w:val="Style14"/>
          <w:rFonts w:eastAsia="標楷體"/>
        </w:rPr>
        <w:t>人次</w:t>
      </w:r>
      <w:r>
        <w:rPr>
          <w:rStyle w:val="Style14"/>
          <w:rFonts w:eastAsia="標楷體"/>
        </w:rPr>
        <w:t>/</w:t>
      </w:r>
      <w:r>
        <w:rPr>
          <w:rStyle w:val="Style14"/>
          <w:rFonts w:eastAsia="標楷體"/>
        </w:rPr>
        <w:t xml:space="preserve">年　○否 </w:t>
      </w:r>
    </w:p>
    <w:p>
      <w:pPr>
        <w:pStyle w:val="BodyText"/>
        <w:widowControl/>
        <w:snapToGrid w:val="false"/>
        <w:spacing w:lineRule="exact" w:line="500"/>
        <w:jc w:val="both"/>
        <w:rPr/>
      </w:pPr>
      <w:r>
        <w:rPr>
          <w:rStyle w:val="Style14"/>
          <w:rFonts w:eastAsia="標楷體"/>
        </w:rPr>
        <w:t>2.</w:t>
      </w:r>
      <w:r>
        <w:rPr>
          <w:rStyle w:val="Style14"/>
          <w:rFonts w:eastAsia="標楷體"/>
        </w:rPr>
        <w:t>貴院是否有轉診之統計？○是，轉出平均</w:t>
      </w:r>
      <w:r>
        <w:rPr>
          <w:rStyle w:val="Style14"/>
          <w:rFonts w:eastAsia="標楷體"/>
          <w:u w:val="single"/>
        </w:rPr>
        <w:t xml:space="preserve">    </w:t>
      </w:r>
      <w:r>
        <w:rPr>
          <w:rStyle w:val="Style14"/>
          <w:rFonts w:eastAsia="標楷體"/>
        </w:rPr>
        <w:t>人次</w:t>
      </w:r>
      <w:r>
        <w:rPr>
          <w:rStyle w:val="Style14"/>
          <w:rFonts w:eastAsia="標楷體"/>
        </w:rPr>
        <w:t>/</w:t>
      </w:r>
      <w:r>
        <w:rPr>
          <w:rStyle w:val="Style14"/>
          <w:rFonts w:eastAsia="標楷體"/>
        </w:rPr>
        <w:t>年、轉入平均</w:t>
      </w:r>
      <w:r>
        <w:rPr>
          <w:rStyle w:val="Style14"/>
          <w:rFonts w:eastAsia="標楷體"/>
          <w:u w:val="single"/>
        </w:rPr>
        <w:t xml:space="preserve">    </w:t>
      </w:r>
      <w:r>
        <w:rPr>
          <w:rStyle w:val="Style14"/>
          <w:rFonts w:eastAsia="標楷體"/>
        </w:rPr>
        <w:t>人次</w:t>
      </w:r>
      <w:r>
        <w:rPr>
          <w:rStyle w:val="Style14"/>
          <w:rFonts w:eastAsia="標楷體"/>
        </w:rPr>
        <w:t>/</w:t>
      </w:r>
      <w:r>
        <w:rPr>
          <w:rStyle w:val="Style14"/>
          <w:rFonts w:eastAsia="標楷體"/>
        </w:rPr>
        <w:t>年  ○否</w:t>
      </w:r>
    </w:p>
    <w:p>
      <w:pPr>
        <w:pStyle w:val="BodyText"/>
        <w:widowControl/>
        <w:snapToGrid w:val="false"/>
        <w:spacing w:lineRule="exact" w:line="500"/>
        <w:jc w:val="both"/>
        <w:rPr/>
      </w:pPr>
      <w:r>
        <w:rPr>
          <w:rStyle w:val="Style14"/>
          <w:rFonts w:eastAsia="標楷體"/>
        </w:rPr>
        <w:t>3.</w:t>
      </w:r>
      <w:r>
        <w:rPr>
          <w:rStyle w:val="Style14"/>
          <w:rFonts w:eastAsia="標楷體"/>
        </w:rPr>
        <w:t>貴院是否有轉檢之統計？○是，轉出平均</w:t>
      </w:r>
      <w:r>
        <w:rPr>
          <w:rStyle w:val="Style14"/>
          <w:rFonts w:eastAsia="標楷體"/>
          <w:u w:val="single"/>
        </w:rPr>
        <w:t xml:space="preserve">    </w:t>
      </w:r>
      <w:r>
        <w:rPr>
          <w:rStyle w:val="Style14"/>
          <w:rFonts w:eastAsia="標楷體"/>
        </w:rPr>
        <w:t>人次</w:t>
      </w:r>
      <w:r>
        <w:rPr>
          <w:rStyle w:val="Style14"/>
          <w:rFonts w:eastAsia="標楷體"/>
        </w:rPr>
        <w:t>/</w:t>
      </w:r>
      <w:r>
        <w:rPr>
          <w:rStyle w:val="Style14"/>
          <w:rFonts w:eastAsia="標楷體"/>
        </w:rPr>
        <w:t>年、轉入平均</w:t>
      </w:r>
      <w:r>
        <w:rPr>
          <w:rStyle w:val="Style14"/>
          <w:rFonts w:eastAsia="標楷體"/>
          <w:u w:val="single"/>
        </w:rPr>
        <w:t xml:space="preserve">    </w:t>
      </w:r>
      <w:r>
        <w:rPr>
          <w:rStyle w:val="Style14"/>
          <w:rFonts w:eastAsia="標楷體"/>
        </w:rPr>
        <w:t>人次</w:t>
      </w:r>
      <w:r>
        <w:rPr>
          <w:rStyle w:val="Style14"/>
          <w:rFonts w:eastAsia="標楷體"/>
        </w:rPr>
        <w:t>/</w:t>
      </w:r>
      <w:r>
        <w:rPr>
          <w:rStyle w:val="Style14"/>
          <w:rFonts w:eastAsia="標楷體"/>
        </w:rPr>
        <w:t>年  ○否</w:t>
      </w:r>
    </w:p>
    <w:p>
      <w:pPr>
        <w:pStyle w:val="BodyText"/>
        <w:tabs>
          <w:tab w:val="clear" w:pos="480"/>
          <w:tab w:val="left" w:pos="540" w:leader="none"/>
          <w:tab w:val="left" w:pos="720" w:leader="none"/>
        </w:tabs>
        <w:snapToGrid w:val="false"/>
        <w:spacing w:lineRule="exact" w:line="500"/>
        <w:rPr>
          <w:rFonts w:eastAsia="標楷體"/>
          <w:b/>
          <w:bCs/>
          <w:sz w:val="28"/>
          <w:szCs w:val="28"/>
        </w:rPr>
      </w:pPr>
      <w:r>
        <w:rPr>
          <w:rFonts w:eastAsia="標楷體"/>
          <w:b/>
          <w:bCs/>
          <w:sz w:val="28"/>
          <w:szCs w:val="28"/>
        </w:rPr>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貫徹醫療責任制度與病歷紀錄之完整性</w:t>
      </w:r>
    </w:p>
    <w:p>
      <w:pPr>
        <w:pStyle w:val="BodyText"/>
        <w:widowControl/>
        <w:snapToGrid w:val="false"/>
        <w:spacing w:lineRule="exact" w:line="500"/>
        <w:jc w:val="both"/>
        <w:rPr/>
      </w:pPr>
      <w:r>
        <w:rPr>
          <w:rStyle w:val="Style14"/>
          <w:rFonts w:eastAsia="標楷體"/>
        </w:rPr>
        <w:t xml:space="preserve"> </w:t>
      </w:r>
      <w:r>
        <w:rPr>
          <w:rStyle w:val="Style14"/>
          <w:rFonts w:eastAsia="標楷體"/>
        </w:rPr>
        <w:t>107</w:t>
      </w:r>
      <w:r>
        <w:rPr>
          <w:rStyle w:val="Style14"/>
          <w:rFonts w:eastAsia="標楷體"/>
        </w:rPr>
        <w:t>年出院後</w:t>
      </w:r>
      <w:r>
        <w:rPr>
          <w:rStyle w:val="Style14"/>
          <w:rFonts w:eastAsia="標楷體"/>
        </w:rPr>
        <w:t>1</w:t>
      </w:r>
      <w:r>
        <w:rPr>
          <w:rStyle w:val="Style14"/>
          <w:rFonts w:eastAsia="標楷體"/>
        </w:rPr>
        <w:t>週以內的病歷摘要完成率為</w:t>
      </w:r>
      <w:r>
        <w:rPr>
          <w:rStyle w:val="Style14"/>
          <w:rFonts w:eastAsia="標楷體"/>
          <w:u w:val="single"/>
        </w:rPr>
        <w:t xml:space="preserve">             </w:t>
      </w:r>
      <w:r>
        <w:rPr>
          <w:rStyle w:val="Style14"/>
          <w:rFonts w:eastAsia="標楷體"/>
        </w:rPr>
        <w:t>%</w:t>
      </w:r>
      <w:r>
        <w:rPr>
          <w:rStyle w:val="Style14"/>
          <w:rFonts w:eastAsia="標楷體"/>
        </w:rPr>
        <w:t>。</w:t>
      </w:r>
    </w:p>
    <w:p>
      <w:pPr>
        <w:pStyle w:val="BodyText"/>
        <w:tabs>
          <w:tab w:val="clear" w:pos="480"/>
          <w:tab w:val="left" w:pos="540" w:leader="none"/>
          <w:tab w:val="left" w:pos="720" w:leader="none"/>
        </w:tabs>
        <w:snapToGrid w:val="false"/>
        <w:spacing w:lineRule="exact" w:line="500"/>
        <w:rPr>
          <w:rFonts w:eastAsia="標楷體"/>
          <w:b/>
          <w:bCs/>
          <w:sz w:val="28"/>
          <w:szCs w:val="28"/>
        </w:rPr>
      </w:pPr>
      <w:r>
        <w:rPr>
          <w:rFonts w:eastAsia="標楷體"/>
          <w:b/>
          <w:bCs/>
          <w:sz w:val="28"/>
          <w:szCs w:val="28"/>
        </w:rPr>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居家照護</w:t>
      </w:r>
    </w:p>
    <w:p>
      <w:pPr>
        <w:pStyle w:val="BodyText"/>
        <w:widowControl/>
        <w:snapToGrid w:val="false"/>
        <w:spacing w:lineRule="exact" w:line="500"/>
        <w:jc w:val="both"/>
        <w:rPr/>
      </w:pPr>
      <w:r>
        <w:rPr>
          <w:rStyle w:val="Style14"/>
          <w:rFonts w:eastAsia="標楷體"/>
        </w:rPr>
        <w:t>1.</w:t>
      </w:r>
      <w:r>
        <w:rPr>
          <w:rStyle w:val="Style14"/>
          <w:rFonts w:eastAsia="標楷體"/>
        </w:rPr>
        <w:t>是否有提供居家醫療服務？</w:t>
      </w:r>
      <w:r>
        <w:rPr>
          <w:rStyle w:val="Style14"/>
          <w:rFonts w:eastAsia="標楷體"/>
          <w:bCs/>
        </w:rPr>
        <w:t>○是</w:t>
      </w:r>
      <w:r>
        <w:rPr>
          <w:rStyle w:val="Style14"/>
          <w:rFonts w:eastAsia="標楷體"/>
          <w:bCs/>
        </w:rPr>
        <w:t>(</w:t>
      </w:r>
      <w:r>
        <w:rPr>
          <w:rStyle w:val="Style14"/>
          <w:rFonts w:eastAsia="標楷體"/>
          <w:bCs/>
        </w:rPr>
        <w:t>請續答</w:t>
      </w:r>
      <w:r>
        <w:rPr>
          <w:rStyle w:val="Style14"/>
          <w:rFonts w:eastAsia="標楷體"/>
          <w:bCs/>
        </w:rPr>
        <w:t>1.1~1.2)  ○</w:t>
      </w:r>
      <w:r>
        <w:rPr>
          <w:rStyle w:val="Style14"/>
          <w:rFonts w:eastAsia="標楷體"/>
          <w:bCs/>
        </w:rPr>
        <w:t>否</w:t>
      </w:r>
    </w:p>
    <w:p>
      <w:pPr>
        <w:pStyle w:val="BodyText"/>
        <w:widowControl/>
        <w:snapToGrid w:val="false"/>
        <w:spacing w:lineRule="exact" w:line="500"/>
        <w:jc w:val="both"/>
        <w:rPr/>
      </w:pPr>
      <w:r>
        <w:rPr>
          <w:rStyle w:val="Style14"/>
          <w:rFonts w:eastAsia="標楷體"/>
        </w:rPr>
        <w:t xml:space="preserve"> </w:t>
      </w:r>
      <w:r>
        <w:rPr>
          <w:rStyle w:val="Style14"/>
          <w:rFonts w:eastAsia="標楷體"/>
        </w:rPr>
        <w:t>1.1.</w:t>
      </w:r>
      <w:r>
        <w:rPr>
          <w:rStyle w:val="Style14"/>
          <w:rFonts w:eastAsia="標楷體"/>
        </w:rPr>
        <w:t>是否提供居家醫療：○是（</w:t>
      </w:r>
      <w:r>
        <w:rPr>
          <w:rStyle w:val="Style14"/>
          <w:rFonts w:eastAsia="標楷體"/>
          <w:u w:val="single"/>
        </w:rPr>
        <w:t xml:space="preserve">　      </w:t>
      </w:r>
      <w:r>
        <w:rPr>
          <w:rStyle w:val="Style14"/>
          <w:rFonts w:eastAsia="標楷體"/>
          <w:u w:val="single"/>
        </w:rPr>
        <w:tab/>
      </w:r>
      <w:r>
        <w:rPr>
          <w:rStyle w:val="Style14"/>
          <w:rFonts w:eastAsia="標楷體"/>
        </w:rPr>
        <w:t>件</w:t>
      </w:r>
      <w:r>
        <w:rPr>
          <w:rStyle w:val="Style14"/>
          <w:rFonts w:eastAsia="標楷體"/>
        </w:rPr>
        <w:t>/</w:t>
      </w:r>
      <w:r>
        <w:rPr>
          <w:rStyle w:val="Style14"/>
          <w:rFonts w:eastAsia="標楷體"/>
        </w:rPr>
        <w:t>月，提供多久：  年  月） ○否</w:t>
      </w:r>
    </w:p>
    <w:p>
      <w:pPr>
        <w:pStyle w:val="BodyText"/>
        <w:widowControl/>
        <w:snapToGrid w:val="false"/>
        <w:spacing w:lineRule="exact" w:line="500"/>
        <w:jc w:val="both"/>
        <w:rPr/>
      </w:pPr>
      <w:r>
        <w:rPr>
          <w:rStyle w:val="Style14"/>
          <w:rFonts w:eastAsia="標楷體"/>
        </w:rPr>
        <w:t xml:space="preserve"> </w:t>
      </w:r>
      <w:r>
        <w:rPr>
          <w:rStyle w:val="Style14"/>
          <w:rFonts w:eastAsia="標楷體"/>
        </w:rPr>
        <w:t>1.2</w:t>
      </w:r>
      <w:r>
        <w:rPr>
          <w:rStyle w:val="Style14"/>
          <w:rFonts w:eastAsia="標楷體"/>
        </w:rPr>
        <w:t>是否提供居家護理：○是（</w:t>
      </w:r>
      <w:r>
        <w:rPr>
          <w:rStyle w:val="Style14"/>
          <w:rFonts w:eastAsia="標楷體"/>
          <w:u w:val="single"/>
        </w:rPr>
        <w:t xml:space="preserve">　      </w:t>
      </w:r>
      <w:r>
        <w:rPr>
          <w:rStyle w:val="Style14"/>
          <w:rFonts w:eastAsia="標楷體"/>
          <w:u w:val="single"/>
        </w:rPr>
        <w:tab/>
      </w:r>
      <w:r>
        <w:rPr>
          <w:rStyle w:val="Style14"/>
          <w:rFonts w:eastAsia="標楷體"/>
        </w:rPr>
        <w:t>件</w:t>
      </w:r>
      <w:r>
        <w:rPr>
          <w:rStyle w:val="Style14"/>
          <w:rFonts w:eastAsia="標楷體"/>
        </w:rPr>
        <w:t>/</w:t>
      </w:r>
      <w:r>
        <w:rPr>
          <w:rStyle w:val="Style14"/>
          <w:rFonts w:eastAsia="標楷體"/>
        </w:rPr>
        <w:t>月） ○否</w:t>
      </w:r>
    </w:p>
    <w:p>
      <w:pPr>
        <w:pStyle w:val="BodyText"/>
        <w:tabs>
          <w:tab w:val="clear" w:pos="480"/>
        </w:tabs>
        <w:spacing w:lineRule="atLeast" w:line="0"/>
        <w:ind w:left="575" w:hanging="575"/>
        <w:rPr>
          <w:rFonts w:eastAsia="標楷體"/>
          <w:b/>
          <w:sz w:val="20"/>
          <w:szCs w:val="20"/>
        </w:rPr>
      </w:pPr>
      <w:r>
        <w:rPr>
          <w:rFonts w:eastAsia="標楷體"/>
          <w:b/>
          <w:sz w:val="20"/>
          <w:szCs w:val="20"/>
        </w:rPr>
      </w:r>
    </w:p>
    <w:p>
      <w:pPr>
        <w:pStyle w:val="BodyText"/>
        <w:tabs>
          <w:tab w:val="clear" w:pos="480"/>
        </w:tabs>
        <w:spacing w:lineRule="atLeast" w:line="0"/>
        <w:ind w:left="575" w:hanging="575"/>
        <w:rPr>
          <w:rFonts w:eastAsia="標楷體"/>
          <w:b/>
          <w:sz w:val="20"/>
          <w:szCs w:val="20"/>
        </w:rPr>
      </w:pPr>
      <w:r>
        <w:rPr>
          <w:rFonts w:eastAsia="標楷體"/>
          <w:b/>
          <w:sz w:val="20"/>
          <w:szCs w:val="20"/>
        </w:rPr>
        <w:t>備註：</w:t>
      </w:r>
    </w:p>
    <w:p>
      <w:pPr>
        <w:pStyle w:val="BodyText"/>
        <w:tabs>
          <w:tab w:val="clear" w:pos="480"/>
        </w:tabs>
        <w:spacing w:lineRule="atLeast" w:line="0"/>
        <w:ind w:left="575" w:hanging="575"/>
        <w:rPr>
          <w:rFonts w:eastAsia="標楷體"/>
          <w:b/>
          <w:sz w:val="20"/>
          <w:szCs w:val="20"/>
        </w:rPr>
      </w:pPr>
      <w:r>
        <w:rPr>
          <w:rFonts w:eastAsia="標楷體"/>
          <w:b/>
          <w:sz w:val="20"/>
          <w:szCs w:val="20"/>
        </w:rPr>
        <w:t>1.</w:t>
      </w:r>
      <w:r>
        <w:rPr>
          <w:rFonts w:eastAsia="標楷體"/>
          <w:b/>
          <w:sz w:val="20"/>
          <w:szCs w:val="20"/>
        </w:rPr>
        <w:t>以評鑑前</w:t>
      </w:r>
      <w:r>
        <w:rPr>
          <w:rFonts w:eastAsia="標楷體"/>
          <w:b/>
          <w:sz w:val="20"/>
          <w:szCs w:val="20"/>
        </w:rPr>
        <w:t>4</w:t>
      </w:r>
      <w:r>
        <w:rPr>
          <w:rFonts w:eastAsia="標楷體"/>
          <w:b/>
          <w:sz w:val="20"/>
          <w:szCs w:val="20"/>
        </w:rPr>
        <w:t>年間之月平均計算各項服務之月平均。</w:t>
      </w:r>
    </w:p>
    <w:p>
      <w:pPr>
        <w:pStyle w:val="BodyText"/>
        <w:tabs>
          <w:tab w:val="clear" w:pos="480"/>
        </w:tabs>
        <w:spacing w:lineRule="atLeast" w:line="0"/>
        <w:ind w:left="575" w:hanging="575"/>
        <w:rPr>
          <w:rFonts w:eastAsia="標楷體"/>
          <w:b/>
          <w:sz w:val="20"/>
          <w:szCs w:val="20"/>
        </w:rPr>
      </w:pPr>
      <w:r>
        <w:rPr>
          <w:rFonts w:eastAsia="標楷體"/>
          <w:b/>
          <w:sz w:val="20"/>
          <w:szCs w:val="20"/>
        </w:rPr>
        <w:t>2.</w:t>
      </w:r>
      <w:r>
        <w:rPr>
          <w:rFonts w:eastAsia="標楷體"/>
          <w:b/>
          <w:sz w:val="20"/>
          <w:szCs w:val="20"/>
        </w:rPr>
        <w:t>居家服務範圍可依貴院實際提供之服務項目進行統計。</w:t>
      </w:r>
    </w:p>
    <w:p>
      <w:pPr>
        <w:pStyle w:val="BodyText"/>
        <w:tabs>
          <w:tab w:val="clear" w:pos="480"/>
        </w:tabs>
        <w:spacing w:lineRule="atLeast" w:line="0"/>
        <w:ind w:left="575" w:hanging="575"/>
        <w:rPr/>
      </w:pPr>
      <w:r>
        <w:rPr>
          <w:rStyle w:val="Style14"/>
          <w:rFonts w:eastAsia="標楷體"/>
          <w:b/>
          <w:sz w:val="20"/>
          <w:szCs w:val="20"/>
        </w:rPr>
        <w:t>3.</w:t>
      </w:r>
      <w:r>
        <w:rPr>
          <w:rStyle w:val="Style14"/>
          <w:rFonts w:eastAsia="標楷體"/>
          <w:b/>
          <w:sz w:val="20"/>
          <w:szCs w:val="20"/>
        </w:rPr>
        <w:t>「居家醫療」係指醫師提供居家照護服務；「居家護理」係指護理人員提供居家照護服務</w:t>
      </w:r>
    </w:p>
    <w:p>
      <w:pPr>
        <w:pStyle w:val="BodyText"/>
        <w:rPr>
          <w:rFonts w:eastAsia="標楷體"/>
          <w:sz w:val="20"/>
          <w:szCs w:val="20"/>
        </w:rPr>
      </w:pPr>
      <w:r>
        <w:rPr>
          <w:rFonts w:eastAsia="標楷體"/>
          <w:sz w:val="20"/>
          <w:szCs w:val="20"/>
        </w:rPr>
      </w:r>
    </w:p>
    <w:sectPr>
      <w:headerReference w:type="default" r:id="rId4"/>
      <w:headerReference w:type="first" r:id="rId5"/>
      <w:footerReference w:type="default" r:id="rId6"/>
      <w:footerReference w:type="first" r:id="rId7"/>
      <w:type w:val="nextPage"/>
      <w:pgSz w:w="11906" w:h="16838"/>
      <w:pgMar w:left="1134" w:right="1134" w:gutter="0" w:header="1134" w:top="1417" w:footer="1134" w:bottom="1596"/>
      <w:pgNumType w:fmt="decimal"/>
      <w:formProt w:val="false"/>
      <w:textDirection w:val="lrTb"/>
      <w:docGrid w:type="snapToChars"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標楷體">
    <w:charset w:val="88"/>
    <w:family w:val="script"/>
    <w:pitch w:val="fixed"/>
  </w:font>
  <w:font w:name="Wingdings">
    <w:charset w:val="02"/>
    <w:family w:val="auto"/>
    <w:pitch w:val="variable"/>
  </w:font>
  <w:font w:name="細明體">
    <w:charset w:val="88"/>
    <w:family w:val="modern"/>
    <w:pitch w:val="fixed"/>
  </w:font>
  <w:font w:name="Arial Unicode MS">
    <w:charset w:val="88"/>
    <w:family w:val="swiss"/>
    <w:pitch w:val="variable"/>
  </w:font>
  <w:font w:name="Arial">
    <w:charset w:val="88"/>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w:t>
    </w:r>
    <w:r>
      <w:rPr>
        <w:rStyle w:val="Style14"/>
        <w:lang w:val="zh-TW"/>
      </w:rPr>
      <w:fldChar w:fldCharType="end"/>
    </w:r>
  </w:p>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37</w:t>
    </w:r>
    <w:r>
      <w:rPr>
        <w:rStyle w:val="Style14"/>
        <w:lang w:val="zh-TW"/>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rStyle w:val="Style14"/>
        <w:rFonts w:eastAsia="標楷體"/>
      </w:rPr>
      <w:t>108</w:t>
    </w:r>
    <w:r>
      <w:rPr>
        <w:rStyle w:val="Style14"/>
        <w:rFonts w:eastAsia="標楷體"/>
      </w:rPr>
      <w:t>年度精神科醫院評鑑補充資料表</w:t>
    </w:r>
    <w:r>
      <w:rPr>
        <w:rStyle w:val="Style14"/>
        <w:rFonts w:eastAsia="標楷體"/>
        <w:lang w:eastAsia="zh-TW"/>
      </w:rPr>
      <w:t>【</w:t>
    </w:r>
    <w:r>
      <w:rPr>
        <w:rStyle w:val="Style14"/>
        <w:rFonts w:eastAsia="標楷體"/>
      </w:rPr>
      <w:t>第</w:t>
    </w:r>
    <w:r>
      <w:rPr>
        <w:rStyle w:val="Style14"/>
        <w:rFonts w:eastAsia="標楷體"/>
      </w:rPr>
      <w:t>2</w:t>
    </w:r>
    <w:r>
      <w:rPr>
        <w:rStyle w:val="Style14"/>
        <w:rFonts w:eastAsia="標楷體"/>
      </w:rPr>
      <w:t>篇、醫療照護</w:t>
    </w:r>
    <w:r>
      <w:rPr>
        <w:rStyle w:val="Style14"/>
        <w:rFonts w:eastAsia="標楷體"/>
        <w:lang w:eastAsia="zh-TW"/>
      </w:rPr>
      <w:t>】</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rStyle w:val="Style14"/>
        <w:rFonts w:eastAsia="標楷體"/>
      </w:rPr>
      <w:t>108</w:t>
    </w:r>
    <w:r>
      <w:rPr>
        <w:rStyle w:val="Style14"/>
        <w:rFonts w:eastAsia="標楷體"/>
      </w:rPr>
      <w:t>年度精神科醫院評鑑補充資料表</w:t>
    </w:r>
    <w:r>
      <w:rPr>
        <w:rStyle w:val="Style14"/>
        <w:rFonts w:eastAsia="標楷體"/>
        <w:lang w:eastAsia="zh-TW"/>
      </w:rPr>
      <w:t>【</w:t>
    </w:r>
    <w:r>
      <w:rPr>
        <w:rStyle w:val="Style14"/>
        <w:rFonts w:eastAsia="標楷體"/>
      </w:rPr>
      <w:t>第</w:t>
    </w:r>
    <w:r>
      <w:rPr>
        <w:rStyle w:val="Style14"/>
        <w:rFonts w:eastAsia="標楷體"/>
      </w:rPr>
      <w:t>2</w:t>
    </w:r>
    <w:r>
      <w:rPr>
        <w:rStyle w:val="Style14"/>
        <w:rFonts w:eastAsia="標楷體"/>
      </w:rPr>
      <w:t>篇、醫療照護</w:t>
    </w:r>
    <w:r>
      <w:rPr>
        <w:rStyle w:val="Style14"/>
        <w:rFonts w:eastAsia="標楷體"/>
        <w:lang w:eastAsia="zh-TW"/>
      </w:rPr>
      <w:t>】</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lvl>
    <w:lvl w:ilvl="1">
      <w:start w:val="1"/>
      <w:numFmt w:val="decimal"/>
      <w:lvlText w:val="%2."/>
      <w:lvlJc w:val="left"/>
      <w:pPr>
        <w:tabs>
          <w:tab w:val="num" w:pos="840"/>
        </w:tabs>
        <w:ind w:left="840" w:hanging="360"/>
      </w:pPr>
      <w:rPr>
        <w:sz w:val="24"/>
      </w:rPr>
    </w:lvl>
    <w:lvl w:ilvl="2">
      <w:start w:val="5"/>
      <w:numFmt w:val="upperRoman"/>
      <w:lvlText w:val="%3."/>
      <w:lvlJc w:val="left"/>
      <w:pPr>
        <w:tabs>
          <w:tab w:val="num" w:pos="1680"/>
        </w:tabs>
        <w:ind w:left="1680" w:hanging="720"/>
      </w:pPr>
    </w:lvl>
    <w:lvl w:ilvl="3">
      <w:start w:val="1"/>
      <w:numFmt w:val="upperLetter"/>
      <w:lvlText w:val="%4."/>
      <w:lvlJc w:val="left"/>
      <w:pPr>
        <w:tabs>
          <w:tab w:val="num" w:pos="1800"/>
        </w:tabs>
        <w:ind w:left="1800" w:hanging="36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
    <w:lvl w:ilvl="0">
      <w:start w:val="1"/>
      <w:numFmt w:val="decimal"/>
      <w:lvlText w:val="%1."/>
      <w:lvlJc w:val="left"/>
      <w:pPr>
        <w:tabs>
          <w:tab w:val="num" w:pos="960"/>
        </w:tabs>
        <w:ind w:left="960" w:hanging="480"/>
      </w:pPr>
    </w:lvl>
    <w:lvl w:ilvl="1">
      <w:start w:val="1"/>
      <w:numFmt w:val="taiwaneseCountingThousand"/>
      <w:lvlText w:val="%2、"/>
      <w:lvlJc w:val="left"/>
      <w:pPr>
        <w:tabs>
          <w:tab w:val="num" w:pos="454"/>
        </w:tabs>
        <w:ind w:left="454" w:hanging="170"/>
      </w:pPr>
      <w:rPr>
        <w:sz w:val="28"/>
        <w:b/>
        <w:szCs w:val="28"/>
        <w:rFonts w:ascii="標楷體" w:hAnsi="標楷體" w:eastAsia="標楷體" w:cs="標楷體"/>
      </w:rPr>
    </w:lvl>
    <w:lvl w:ilvl="2">
      <w:start w:val="1"/>
      <w:numFmt w:val="lowerRoman"/>
      <w:lvlText w:val="%3."/>
      <w:lvlJc w:val="right"/>
      <w:pPr>
        <w:tabs>
          <w:tab w:val="num" w:pos="1920"/>
        </w:tabs>
        <w:ind w:left="1920" w:hanging="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0"/>
      </w:pPr>
    </w:lvl>
  </w:abstractNum>
  <w:abstractNum w:abstractNumId="3">
    <w:lvl w:ilvl="0">
      <w:start w:val="1"/>
      <w:numFmt w:val="decimal"/>
      <w:lvlText w:val="%1."/>
      <w:lvlJc w:val="left"/>
      <w:pPr>
        <w:tabs>
          <w:tab w:val="num" w:pos="643"/>
        </w:tabs>
        <w:ind w:left="643" w:hanging="283"/>
      </w:pPr>
      <w:rPr>
        <w:sz w:val="24"/>
        <w:i w:val="false"/>
        <w:u w:val="none"/>
        <w:b w:val="false"/>
        <w:szCs w:val="24"/>
        <w:rFonts w:ascii="Times New Roman" w:hAnsi="Times New Roman"/>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
    <w:lvl w:ilvl="0">
      <w:start w:val="1"/>
      <w:numFmt w:val="decimal"/>
      <w:lvlText w:val="%1."/>
      <w:lvlJc w:val="left"/>
      <w:pPr>
        <w:tabs>
          <w:tab w:val="num" w:pos="643"/>
        </w:tabs>
        <w:ind w:left="643" w:hanging="283"/>
      </w:pPr>
      <w:rPr>
        <w:sz w:val="24"/>
        <w:i w:val="false"/>
        <w:u w:val="none"/>
        <w:b w:val="false"/>
        <w:szCs w:val="24"/>
        <w:rFonts w:ascii="Times New Roman" w:hAnsi="Times New Roman"/>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
    <w:lvl w:ilvl="0">
      <w:start w:val="1"/>
      <w:numFmt w:val="decimal"/>
      <w:lvlText w:val="%1."/>
      <w:lvlJc w:val="left"/>
      <w:pPr>
        <w:tabs>
          <w:tab w:val="num" w:pos="643"/>
        </w:tabs>
        <w:ind w:left="643" w:hanging="283"/>
      </w:pPr>
      <w:rPr>
        <w:sz w:val="24"/>
        <w:i w:val="false"/>
        <w:u w:val="none"/>
        <w:b w:val="false"/>
        <w:szCs w:val="24"/>
        <w:rFonts w:ascii="Times New Roman" w:hAnsi="Times New Roman"/>
        <w:color w:val="00000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PageNumber">
    <w:name w:val="Page Number"/>
    <w:basedOn w:val="Style14"/>
    <w:rPr/>
  </w:style>
  <w:style w:type="character" w:styleId="Style15">
    <w:name w:val="超連結"/>
    <w:qFormat/>
    <w:rPr>
      <w:color w:val="0000FF"/>
      <w:u w:val="single"/>
    </w:rPr>
  </w:style>
  <w:style w:type="character" w:styleId="WWCharLFO9LVL1">
    <w:name w:val="WW_CharLFO9LVL1"/>
    <w:qFormat/>
    <w:rPr>
      <w:u w:val="none"/>
    </w:rPr>
  </w:style>
  <w:style w:type="character" w:styleId="WWCharLFO9LVL2">
    <w:name w:val="WW_CharLFO9LVL2"/>
    <w:qFormat/>
    <w:rPr>
      <w:u w:val="none"/>
    </w:rPr>
  </w:style>
  <w:style w:type="character" w:styleId="Style16">
    <w:name w:val="頁首 字元"/>
    <w:qFormat/>
    <w:rPr>
      <w:kern w:val="2"/>
    </w:rPr>
  </w:style>
  <w:style w:type="character" w:styleId="Style17">
    <w:name w:val="已查閱的超連結"/>
    <w:qFormat/>
    <w:rPr>
      <w:color w:val="800080"/>
      <w:u w:val="single"/>
    </w:rPr>
  </w:style>
  <w:style w:type="character" w:styleId="Style18">
    <w:name w:val="註解參照"/>
    <w:qFormat/>
    <w:rPr>
      <w:sz w:val="18"/>
      <w:szCs w:val="18"/>
    </w:rPr>
  </w:style>
  <w:style w:type="character" w:styleId="Style19">
    <w:name w:val="註解文字 字元"/>
    <w:qFormat/>
    <w:rPr>
      <w:rFonts w:eastAsia="標楷體"/>
      <w:sz w:val="28"/>
    </w:rPr>
  </w:style>
  <w:style w:type="character" w:styleId="Style20">
    <w:name w:val="註解主旨 字元"/>
    <w:qFormat/>
    <w:rPr>
      <w:rFonts w:eastAsia="標楷體"/>
      <w:b/>
      <w:bCs/>
      <w:kern w:val="2"/>
      <w:sz w:val="24"/>
      <w:szCs w:val="24"/>
    </w:rPr>
  </w:style>
  <w:style w:type="character" w:styleId="Style21">
    <w:name w:val="頁尾 字元"/>
    <w:qFormat/>
    <w:rPr>
      <w:kern w:val="2"/>
    </w:rPr>
  </w:style>
  <w:style w:type="character" w:styleId="WWCharLFO1LVL2">
    <w:name w:val="WW_CharLFO1LVL2"/>
    <w:qFormat/>
    <w:rPr>
      <w:sz w:val="24"/>
    </w:rPr>
  </w:style>
  <w:style w:type="character" w:styleId="WWCharLFO4LVL1">
    <w:name w:val="WW_CharLFO4LVL1"/>
    <w:qFormat/>
    <w:rPr>
      <w:rFonts w:cs="Times New Roman"/>
    </w:rPr>
  </w:style>
  <w:style w:type="character" w:styleId="WWCharLFO5LVL1">
    <w:name w:val="WW_CharLFO5LVL1"/>
    <w:qFormat/>
    <w:rPr>
      <w:rFonts w:ascii="Times New Roman" w:hAnsi="Times New Roman" w:eastAsia="標楷體" w:cs="Times New Roman"/>
      <w:b/>
    </w:rPr>
  </w:style>
  <w:style w:type="character" w:styleId="WWCharLFO5LVL2">
    <w:name w:val="WW_CharLFO5LVL2"/>
    <w:qFormat/>
    <w:rPr>
      <w:rFonts w:ascii="Times New Roman" w:hAnsi="Times New Roman" w:cs="Times New Roman"/>
      <w:b w:val="false"/>
    </w:rPr>
  </w:style>
  <w:style w:type="character" w:styleId="WWCharLFO6LVL1">
    <w:name w:val="WW_CharLFO6LVL1"/>
    <w:qFormat/>
    <w:rPr>
      <w:rFonts w:ascii="Times New Roman" w:hAnsi="Times New Roman" w:cs="Times New Roman"/>
    </w:rPr>
  </w:style>
  <w:style w:type="character" w:styleId="WWCharLFO7LVL2">
    <w:name w:val="WW_CharLFO7LVL2"/>
    <w:qFormat/>
    <w:rPr>
      <w:sz w:val="24"/>
      <w:szCs w:val="24"/>
    </w:rPr>
  </w:style>
  <w:style w:type="character" w:styleId="WWCharLFO8LVL2">
    <w:name w:val="WW_CharLFO8LVL2"/>
    <w:qFormat/>
    <w:rPr>
      <w:rFonts w:ascii="標楷體" w:hAnsi="標楷體" w:eastAsia="標楷體" w:cs="Times New Roman"/>
    </w:rPr>
  </w:style>
  <w:style w:type="character" w:styleId="WWCharLFO10LVL1">
    <w:name w:val="WW_CharLFO10LVL1"/>
    <w:qFormat/>
    <w:rPr>
      <w:u w:val="none"/>
    </w:rPr>
  </w:style>
  <w:style w:type="character" w:styleId="WWCharLFO11LVL1">
    <w:name w:val="WW_CharLFO11LVL1"/>
    <w:qFormat/>
    <w:rPr>
      <w:rFonts w:ascii="Times New Roman" w:hAnsi="Times New Roman" w:cs="Times New Roman"/>
      <w:b/>
    </w:rPr>
  </w:style>
  <w:style w:type="character" w:styleId="WWCharLFO11LVL2">
    <w:name w:val="WW_CharLFO11LVL2"/>
    <w:qFormat/>
    <w:rPr>
      <w:rFonts w:ascii="Times New Roman" w:hAnsi="Times New Roman" w:cs="Times New Roman"/>
      <w:b w:val="false"/>
    </w:rPr>
  </w:style>
  <w:style w:type="character" w:styleId="WWCharLFO12LVL1">
    <w:name w:val="WW_CharLFO12LVL1"/>
    <w:qFormat/>
    <w:rPr>
      <w:rFonts w:ascii="Times New Roman" w:hAnsi="Times New Roman" w:eastAsia="標楷體" w:cs="Times New Roman"/>
      <w:b/>
    </w:rPr>
  </w:style>
  <w:style w:type="character" w:styleId="WWCharLFO12LVL2">
    <w:name w:val="WW_CharLFO12LVL2"/>
    <w:qFormat/>
    <w:rPr>
      <w:rFonts w:ascii="Times New Roman" w:hAnsi="Times New Roman" w:cs="Times New Roman"/>
      <w:b w:val="false"/>
    </w:rPr>
  </w:style>
  <w:style w:type="character" w:styleId="WWCharLFO13LVL1">
    <w:name w:val="WW_CharLFO13LVL1"/>
    <w:qFormat/>
    <w:rPr>
      <w:rFonts w:ascii="Times New Roman" w:hAnsi="Times New Roman" w:eastAsia="標楷體" w:cs="Times New Roman"/>
      <w:b/>
    </w:rPr>
  </w:style>
  <w:style w:type="character" w:styleId="WWCharLFO13LVL2">
    <w:name w:val="WW_CharLFO13LVL2"/>
    <w:qFormat/>
    <w:rPr>
      <w:rFonts w:ascii="Times New Roman" w:hAnsi="Times New Roman" w:cs="Times New Roman"/>
      <w:b w:val="false"/>
    </w:rPr>
  </w:style>
  <w:style w:type="character" w:styleId="WWCharLFO16LVL1">
    <w:name w:val="WW_CharLFO16LVL1"/>
    <w:qFormat/>
    <w:rPr>
      <w:rFonts w:cs="Arial"/>
      <w:b/>
      <w:sz w:val="28"/>
    </w:rPr>
  </w:style>
  <w:style w:type="character" w:styleId="WWCharLFO17LVL1">
    <w:name w:val="WW_CharLFO17LVL1"/>
    <w:qFormat/>
    <w:rPr>
      <w:color w:val="auto"/>
    </w:rPr>
  </w:style>
  <w:style w:type="character" w:styleId="WWCharLFO18LVL1">
    <w:name w:val="WW_CharLFO18LVL1"/>
    <w:qFormat/>
    <w:rPr>
      <w:sz w:val="28"/>
      <w:szCs w:val="28"/>
    </w:rPr>
  </w:style>
  <w:style w:type="character" w:styleId="WWCharLFO18LVL2">
    <w:name w:val="WW_CharLFO18LVL2"/>
    <w:qFormat/>
    <w:rPr>
      <w:rFonts w:ascii="Times New Roman" w:hAnsi="Times New Roman" w:cs="Times New Roman"/>
      <w:b w:val="false"/>
      <w:sz w:val="24"/>
      <w:szCs w:val="24"/>
    </w:rPr>
  </w:style>
  <w:style w:type="character" w:styleId="WWCharLFO20LVL1">
    <w:name w:val="WW_CharLFO20LVL1"/>
    <w:qFormat/>
    <w:rPr>
      <w:color w:val="auto"/>
    </w:rPr>
  </w:style>
  <w:style w:type="character" w:styleId="WWCharLFO21LVL1">
    <w:name w:val="WW_CharLFO21LVL1"/>
    <w:qFormat/>
    <w:rPr>
      <w:color w:val="auto"/>
    </w:rPr>
  </w:style>
  <w:style w:type="character" w:styleId="WWCharLFO22LVL1">
    <w:name w:val="WW_CharLFO22LVL1"/>
    <w:qFormat/>
    <w:rPr>
      <w:color w:val="auto"/>
      <w:sz w:val="24"/>
      <w:szCs w:val="24"/>
    </w:rPr>
  </w:style>
  <w:style w:type="character" w:styleId="WWCharLFO23LVL1">
    <w:name w:val="WW_CharLFO23LVL1"/>
    <w:qFormat/>
    <w:rPr>
      <w:color w:val="auto"/>
      <w:sz w:val="24"/>
      <w:szCs w:val="24"/>
    </w:rPr>
  </w:style>
  <w:style w:type="character" w:styleId="WWCharLFO24LVL1">
    <w:name w:val="WW_CharLFO24LVL1"/>
    <w:qFormat/>
    <w:rPr>
      <w:color w:val="auto"/>
      <w:sz w:val="24"/>
      <w:szCs w:val="24"/>
    </w:rPr>
  </w:style>
  <w:style w:type="character" w:styleId="WWCharLFO25LVL1">
    <w:name w:val="WW_CharLFO25LVL1"/>
    <w:qFormat/>
    <w:rPr>
      <w:rFonts w:ascii="Times New Roman" w:hAnsi="Times New Roman"/>
      <w:b w:val="false"/>
      <w:i w:val="false"/>
      <w:color w:val="auto"/>
      <w:sz w:val="24"/>
      <w:szCs w:val="24"/>
      <w:u w:val="none"/>
    </w:rPr>
  </w:style>
  <w:style w:type="character" w:styleId="WWCharLFO26LVL1">
    <w:name w:val="WW_CharLFO26LVL1"/>
    <w:qFormat/>
    <w:rPr>
      <w:rFonts w:ascii="Times New Roman" w:hAnsi="Times New Roman"/>
      <w:b w:val="false"/>
      <w:i w:val="false"/>
      <w:color w:val="auto"/>
      <w:sz w:val="24"/>
      <w:szCs w:val="24"/>
      <w:u w:val="none"/>
    </w:rPr>
  </w:style>
  <w:style w:type="character" w:styleId="WWCharLFO27LVL1">
    <w:name w:val="WW_CharLFO27LVL1"/>
    <w:qFormat/>
    <w:rPr>
      <w:rFonts w:ascii="Times New Roman" w:hAnsi="Times New Roman"/>
      <w:b w:val="false"/>
      <w:i w:val="false"/>
      <w:color w:val="auto"/>
      <w:sz w:val="24"/>
      <w:szCs w:val="24"/>
      <w:u w:val="none"/>
    </w:rPr>
  </w:style>
  <w:style w:type="character" w:styleId="WWCharLFO27LVL2">
    <w:name w:val="WW_CharLFO27LVL2"/>
    <w:qFormat/>
    <w:rPr>
      <w:rFonts w:ascii="標楷體" w:hAnsi="標楷體" w:eastAsia="標楷體" w:cs="標楷體"/>
      <w:b w:val="false"/>
      <w:i w:val="false"/>
      <w:color w:val="auto"/>
      <w:sz w:val="24"/>
      <w:szCs w:val="24"/>
      <w:u w:val="none"/>
    </w:rPr>
  </w:style>
  <w:style w:type="character" w:styleId="WWCharLFO28LVL1">
    <w:name w:val="WW_CharLFO28LVL1"/>
    <w:qFormat/>
    <w:rPr>
      <w:b/>
      <w:sz w:val="28"/>
    </w:rPr>
  </w:style>
  <w:style w:type="character" w:styleId="WWCharLFO29LVL1">
    <w:name w:val="WW_CharLFO29LVL1"/>
    <w:qFormat/>
    <w:rPr>
      <w:rFonts w:ascii="Times New Roman" w:hAnsi="Times New Roman"/>
      <w:b w:val="false"/>
      <w:i w:val="false"/>
      <w:color w:val="auto"/>
      <w:sz w:val="24"/>
      <w:szCs w:val="24"/>
      <w:u w:val="none"/>
    </w:rPr>
  </w:style>
  <w:style w:type="character" w:styleId="WWCharLFO30LVL1">
    <w:name w:val="WW_CharLFO30LVL1"/>
    <w:qFormat/>
    <w:rPr>
      <w:rFonts w:ascii="Times New Roman" w:hAnsi="Times New Roman"/>
      <w:b w:val="false"/>
      <w:i w:val="false"/>
      <w:color w:val="auto"/>
      <w:sz w:val="24"/>
      <w:szCs w:val="24"/>
      <w:u w:val="none"/>
    </w:rPr>
  </w:style>
  <w:style w:type="character" w:styleId="WWCharLFO31LVL1">
    <w:name w:val="WW_CharLFO31LVL1"/>
    <w:qFormat/>
    <w:rPr>
      <w:rFonts w:ascii="Times New Roman" w:hAnsi="Times New Roman" w:cs="Times New Roman"/>
      <w:b w:val="false"/>
      <w:sz w:val="24"/>
      <w:szCs w:val="24"/>
    </w:rPr>
  </w:style>
  <w:style w:type="character" w:styleId="WWCharLFO31LVL2">
    <w:name w:val="WW_CharLFO31LVL2"/>
    <w:qFormat/>
    <w:rPr>
      <w:rFonts w:ascii="Times New Roman" w:hAnsi="Times New Roman" w:cs="Times New Roman"/>
      <w:b w:val="false"/>
      <w:sz w:val="24"/>
      <w:szCs w:val="24"/>
    </w:rPr>
  </w:style>
  <w:style w:type="character" w:styleId="WWCharLFO31LVL3">
    <w:name w:val="WW_CharLFO31LVL3"/>
    <w:qFormat/>
    <w:rPr>
      <w:rFonts w:ascii="標楷體" w:hAnsi="標楷體" w:eastAsia="標楷體" w:cs="Times New Roman"/>
    </w:rPr>
  </w:style>
  <w:style w:type="character" w:styleId="WWCharLFO32LVL1">
    <w:name w:val="WW_CharLFO32LVL1"/>
    <w:qFormat/>
    <w:rPr>
      <w:rFonts w:ascii="Times New Roman" w:hAnsi="Times New Roman" w:cs="Times New Roman"/>
    </w:rPr>
  </w:style>
  <w:style w:type="character" w:styleId="WWCharLFO32LVL2">
    <w:name w:val="WW_CharLFO32LVL2"/>
    <w:qFormat/>
    <w:rPr>
      <w:rFonts w:ascii="標楷體" w:hAnsi="標楷體" w:eastAsia="標楷體" w:cs="Times New Roman"/>
      <w:lang w:val="en-US"/>
    </w:rPr>
  </w:style>
  <w:style w:type="character" w:styleId="WWCharLFO33LVL1">
    <w:name w:val="WW_CharLFO33LVL1"/>
    <w:qFormat/>
    <w:rPr>
      <w:rFonts w:ascii="Times New Roman" w:hAnsi="Times New Roman"/>
      <w:b w:val="false"/>
      <w:i w:val="false"/>
      <w:color w:val="auto"/>
      <w:sz w:val="24"/>
      <w:szCs w:val="24"/>
      <w:u w:val="none"/>
    </w:rPr>
  </w:style>
  <w:style w:type="character" w:styleId="WWCharLFO34LVL1">
    <w:name w:val="WW_CharLFO34LVL1"/>
    <w:qFormat/>
    <w:rPr>
      <w:rFonts w:ascii="Times New Roman" w:hAnsi="Times New Roman"/>
      <w:b w:val="false"/>
      <w:i w:val="false"/>
      <w:color w:val="auto"/>
      <w:sz w:val="24"/>
      <w:szCs w:val="24"/>
      <w:u w:val="none"/>
    </w:rPr>
  </w:style>
  <w:style w:type="character" w:styleId="WWCharLFO35LVL1">
    <w:name w:val="WW_CharLFO35LVL1"/>
    <w:qFormat/>
    <w:rPr>
      <w:rFonts w:ascii="Times New Roman" w:hAnsi="Times New Roman"/>
      <w:b w:val="false"/>
      <w:i w:val="false"/>
      <w:color w:val="auto"/>
      <w:sz w:val="24"/>
      <w:szCs w:val="24"/>
      <w:u w:val="none"/>
    </w:rPr>
  </w:style>
  <w:style w:type="character" w:styleId="WWCharLFO36LVL1">
    <w:name w:val="WW_CharLFO36LVL1"/>
    <w:qFormat/>
    <w:rPr>
      <w:rFonts w:ascii="Times New Roman" w:hAnsi="Times New Roman"/>
      <w:b w:val="false"/>
      <w:i w:val="false"/>
      <w:color w:val="auto"/>
      <w:sz w:val="24"/>
      <w:szCs w:val="24"/>
      <w:u w:val="none"/>
    </w:rPr>
  </w:style>
  <w:style w:type="character" w:styleId="WWCharLFO37LVL1">
    <w:name w:val="WW_CharLFO37LVL1"/>
    <w:qFormat/>
    <w:rPr>
      <w:rFonts w:ascii="Times New Roman" w:hAnsi="Times New Roman"/>
      <w:b w:val="false"/>
      <w:i w:val="false"/>
      <w:color w:val="auto"/>
      <w:sz w:val="24"/>
      <w:szCs w:val="24"/>
      <w:u w:val="none"/>
    </w:rPr>
  </w:style>
  <w:style w:type="character" w:styleId="WWCharLFO38LVL1">
    <w:name w:val="WW_CharLFO38LVL1"/>
    <w:qFormat/>
    <w:rPr>
      <w:rFonts w:ascii="Times New Roman" w:hAnsi="Times New Roman"/>
      <w:b w:val="false"/>
      <w:i w:val="false"/>
      <w:color w:val="auto"/>
      <w:sz w:val="24"/>
      <w:szCs w:val="24"/>
      <w:u w:val="none"/>
    </w:rPr>
  </w:style>
  <w:style w:type="character" w:styleId="WWCharLFO39LVL1">
    <w:name w:val="WW_CharLFO39LVL1"/>
    <w:qFormat/>
    <w:rPr>
      <w:rFonts w:ascii="Times New Roman" w:hAnsi="Times New Roman"/>
      <w:b w:val="false"/>
      <w:i w:val="false"/>
      <w:color w:val="auto"/>
      <w:sz w:val="24"/>
      <w:szCs w:val="24"/>
      <w:u w:val="none"/>
    </w:rPr>
  </w:style>
  <w:style w:type="character" w:styleId="WWCharLFO40LVL2">
    <w:name w:val="WW_CharLFO40LVL2"/>
    <w:qFormat/>
    <w:rPr>
      <w:rFonts w:ascii="標楷體" w:hAnsi="標楷體" w:eastAsia="標楷體" w:cs="標楷體"/>
      <w:b/>
      <w:sz w:val="28"/>
      <w:szCs w:val="28"/>
    </w:rPr>
  </w:style>
  <w:style w:type="character" w:styleId="WWCharLFO43LVL1">
    <w:name w:val="WW_CharLFO43LVL1"/>
    <w:qFormat/>
    <w:rPr>
      <w:rFonts w:ascii="標楷體" w:hAnsi="標楷體" w:eastAsia="標楷體" w:cs="標楷體"/>
    </w:rPr>
  </w:style>
  <w:style w:type="character" w:styleId="WWCharLFO44LVL1">
    <w:name w:val="WW_CharLFO44LVL1"/>
    <w:qFormat/>
    <w:rPr>
      <w:rFonts w:ascii="標楷體" w:hAnsi="標楷體" w:eastAsia="標楷體"/>
    </w:rPr>
  </w:style>
  <w:style w:type="character" w:styleId="WWCharLFO44LVL2">
    <w:name w:val="WW_CharLFO44LVL2"/>
    <w:qFormat/>
    <w:rPr>
      <w:rFonts w:ascii="Wingdings" w:hAnsi="Wingdings"/>
    </w:rPr>
  </w:style>
  <w:style w:type="character" w:styleId="WWCharLFO44LVL3">
    <w:name w:val="WW_CharLFO44LVL3"/>
    <w:qFormat/>
    <w:rPr>
      <w:rFonts w:ascii="Wingdings" w:hAnsi="Wingdings"/>
    </w:rPr>
  </w:style>
  <w:style w:type="character" w:styleId="WWCharLFO44LVL4">
    <w:name w:val="WW_CharLFO44LVL4"/>
    <w:qFormat/>
    <w:rPr>
      <w:rFonts w:ascii="Wingdings" w:hAnsi="Wingdings"/>
    </w:rPr>
  </w:style>
  <w:style w:type="character" w:styleId="WWCharLFO44LVL5">
    <w:name w:val="WW_CharLFO44LVL5"/>
    <w:qFormat/>
    <w:rPr>
      <w:rFonts w:ascii="Wingdings" w:hAnsi="Wingdings"/>
    </w:rPr>
  </w:style>
  <w:style w:type="character" w:styleId="WWCharLFO44LVL6">
    <w:name w:val="WW_CharLFO44LVL6"/>
    <w:qFormat/>
    <w:rPr>
      <w:rFonts w:ascii="Wingdings" w:hAnsi="Wingdings"/>
    </w:rPr>
  </w:style>
  <w:style w:type="character" w:styleId="WWCharLFO44LVL7">
    <w:name w:val="WW_CharLFO44LVL7"/>
    <w:qFormat/>
    <w:rPr>
      <w:rFonts w:ascii="Wingdings" w:hAnsi="Wingdings"/>
    </w:rPr>
  </w:style>
  <w:style w:type="character" w:styleId="WWCharLFO44LVL8">
    <w:name w:val="WW_CharLFO44LVL8"/>
    <w:qFormat/>
    <w:rPr>
      <w:rFonts w:ascii="Wingdings" w:hAnsi="Wingdings"/>
    </w:rPr>
  </w:style>
  <w:style w:type="character" w:styleId="WWCharLFO44LVL9">
    <w:name w:val="WW_CharLFO44LVL9"/>
    <w:qFormat/>
    <w:rPr>
      <w:rFonts w:ascii="Wingdings" w:hAnsi="Wingdings"/>
    </w:rPr>
  </w:style>
  <w:style w:type="character" w:styleId="WWCharLFO45LVL1">
    <w:name w:val="WW_CharLFO45LVL1"/>
    <w:qFormat/>
    <w:rPr>
      <w:rFonts w:cs="Times New Roman"/>
    </w:rPr>
  </w:style>
  <w:style w:type="character" w:styleId="WWCharLFO45LVL2">
    <w:name w:val="WW_CharLFO45LVL2"/>
    <w:qFormat/>
    <w:rPr>
      <w:rFonts w:cs="Times New Roman"/>
    </w:rPr>
  </w:style>
  <w:style w:type="character" w:styleId="WWCharLFO45LVL3">
    <w:name w:val="WW_CharLFO45LVL3"/>
    <w:qFormat/>
    <w:rPr>
      <w:rFonts w:cs="Times New Roman"/>
    </w:rPr>
  </w:style>
  <w:style w:type="character" w:styleId="WWCharLFO45LVL4">
    <w:name w:val="WW_CharLFO45LVL4"/>
    <w:qFormat/>
    <w:rPr>
      <w:rFonts w:cs="Times New Roman"/>
    </w:rPr>
  </w:style>
  <w:style w:type="character" w:styleId="WWCharLFO45LVL5">
    <w:name w:val="WW_CharLFO45LVL5"/>
    <w:qFormat/>
    <w:rPr>
      <w:rFonts w:cs="Times New Roman"/>
    </w:rPr>
  </w:style>
  <w:style w:type="character" w:styleId="WWCharLFO45LVL6">
    <w:name w:val="WW_CharLFO45LVL6"/>
    <w:qFormat/>
    <w:rPr>
      <w:rFonts w:cs="Times New Roman"/>
    </w:rPr>
  </w:style>
  <w:style w:type="character" w:styleId="WWCharLFO45LVL7">
    <w:name w:val="WW_CharLFO45LVL7"/>
    <w:qFormat/>
    <w:rPr>
      <w:rFonts w:cs="Times New Roman"/>
    </w:rPr>
  </w:style>
  <w:style w:type="character" w:styleId="WWCharLFO45LVL8">
    <w:name w:val="WW_CharLFO45LVL8"/>
    <w:qFormat/>
    <w:rPr>
      <w:rFonts w:cs="Times New Roman"/>
    </w:rPr>
  </w:style>
  <w:style w:type="character" w:styleId="WWCharLFO45LVL9">
    <w:name w:val="WW_CharLFO45LVL9"/>
    <w:qFormat/>
    <w:rPr>
      <w:rFonts w:cs="Times New Roman"/>
    </w:rPr>
  </w:style>
  <w:style w:type="character" w:styleId="WWCharLFO46LVL1">
    <w:name w:val="WW_CharLFO46LVL1"/>
    <w:qFormat/>
    <w:rPr>
      <w:rFonts w:ascii="Times New Roman" w:hAnsi="Times New Roman" w:cs="Times New Roman"/>
    </w:rPr>
  </w:style>
  <w:style w:type="character" w:styleId="WWCharLFO48LVL1">
    <w:name w:val="WW_CharLFO48LVL1"/>
    <w:qFormat/>
    <w:rPr>
      <w:rFonts w:ascii="Times New Roman" w:hAnsi="Times New Roman"/>
      <w:b w:val="false"/>
      <w:i w:val="false"/>
      <w:color w:val="000000"/>
      <w:sz w:val="24"/>
      <w:szCs w:val="24"/>
      <w:u w:val="none"/>
    </w:rPr>
  </w:style>
  <w:style w:type="character" w:styleId="WWCharLFO49LVL1">
    <w:name w:val="WW_CharLFO49LVL1"/>
    <w:qFormat/>
    <w:rPr>
      <w:rFonts w:ascii="Times New Roman" w:hAnsi="Times New Roman"/>
      <w:b w:val="false"/>
      <w:i w:val="false"/>
      <w:color w:val="auto"/>
      <w:sz w:val="24"/>
      <w:szCs w:val="24"/>
      <w:u w:val="none"/>
    </w:rPr>
  </w:style>
  <w:style w:type="character" w:styleId="WWCharLFO50LVL1">
    <w:name w:val="WW_CharLFO50LVL1"/>
    <w:qFormat/>
    <w:rPr>
      <w:rFonts w:ascii="Times New Roman" w:hAnsi="Times New Roman"/>
      <w:b w:val="false"/>
      <w:i w:val="false"/>
      <w:color w:val="FF0000"/>
      <w:sz w:val="24"/>
      <w:szCs w:val="24"/>
      <w:u w:val="none"/>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22">
    <w:name w:val="頁首與頁尾"/>
    <w:basedOn w:val="Normal"/>
    <w:qFormat/>
    <w:pPr>
      <w:suppressLineNumbers/>
      <w:tabs>
        <w:tab w:val="clear" w:pos="480"/>
        <w:tab w:val="center" w:pos="4819" w:leader="none"/>
        <w:tab w:val="right" w:pos="9638" w:leader="none"/>
      </w:tabs>
    </w:pPr>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Style23">
    <w:name w:val="本文縮排"/>
    <w:basedOn w:val="BodyText"/>
    <w:qFormat/>
    <w:pPr>
      <w:suppressAutoHyphens w:val="true"/>
      <w:ind w:firstLine="480"/>
      <w:jc w:val="both"/>
    </w:pPr>
    <w:rPr>
      <w:rFonts w:eastAsia="標楷體"/>
    </w:rPr>
  </w:style>
  <w:style w:type="paragraph" w:styleId="Style24">
    <w:name w:val="區塊文字"/>
    <w:basedOn w:val="BodyText"/>
    <w:qFormat/>
    <w:pPr>
      <w:tabs>
        <w:tab w:val="clear" w:pos="480"/>
      </w:tabs>
      <w:suppressAutoHyphens w:val="true"/>
      <w:ind w:left="120" w:right="120" w:hanging="0"/>
      <w:jc w:val="both"/>
    </w:pPr>
    <w:rPr>
      <w:rFonts w:eastAsia="標楷體"/>
    </w:rPr>
  </w:style>
  <w:style w:type="paragraph" w:styleId="2">
    <w:name w:val="本文縮排 2"/>
    <w:basedOn w:val="BodyText"/>
    <w:qFormat/>
    <w:pPr>
      <w:tabs>
        <w:tab w:val="clear" w:pos="480"/>
      </w:tabs>
      <w:suppressAutoHyphens w:val="true"/>
      <w:ind w:left="480" w:firstLine="240"/>
      <w:jc w:val="both"/>
    </w:pPr>
    <w:rPr>
      <w:rFonts w:eastAsia="標楷體"/>
    </w:rPr>
  </w:style>
  <w:style w:type="paragraph" w:styleId="Style25">
    <w:name w:val="本文"/>
    <w:basedOn w:val="BodyText"/>
    <w:qFormat/>
    <w:pPr>
      <w:suppressAutoHyphens w:val="true"/>
      <w:jc w:val="both"/>
    </w:pPr>
    <w:rPr>
      <w:rFonts w:eastAsia="標楷體"/>
    </w:rPr>
  </w:style>
  <w:style w:type="paragraph" w:styleId="3">
    <w:name w:val="本文縮排 3"/>
    <w:basedOn w:val="BodyText"/>
    <w:qFormat/>
    <w:pPr>
      <w:tabs>
        <w:tab w:val="clear" w:pos="480"/>
      </w:tabs>
      <w:suppressAutoHyphens w:val="true"/>
      <w:ind w:left="600" w:hanging="240"/>
      <w:jc w:val="both"/>
    </w:pPr>
    <w:rPr>
      <w:rFonts w:eastAsia="標楷體"/>
    </w:rPr>
  </w:style>
  <w:style w:type="paragraph" w:styleId="21">
    <w:name w:val="本文 2"/>
    <w:basedOn w:val="BodyText"/>
    <w:qFormat/>
    <w:pPr>
      <w:suppressAutoHyphens w:val="true"/>
      <w:snapToGrid w:val="false"/>
      <w:jc w:val="both"/>
    </w:pPr>
    <w:rPr>
      <w:rFonts w:eastAsia="標楷體"/>
      <w:sz w:val="20"/>
    </w:rPr>
  </w:style>
  <w:style w:type="paragraph" w:styleId="31">
    <w:name w:val="本文 3"/>
    <w:basedOn w:val="BodyText"/>
    <w:qFormat/>
    <w:pPr>
      <w:suppressAutoHyphens w:val="true"/>
      <w:jc w:val="both"/>
    </w:pPr>
    <w:rPr>
      <w:rFonts w:eastAsia="標楷體"/>
      <w:sz w:val="22"/>
    </w:rPr>
  </w:style>
  <w:style w:type="paragraph" w:styleId="Style26">
    <w:name w:val="純文字"/>
    <w:basedOn w:val="BodyText"/>
    <w:qFormat/>
    <w:pPr>
      <w:suppressAutoHyphens w:val="true"/>
    </w:pPr>
    <w:rPr>
      <w:rFonts w:ascii="細明體" w:hAnsi="細明體" w:eastAsia="細明體"/>
      <w:szCs w:val="20"/>
    </w:rPr>
  </w:style>
  <w:style w:type="paragraph" w:styleId="Style27">
    <w:name w:val="標號"/>
    <w:basedOn w:val="BodyText"/>
    <w:next w:val="BodyText"/>
    <w:qFormat/>
    <w:pPr>
      <w:numPr>
        <w:ilvl w:val="0"/>
        <w:numId w:val="1"/>
      </w:numPr>
      <w:tabs>
        <w:tab w:val="clear" w:pos="480"/>
        <w:tab w:val="left" w:pos="360" w:leader="none"/>
      </w:tabs>
      <w:suppressAutoHyphens w:val="true"/>
      <w:spacing w:before="360" w:after="0"/>
      <w:ind w:left="360" w:hanging="360"/>
    </w:pPr>
    <w:rPr>
      <w:rFonts w:eastAsia="標楷體"/>
      <w:b/>
      <w:bCs/>
      <w:sz w:val="26"/>
    </w:rPr>
  </w:style>
  <w:style w:type="paragraph" w:styleId="Style28">
    <w:name w:val="註解文字"/>
    <w:basedOn w:val="BodyText"/>
    <w:qFormat/>
    <w:pPr>
      <w:suppressAutoHyphens w:val="true"/>
      <w:spacing w:lineRule="atLeast" w:line="360"/>
      <w:textAlignment w:val="baseline"/>
    </w:pPr>
    <w:rPr>
      <w:rFonts w:eastAsia="標楷體"/>
      <w:kern w:val="0"/>
      <w:sz w:val="28"/>
      <w:szCs w:val="20"/>
    </w:rPr>
  </w:style>
  <w:style w:type="paragraph" w:styleId="Web">
    <w:name w:val="內文 (Web)"/>
    <w:basedOn w:val="BodyText"/>
    <w:qFormat/>
    <w:pPr>
      <w:widowControl/>
      <w:suppressAutoHyphens w:val="true"/>
      <w:spacing w:before="100" w:after="100"/>
    </w:pPr>
    <w:rPr>
      <w:rFonts w:ascii="Arial Unicode MS" w:hAnsi="Arial Unicode MS" w:eastAsia="Arial Unicode MS" w:cs="Arial Unicode MS"/>
      <w:kern w:val="0"/>
    </w:rPr>
  </w:style>
  <w:style w:type="paragraph" w:styleId="Style29">
    <w:name w:val="註解方塊文字"/>
    <w:basedOn w:val="BodyText"/>
    <w:qFormat/>
    <w:pPr>
      <w:suppressAutoHyphens w:val="true"/>
    </w:pPr>
    <w:rPr>
      <w:rFonts w:ascii="Arial" w:hAnsi="Arial"/>
      <w:sz w:val="18"/>
      <w:szCs w:val="18"/>
    </w:rPr>
  </w:style>
  <w:style w:type="paragraph" w:styleId="ListParagraph">
    <w:name w:val="List Paragraph"/>
    <w:basedOn w:val="BodyText"/>
    <w:qFormat/>
    <w:pPr>
      <w:tabs>
        <w:tab w:val="clear" w:pos="480"/>
      </w:tabs>
      <w:suppressAutoHyphens w:val="true"/>
      <w:ind w:left="480" w:hanging="0"/>
    </w:pPr>
    <w:rPr/>
  </w:style>
  <w:style w:type="paragraph" w:styleId="Style30">
    <w:name w:val="修訂"/>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31">
    <w:name w:val="註解主旨"/>
    <w:basedOn w:val="Style28"/>
    <w:next w:val="Style28"/>
    <w:qFormat/>
    <w:pPr>
      <w:suppressAutoHyphens w:val="true"/>
      <w:spacing w:lineRule="auto" w:line="240"/>
      <w:textAlignment w:val="auto"/>
    </w:pPr>
    <w:rPr>
      <w:rFonts w:eastAsia="新細明體"/>
      <w:b/>
      <w:bCs/>
      <w:kern w:val="2"/>
      <w:sz w:val="24"/>
      <w:szCs w:val="24"/>
    </w:rPr>
  </w:style>
  <w:style w:type="paragraph" w:styleId="Style32">
    <w:name w:val="表格內容"/>
    <w:basedOn w:val="Normal"/>
    <w:qFormat/>
    <w:pPr>
      <w:widowControl w:val="false"/>
      <w:suppressLineNumbers/>
    </w:pPr>
    <w:rPr/>
  </w:style>
  <w:style w:type="numbering" w:styleId="1">
    <w:name w:val="樣式1"/>
    <w:qFormat/>
  </w:style>
  <w:style w:type="numbering" w:styleId="LFO1">
    <w:name w:val="LFO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17</Pages>
  <Words>1804</Words>
  <Characters>10286</Characters>
  <CharactersWithSpaces>12066</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2018-12-27T07:22:00Z</dcterms:created>
  <dc:creator>SASAGO SHIGERU</dc:creator>
  <dc:description/>
  <dc:language>zh-TW</dc:language>
  <cp:lastModifiedBy>心理及口腔健康司蕭玉梅</cp:lastModifiedBy>
  <cp:lastPrinted>2018-11-06T10:17:00Z</cp:lastPrinted>
  <dcterms:modified xsi:type="dcterms:W3CDTF">2018-12-27T07:22:00Z</dcterms:modified>
  <cp:revision>2</cp:revision>
  <dc:subject/>
  <dc:title>研討會的介紹說明</dc:title>
</cp:coreProperties>
</file>