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-66675</wp:posOffset>
            </wp:positionH>
            <wp:positionV relativeFrom="paragraph">
              <wp:posOffset>20320</wp:posOffset>
            </wp:positionV>
            <wp:extent cx="5603240" cy="7923530"/>
            <wp:effectExtent l="0" t="0" r="0" b="0"/>
            <wp:wrapNone/>
            <wp:docPr id="1" name="圖片 2" descr="公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公告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7923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增列公告</w:t>
      </w: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106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年度精神科醫院評鑑合格名單</w:t>
      </w:r>
    </w:p>
    <w:tbl>
      <w:tblPr>
        <w:tblW w:w="93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0"/>
        <w:gridCol w:w="1860"/>
        <w:gridCol w:w="4000"/>
        <w:gridCol w:w="1100"/>
        <w:gridCol w:w="1828"/>
      </w:tblGrid>
      <w:tr>
        <w:trPr>
          <w:trHeight w:val="436" w:hRule="atLeast"/>
        </w:trPr>
        <w:tc>
          <w:tcPr>
            <w:tcW w:w="936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107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110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rHeight w:val="720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0911010010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標楷體" w:hAnsi="標楷體" w:cs="標楷體" w:eastAsia="標楷體"/>
                <w:sz w:val="30"/>
                <w:szCs w:val="30"/>
              </w:rPr>
              <w:t>維德醫療社團法人基隆維德醫院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基隆市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  <w:tr>
        <w:trPr>
          <w:trHeight w:val="408" w:hRule="atLeast"/>
        </w:trPr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1511060022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 w:val="28"/>
                <w:szCs w:val="28"/>
              </w:rPr>
              <w:t>南光神經精神科醫院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基隆市</w:t>
            </w:r>
          </w:p>
        </w:tc>
        <w:tc>
          <w:tcPr>
            <w:tcW w:w="1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精神科醫院評鑑合格</w:t>
            </w:r>
          </w:p>
        </w:tc>
      </w:tr>
    </w:tbl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</w:r>
    </w:p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2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23</Words>
  <Characters>136</Characters>
  <CharactersWithSpaces>158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2018-03-07T04:07:00Z</dcterms:created>
  <dc:creator>yumei</dc:creator>
  <dc:description/>
  <dc:language>zh-TW</dc:language>
  <cp:lastModifiedBy>心理及口腔健康司蕭玉梅</cp:lastModifiedBy>
  <cp:lastPrinted>2015-10-12T10:56:00Z</cp:lastPrinted>
  <dcterms:modified xsi:type="dcterms:W3CDTF">2018-03-07T04:07:00Z</dcterms:modified>
  <cp:revision>2</cp:revision>
  <dc:subject/>
  <dc:title/>
</cp:coreProperties>
</file>