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napToGrid w:val="false"/>
        <w:spacing w:lineRule="atLeast" w:line="240" w:before="72" w:after="72"/>
        <w:jc w:val="center"/>
        <w:rPr/>
      </w:pP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drawing>
          <wp:inline distT="0" distB="0" distL="0" distR="0">
            <wp:extent cx="6115050" cy="8648700"/>
            <wp:effectExtent l="0" t="0" r="0" b="0"/>
            <wp:docPr id="1" name="圖片 1" descr="D:\心口司公文\106年(精神復健機構及護理之家作業程序評鑑成績 不符合以D或E 符合改以C列計  不定時改或書面審查)\精神護理之家\4 作業程序\上網版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D:\心口司公文\106年(精神復健機構及護理之家作業程序評鑑成績 不符合以D或E 符合改以C列計  不定時改或書面審查)\精神護理之家\4 作業程序\上網版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BodyText"/>
        <w:snapToGrid w:val="false"/>
        <w:spacing w:lineRule="atLeast" w:line="240" w:before="72" w:after="72"/>
        <w:jc w:val="center"/>
        <w:rPr/>
      </w:pPr>
      <w:r>
        <w:rPr>
          <w:rStyle w:val="Style14"/>
          <w:rFonts w:eastAsia="標楷體" w:ascii="Times New Roman" w:hAnsi="Times New Roman"/>
          <w:b/>
          <w:kern w:val="0"/>
          <w:sz w:val="32"/>
          <w:szCs w:val="32"/>
        </w:rPr>
        <w:t>106</w:t>
      </w: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t xml:space="preserve">年度精神護理之家評鑑作業程序  </w:t>
      </w:r>
    </w:p>
    <w:p>
      <w:pPr>
        <w:pStyle w:val="BodyText"/>
        <w:spacing w:before="360" w:after="0"/>
        <w:jc w:val="right"/>
        <w:rPr/>
      </w:pPr>
      <w:r>
        <w:rPr>
          <w:rStyle w:val="Style14"/>
          <w:rFonts w:eastAsia="標楷體" w:ascii="Times New Roman" w:hAnsi="Times New Roman"/>
        </w:rPr>
        <w:t>106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eastAsia="標楷體" w:ascii="Times New Roman" w:hAnsi="Times New Roman"/>
          <w:sz w:val="22"/>
        </w:rPr>
        <w:t>3</w:t>
      </w:r>
      <w:r>
        <w:rPr>
          <w:rStyle w:val="Style14"/>
          <w:rFonts w:ascii="Times New Roman" w:hAnsi="Times New Roman" w:eastAsia="標楷體"/>
          <w:sz w:val="22"/>
        </w:rPr>
        <w:t>月</w:t>
      </w:r>
      <w:r>
        <w:rPr>
          <w:rStyle w:val="Style14"/>
          <w:rFonts w:eastAsia="標楷體" w:ascii="Times New Roman" w:hAnsi="Times New Roman"/>
          <w:sz w:val="22"/>
        </w:rPr>
        <w:t>31</w:t>
      </w:r>
      <w:r>
        <w:rPr>
          <w:rStyle w:val="Style14"/>
          <w:rFonts w:ascii="Times New Roman" w:hAnsi="Times New Roman" w:eastAsia="標楷體"/>
          <w:sz w:val="22"/>
        </w:rPr>
        <w:t>日</w:t>
      </w:r>
      <w:r>
        <w:rPr>
          <w:rStyle w:val="Style14"/>
          <w:rFonts w:ascii="Times New Roman" w:hAnsi="Times New Roman" w:eastAsia="標楷體"/>
        </w:rPr>
        <w:t>衛部心字第</w:t>
      </w:r>
      <w:r>
        <w:rPr>
          <w:rStyle w:val="Style14"/>
          <w:rFonts w:eastAsia="標楷體" w:ascii="Times New Roman" w:hAnsi="Times New Roman"/>
        </w:rPr>
        <w:t>1061760616</w:t>
      </w:r>
      <w:r>
        <w:rPr>
          <w:rStyle w:val="Style14"/>
          <w:rFonts w:ascii="Times New Roman" w:hAnsi="Times New Roman" w:eastAsia="標楷體"/>
        </w:rPr>
        <w:t>號公告修訂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衛生福利部（以下簡稱本部）為辦理精神護理之家評鑑，特訂定本作業程序。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2040" w:leader="none"/>
        </w:tabs>
        <w:snapToGrid w:val="false"/>
        <w:spacing w:lineRule="exact" w:line="480"/>
        <w:ind w:left="2040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提升精神護理之家之安全、專業及服務品質。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2040" w:leader="none"/>
        </w:tabs>
        <w:snapToGrid w:val="false"/>
        <w:spacing w:lineRule="exact" w:line="480"/>
        <w:ind w:left="2040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評核精神護理之家服務品質，提供民眾選擇之參考。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2040" w:leader="none"/>
        </w:tabs>
        <w:snapToGrid w:val="false"/>
        <w:spacing w:lineRule="exact" w:line="480"/>
        <w:ind w:left="2040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 xml:space="preserve">作為優先奬補助之參考。 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每年辦理。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本部得聘請醫護、管理與環境安全之專家學者及具護理機構實務經驗者為評鑑委員，進行實地評鑑。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於本作業程序申請期限截止前，經審查符合「護理人員法」、「護理機構分類設置標準」與「護理機構設置標準表」規定，領有開業執照，並具下列各款情形之一者，應提出申請：</w:t>
      </w:r>
    </w:p>
    <w:p>
      <w:pPr>
        <w:pStyle w:val="BodyText"/>
        <w:widowControl/>
        <w:numPr>
          <w:ilvl w:val="0"/>
          <w:numId w:val="3"/>
        </w:numPr>
        <w:tabs>
          <w:tab w:val="clear" w:pos="480"/>
          <w:tab w:val="left" w:pos="2324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2324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新設立或停業後復業者，自開業之日起至中華民國</w:t>
      </w:r>
      <w:r>
        <w:rPr>
          <w:rFonts w:eastAsia="標楷體" w:ascii="Times New Roman" w:hAnsi="Times New Roman"/>
          <w:sz w:val="28"/>
          <w:szCs w:val="28"/>
        </w:rPr>
        <w:t>106</w:t>
      </w:r>
      <w:r>
        <w:rPr>
          <w:rFonts w:ascii="Times New Roman" w:hAnsi="Times New Roman" w:eastAsia="標楷體"/>
          <w:sz w:val="28"/>
          <w:szCs w:val="28"/>
        </w:rPr>
        <w:t>年</w:t>
      </w:r>
      <w:r>
        <w:rPr>
          <w:rFonts w:eastAsia="標楷體" w:ascii="Times New Roman" w:hAnsi="Times New Roman"/>
          <w:sz w:val="28"/>
          <w:szCs w:val="28"/>
        </w:rPr>
        <w:t>5</w:t>
      </w:r>
      <w:r>
        <w:rPr>
          <w:rFonts w:ascii="Times New Roman" w:hAnsi="Times New Roman" w:eastAsia="標楷體"/>
          <w:sz w:val="28"/>
          <w:szCs w:val="28"/>
        </w:rPr>
        <w:t>月</w:t>
      </w:r>
      <w:r>
        <w:rPr>
          <w:rFonts w:eastAsia="標楷體" w:ascii="Times New Roman" w:hAnsi="Times New Roman"/>
          <w:sz w:val="28"/>
          <w:szCs w:val="28"/>
        </w:rPr>
        <w:t>31</w:t>
      </w:r>
      <w:r>
        <w:rPr>
          <w:rFonts w:ascii="Times New Roman" w:hAnsi="Times New Roman" w:eastAsia="標楷體"/>
          <w:sz w:val="28"/>
          <w:szCs w:val="28"/>
        </w:rPr>
        <w:t>日止滿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年。</w:t>
      </w:r>
    </w:p>
    <w:p>
      <w:pPr>
        <w:pStyle w:val="BodyText"/>
        <w:widowControl/>
        <w:numPr>
          <w:ilvl w:val="0"/>
          <w:numId w:val="3"/>
        </w:numPr>
        <w:tabs>
          <w:tab w:val="clear" w:pos="480"/>
          <w:tab w:val="left" w:pos="2324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2324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原評鑑合格行政處分經撤銷或廢止，或前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年評鑑結果為不合格。</w:t>
      </w:r>
    </w:p>
    <w:p>
      <w:pPr>
        <w:pStyle w:val="BodyText"/>
        <w:widowControl/>
        <w:numPr>
          <w:ilvl w:val="0"/>
          <w:numId w:val="3"/>
        </w:numPr>
        <w:tabs>
          <w:tab w:val="clear" w:pos="480"/>
          <w:tab w:val="left" w:pos="2466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2466" w:hanging="1189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評鑑合格效期已屆最後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年。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評鑑基準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依「精神護理之家評鑑基準」所列評鑑項目辦理。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7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公告於</w:t>
      </w:r>
      <w:r>
        <w:rPr>
          <w:rStyle w:val="Style14"/>
          <w:rFonts w:ascii="Times New Roman" w:hAnsi="Times New Roman" w:eastAsia="標楷體"/>
          <w:sz w:val="28"/>
          <w:szCs w:val="28"/>
        </w:rPr>
        <w:t>本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部精神護理之家評鑑管理系統與協辦單位網站。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1571" w:leader="none"/>
        </w:tabs>
        <w:snapToGrid w:val="false"/>
        <w:spacing w:lineRule="exact" w:line="480"/>
        <w:ind w:left="1571" w:hanging="128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申請程序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2141" w:leader="none"/>
        </w:tabs>
        <w:autoSpaceDE w:val="false"/>
        <w:snapToGrid w:val="false"/>
        <w:spacing w:lineRule="exact" w:line="480"/>
        <w:ind w:left="2141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申請日期由協辦單位公告於其網站。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2141" w:leader="none"/>
        </w:tabs>
        <w:autoSpaceDE w:val="false"/>
        <w:snapToGrid w:val="false"/>
        <w:spacing w:lineRule="exact" w:line="480"/>
        <w:ind w:left="2141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評鑑資料申報方式為網路申報，資料繳交之相關規定請詳閱申請評鑑注意事項，逾期不受理。</w:t>
      </w:r>
    </w:p>
    <w:p>
      <w:pPr>
        <w:pStyle w:val="BodyText"/>
        <w:numPr>
          <w:ilvl w:val="1"/>
          <w:numId w:val="4"/>
        </w:numPr>
        <w:tabs>
          <w:tab w:val="clear" w:pos="480"/>
          <w:tab w:val="left" w:pos="2141" w:leader="none"/>
        </w:tabs>
        <w:autoSpaceDE w:val="false"/>
        <w:snapToGrid w:val="false"/>
        <w:spacing w:lineRule="exact" w:line="480"/>
        <w:ind w:left="2141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請於前述期限內辦理下列事項：</w:t>
      </w:r>
    </w:p>
    <w:p>
      <w:pPr>
        <w:pStyle w:val="BodyText"/>
        <w:numPr>
          <w:ilvl w:val="2"/>
          <w:numId w:val="5"/>
        </w:numPr>
        <w:tabs>
          <w:tab w:val="clear" w:pos="480"/>
          <w:tab w:val="left" w:pos="2324" w:leader="none"/>
        </w:tabs>
        <w:autoSpaceDE w:val="false"/>
        <w:snapToGrid w:val="false"/>
        <w:spacing w:lineRule="exact" w:line="480"/>
        <w:ind w:left="2324" w:hanging="133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至本部精神護理之家評鑑管理系統填寫「申請書」（如附件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），填寫完畢後下載「申請書」（</w:t>
      </w:r>
      <w:r>
        <w:rPr>
          <w:rFonts w:eastAsia="標楷體" w:ascii="Times New Roman" w:hAnsi="Times New Roman"/>
          <w:sz w:val="28"/>
          <w:szCs w:val="28"/>
        </w:rPr>
        <w:t xml:space="preserve">A4 </w:t>
      </w:r>
      <w:r>
        <w:rPr>
          <w:rFonts w:ascii="Times New Roman" w:hAnsi="Times New Roman" w:eastAsia="標楷體"/>
          <w:sz w:val="28"/>
          <w:szCs w:val="28"/>
        </w:rPr>
        <w:t>紙張規格），並完成負責人簽章欄及關防，檢齊後由專人送達或郵寄（以郵戳為憑）至協辦單位提出申請，逾期不受理；如有相關證明文件未及備齊，應於截止日起</w:t>
      </w:r>
      <w:r>
        <w:rPr>
          <w:rFonts w:eastAsia="標楷體" w:ascii="Times New Roman" w:hAnsi="Times New Roman"/>
          <w:sz w:val="28"/>
          <w:szCs w:val="28"/>
        </w:rPr>
        <w:t>5</w:t>
      </w:r>
      <w:r>
        <w:rPr>
          <w:rFonts w:ascii="Times New Roman" w:hAnsi="Times New Roman" w:eastAsia="標楷體"/>
          <w:sz w:val="28"/>
          <w:szCs w:val="28"/>
        </w:rPr>
        <w:t>個工作天內完成補件。</w:t>
      </w:r>
    </w:p>
    <w:p>
      <w:pPr>
        <w:pStyle w:val="BodyText"/>
        <w:numPr>
          <w:ilvl w:val="2"/>
          <w:numId w:val="5"/>
        </w:numPr>
        <w:tabs>
          <w:tab w:val="clear" w:pos="480"/>
          <w:tab w:val="left" w:pos="2324" w:leader="none"/>
        </w:tabs>
        <w:autoSpaceDE w:val="false"/>
        <w:snapToGrid w:val="false"/>
        <w:spacing w:lineRule="exact" w:line="480"/>
        <w:ind w:left="2324" w:hanging="133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另檢送「機構開業登記事項查證回復單」</w:t>
      </w:r>
      <w:r>
        <w:rPr>
          <w:rStyle w:val="Style14"/>
          <w:rFonts w:eastAsia="標楷體" w:ascii="Times New Roman" w:hAnsi="Times New Roman"/>
          <w:sz w:val="28"/>
          <w:szCs w:val="28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如附件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，</w:t>
      </w:r>
      <w:r>
        <w:rPr>
          <w:rStyle w:val="Style14"/>
          <w:rFonts w:eastAsia="標楷體" w:ascii="Times New Roman" w:hAnsi="Times New Roman"/>
          <w:sz w:val="28"/>
          <w:szCs w:val="28"/>
        </w:rPr>
        <w:t>A4</w:t>
      </w:r>
      <w:r>
        <w:rPr>
          <w:rStyle w:val="Style14"/>
          <w:rFonts w:ascii="Times New Roman" w:hAnsi="Times New Roman" w:eastAsia="標楷體"/>
          <w:sz w:val="28"/>
          <w:szCs w:val="28"/>
        </w:rPr>
        <w:t>紙張規格，請於上述系統網頁下載），至所在地衛生局申請查證，衛生局查證後之結果，將寄回協辦單位處。</w:t>
      </w:r>
    </w:p>
    <w:p>
      <w:pPr>
        <w:pStyle w:val="BodyText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拾、</w:t>
      </w:r>
      <w:r>
        <w:rPr>
          <w:rStyle w:val="Style14"/>
          <w:rFonts w:ascii="Times New Roman" w:hAnsi="Times New Roman" w:eastAsia="標楷體"/>
          <w:sz w:val="28"/>
          <w:szCs w:val="28"/>
        </w:rPr>
        <w:t>評鑑作業</w:t>
      </w:r>
    </w:p>
    <w:p>
      <w:pPr>
        <w:pStyle w:val="BodyText"/>
        <w:numPr>
          <w:ilvl w:val="1"/>
          <w:numId w:val="6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138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>
      <w:pPr>
        <w:pStyle w:val="BodyText"/>
        <w:numPr>
          <w:ilvl w:val="1"/>
          <w:numId w:val="6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138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實地評鑑</w:t>
      </w:r>
    </w:p>
    <w:p>
      <w:pPr>
        <w:pStyle w:val="BodyText"/>
        <w:numPr>
          <w:ilvl w:val="1"/>
          <w:numId w:val="7"/>
        </w:numPr>
        <w:tabs>
          <w:tab w:val="clear" w:pos="480"/>
          <w:tab w:val="left" w:pos="3883" w:leader="none"/>
        </w:tabs>
        <w:snapToGrid w:val="false"/>
        <w:spacing w:lineRule="exact" w:line="480"/>
        <w:ind w:left="3883" w:hanging="133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1"/>
          <w:numId w:val="7"/>
        </w:numPr>
        <w:tabs>
          <w:tab w:val="clear" w:pos="480"/>
          <w:tab w:val="left" w:pos="3883" w:leader="none"/>
        </w:tabs>
        <w:snapToGrid w:val="false"/>
        <w:spacing w:lineRule="exact" w:line="480"/>
        <w:ind w:left="3883" w:hanging="133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3381" w:leader="none"/>
        </w:tabs>
        <w:snapToGrid w:val="false"/>
        <w:spacing w:lineRule="exact" w:line="480"/>
        <w:ind w:left="3381" w:hanging="763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3381" w:leader="none"/>
        </w:tabs>
        <w:snapToGrid w:val="false"/>
        <w:spacing w:lineRule="exact" w:line="480"/>
        <w:ind w:left="3381" w:hanging="763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3381" w:leader="none"/>
        </w:tabs>
        <w:snapToGrid w:val="false"/>
        <w:spacing w:lineRule="exact" w:line="480"/>
        <w:ind w:left="3381" w:hanging="763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1"/>
          <w:numId w:val="7"/>
        </w:numPr>
        <w:tabs>
          <w:tab w:val="clear" w:pos="480"/>
          <w:tab w:val="left" w:pos="3883" w:leader="none"/>
        </w:tabs>
        <w:snapToGrid w:val="false"/>
        <w:spacing w:lineRule="exact" w:line="480"/>
        <w:ind w:left="3883" w:hanging="133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小時為原則，進行方式及時間分配表如附件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。</w:t>
      </w:r>
    </w:p>
    <w:p>
      <w:pPr>
        <w:pStyle w:val="BodyText"/>
        <w:numPr>
          <w:ilvl w:val="1"/>
          <w:numId w:val="7"/>
        </w:numPr>
        <w:tabs>
          <w:tab w:val="clear" w:pos="480"/>
          <w:tab w:val="left" w:pos="3883" w:leader="none"/>
        </w:tabs>
        <w:snapToGrid w:val="false"/>
        <w:spacing w:lineRule="exact" w:line="480"/>
        <w:ind w:left="3883" w:hanging="133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tabs>
          <w:tab w:val="clear" w:pos="480"/>
          <w:tab w:val="left" w:pos="851" w:leader="none"/>
        </w:tabs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851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得於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106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年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6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tabs>
          <w:tab w:val="clear" w:pos="480"/>
          <w:tab w:val="left" w:pos="1134" w:leader="none"/>
        </w:tabs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851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依「精神護理之家評鑑成績核算方式與合格基準」（如附件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）進行評量與評定。</w:t>
      </w:r>
    </w:p>
    <w:p>
      <w:pPr>
        <w:pStyle w:val="BodyText"/>
        <w:tabs>
          <w:tab w:val="clear" w:pos="480"/>
          <w:tab w:val="left" w:pos="1134" w:leader="none"/>
        </w:tabs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拾參、</w:t>
      </w:r>
      <w:r>
        <w:rPr>
          <w:rStyle w:val="Style14"/>
          <w:rFonts w:ascii="Times New Roman" w:hAnsi="Times New Roman" w:eastAsia="標楷體"/>
          <w:sz w:val="28"/>
          <w:szCs w:val="28"/>
        </w:rPr>
        <w:t>評鑑結果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評鑑結果，分為合格及不合格。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經評鑑合格之機構，其評鑑合格效期為</w:t>
      </w:r>
      <w:r>
        <w:rPr>
          <w:rFonts w:eastAsia="標楷體" w:ascii="Times New Roman" w:hAnsi="Times New Roman"/>
          <w:sz w:val="28"/>
          <w:szCs w:val="28"/>
        </w:rPr>
        <w:t>4</w:t>
      </w:r>
      <w:r>
        <w:rPr>
          <w:rFonts w:ascii="Times New Roman" w:hAnsi="Times New Roman" w:eastAsia="標楷體"/>
          <w:sz w:val="28"/>
          <w:szCs w:val="28"/>
        </w:rPr>
        <w:t>年，由本部發給合格證明文件。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經評鑑合格之私立機構，如發生變更負責人異動，即屬新設立機構，以異動日為原評鑑合格效期截止日，機構應依本作業程序第陸點規定申請評鑑。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</w:t>
      </w:r>
      <w:r>
        <w:rPr>
          <w:rStyle w:val="Style14"/>
          <w:rFonts w:ascii="Times New Roman" w:hAnsi="Times New Roman" w:eastAsia="標楷體"/>
          <w:sz w:val="28"/>
          <w:szCs w:val="28"/>
        </w:rPr>
        <w:t>本部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得廢止原評鑑處分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護理機構接受評鑑所提供之文件或資料，有虛偽不實者，中央主管機關得撤銷原評鑑處分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機構對評鑑結果有疑義者，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應自收受通知之次日起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14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日內，先向本部提出申復</w:t>
      </w:r>
      <w:r>
        <w:rPr>
          <w:rStyle w:val="Style14"/>
          <w:rFonts w:ascii="Times New Roman" w:hAnsi="Times New Roman" w:eastAsia="標楷體"/>
          <w:sz w:val="28"/>
          <w:szCs w:val="28"/>
        </w:rPr>
        <w:t>，逾期不受理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惟申復結果不提供成績資料。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評鑑結果未達合格基準者列為「評鑑不合格」，由主辦機關公告並函知受評機構，以「評鑑不合格」之當月月底或原評鑑合格效期屆滿日，為其評鑑合格效期截止日。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機構前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年度評鑑不合格，當年始經評鑑合格者，其合格效期為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年；連續</w:t>
      </w: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年評鑑不合格，當年始經評鑑合格者，其合格效期為</w:t>
      </w: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年；連續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年評鑑不合格，當年始經評鑑合格者，其合格效期為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年。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2182" w:leader="none"/>
        </w:tabs>
        <w:autoSpaceDE w:val="false"/>
        <w:snapToGrid w:val="false"/>
        <w:spacing w:lineRule="exact" w:line="480"/>
        <w:ind w:left="2182" w:hanging="133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評鑑結果將供衛政及社政機關簽訂合約參考。</w:t>
      </w:r>
    </w:p>
    <w:p>
      <w:pPr>
        <w:pStyle w:val="BodyText"/>
        <w:snapToGrid w:val="false"/>
        <w:spacing w:lineRule="exact" w:line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附件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、精神護理之家評鑑申請書</w:t>
      </w:r>
    </w:p>
    <w:p>
      <w:pPr>
        <w:pStyle w:val="BodyText"/>
        <w:snapToGrid w:val="false"/>
        <w:spacing w:lineRule="exact" w:line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附件</w:t>
      </w: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、精神護理之家開業登記事項查證回復單</w:t>
      </w:r>
    </w:p>
    <w:p>
      <w:pPr>
        <w:pStyle w:val="BodyText"/>
        <w:snapToGrid w:val="false"/>
        <w:spacing w:lineRule="exact" w:line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附件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、精神護理之家實地評鑑進行方式及時間分配表</w:t>
      </w:r>
    </w:p>
    <w:p>
      <w:pPr>
        <w:sectPr>
          <w:footerReference w:type="default" r:id="rId3"/>
          <w:type w:val="nextPage"/>
          <w:pgSz w:w="11907" w:h="16840"/>
          <w:pgMar w:left="1134" w:right="1134" w:gutter="0" w:header="0" w:top="680" w:footer="567" w:bottom="1134"/>
          <w:pgNumType w:start="1" w:fmt="decimal"/>
          <w:formProt w:val="false"/>
          <w:textDirection w:val="lrTb"/>
          <w:docGrid w:type="lines" w:linePitch="600" w:charSpace="40960"/>
        </w:sectPr>
        <w:pStyle w:val="BodyText"/>
        <w:snapToGrid w:val="false"/>
        <w:spacing w:lineRule="exact" w:line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附件</w:t>
      </w:r>
      <w:r>
        <w:rPr>
          <w:rFonts w:eastAsia="標楷體" w:ascii="Times New Roman" w:hAnsi="Times New Roman"/>
          <w:sz w:val="28"/>
          <w:szCs w:val="28"/>
        </w:rPr>
        <w:t>4</w:t>
      </w:r>
      <w:r>
        <w:rPr>
          <w:rFonts w:ascii="Times New Roman" w:hAnsi="Times New Roman" w:eastAsia="標楷體"/>
          <w:sz w:val="28"/>
          <w:szCs w:val="28"/>
        </w:rPr>
        <w:t>、精神護理之家評鑑成績核算方式與合格基準</w:t>
      </w:r>
      <w:r>
        <w:br w:type="page"/>
      </w:r>
    </w:p>
    <w:p>
      <w:pPr>
        <w:pStyle w:val="BodyText"/>
        <w:jc w:val="center"/>
        <w:rPr>
          <w:rFonts w:ascii="Times New Roman" w:hAnsi="Times New Roman" w:eastAsia="標楷體"/>
          <w:sz w:val="32"/>
          <w:szCs w:val="32"/>
        </w:rPr>
      </w:pPr>
      <w:r>
        <w:rPr>
          <w:rFonts w:ascii="Times New Roman" w:hAnsi="Times New Roman" w:eastAsia="標楷體"/>
          <w:sz w:val="32"/>
          <w:szCs w:val="32"/>
        </w:rPr>
        <w:t>精神護理之家評鑑申請書</w:t>
      </w:r>
    </w:p>
    <w:tbl>
      <w:tblPr>
        <w:tblW w:w="10250" w:type="dxa"/>
        <w:jc w:val="left"/>
        <w:tblInd w:w="-253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2199"/>
        <w:gridCol w:w="1377"/>
        <w:gridCol w:w="867"/>
        <w:gridCol w:w="1971"/>
        <w:gridCol w:w="3836"/>
      </w:tblGrid>
      <w:tr>
        <w:trPr>
          <w:trHeight w:val="5222" w:hRule="atLeast"/>
        </w:trPr>
        <w:tc>
          <w:tcPr>
            <w:tcW w:w="10250" w:type="dxa"/>
            <w:gridSpan w:val="5"/>
            <w:tcBorders>
              <w:top w:val="double" w:sz="8" w:space="0" w:color="000000"/>
              <w:left w:val="double" w:sz="8" w:space="0" w:color="000000"/>
              <w:right w:val="double" w:sz="8" w:space="0" w:color="000000"/>
            </w:tcBorders>
          </w:tcPr>
          <w:p>
            <w:pPr>
              <w:pStyle w:val="BodyText"/>
              <w:tabs>
                <w:tab w:val="clear" w:pos="480"/>
              </w:tabs>
              <w:spacing w:lineRule="exact" w:line="400" w:before="240" w:after="0"/>
              <w:ind w:left="120" w:right="120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      縣（市）政府衛生局查證，敬請　鑒核。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5778500</wp:posOffset>
                      </wp:positionH>
                      <wp:positionV relativeFrom="paragraph">
                        <wp:posOffset>-754380</wp:posOffset>
                      </wp:positionV>
                      <wp:extent cx="701040" cy="329565"/>
                      <wp:effectExtent l="0" t="0" r="0" b="0"/>
                      <wp:wrapNone/>
                      <wp:docPr id="2" name="文字方塊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1040" cy="32956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Times New Roman" w:hAnsi="Times New Roman" w:eastAsia="標楷體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標楷體"/>
                                    </w:rPr>
                                    <w:t>附件</w:t>
                                  </w:r>
                                  <w:r>
                                    <w:rPr>
                                      <w:rFonts w:eastAsia="標楷體" w:ascii="Times New Roman" w:hAnsi="Times New Roman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5.2pt;height:25.95pt;mso-wrap-distance-left:0pt;mso-wrap-distance-right:0pt;mso-wrap-distance-top:0pt;mso-wrap-distance-bottom:0pt;margin-top:-59.4pt;mso-position-vertical-relative:text;margin-left:455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 w:eastAsia="標楷體"/>
                              </w:rPr>
                            </w:pPr>
                            <w:r>
                              <w:rPr>
                                <w:rFonts w:ascii="Times New Roman" w:hAnsi="Times New Roman" w:eastAsia="標楷體"/>
                              </w:rPr>
                              <w:t>附件</w:t>
                            </w:r>
                            <w:r>
                              <w:rPr>
                                <w:rFonts w:eastAsia="標楷體" w:ascii="Times New Roman" w:hAnsi="Times New Roman"/>
                              </w:rPr>
                              <w:t>1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BodyText"/>
              <w:spacing w:lineRule="exact" w:line="400" w:before="100" w:after="10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exact" w:line="400" w:before="100" w:after="100"/>
              <w:ind w:firstLine="216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2263" w:hRule="atLeast"/>
        </w:trPr>
        <w:tc>
          <w:tcPr>
            <w:tcW w:w="3576" w:type="dxa"/>
            <w:gridSpan w:val="2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Style w:val="Style14"/>
                <w:rFonts w:ascii="Times New Roman" w:hAnsi="Times New Roman" w:eastAsia="標楷體"/>
                <w:sz w:val="28"/>
                <w:szCs w:val="28"/>
              </w:rPr>
            </w:pPr>
            <w:r>
              <w:rPr/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1160145</wp:posOffset>
                      </wp:positionV>
                      <wp:extent cx="3055620" cy="457200"/>
                      <wp:effectExtent l="0" t="0" r="0" b="0"/>
                      <wp:wrapNone/>
                      <wp:docPr id="3" name="文字方塊 1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55620" cy="457200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/>
                                  </w:pP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i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240.6pt;height:36pt;mso-wrap-distance-left:0pt;mso-wrap-distance-right:0pt;mso-wrap-distance-top:0pt;mso-wrap-distance-bottom:0pt;margin-top:91.35pt;mso-position-vertical-relative:text;margin-left:63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</w:tr>
      <w:tr>
        <w:trPr>
          <w:trHeight w:val="567" w:hRule="atLeast"/>
        </w:trPr>
        <w:tc>
          <w:tcPr>
            <w:tcW w:w="3576" w:type="dxa"/>
            <w:gridSpan w:val="2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674" w:type="dxa"/>
            <w:gridSpan w:val="3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576" w:type="dxa"/>
            <w:gridSpan w:val="2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636" w:hRule="atLeast"/>
        </w:trPr>
        <w:tc>
          <w:tcPr>
            <w:tcW w:w="2199" w:type="dxa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2199" w:type="dxa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/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971" w:type="dxa"/>
            <w:tcBorders/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2199" w:type="dxa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   ）</w:t>
            </w:r>
          </w:p>
        </w:tc>
      </w:tr>
      <w:tr>
        <w:trPr>
          <w:trHeight w:val="530" w:hRule="atLeast"/>
        </w:trPr>
        <w:tc>
          <w:tcPr>
            <w:tcW w:w="2199" w:type="dxa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30" w:hRule="atLeast"/>
        </w:trPr>
        <w:tc>
          <w:tcPr>
            <w:tcW w:w="2199" w:type="dxa"/>
            <w:tcBorders>
              <w:left w:val="double" w:sz="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exact" w:line="400"/>
              <w:ind w:left="120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E-mail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right w:val="doub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217" w:hRule="atLeast"/>
        </w:trPr>
        <w:tc>
          <w:tcPr>
            <w:tcW w:w="10250" w:type="dxa"/>
            <w:gridSpan w:val="5"/>
            <w:tcBorders>
              <w:left w:val="double" w:sz="8" w:space="0" w:color="000000"/>
              <w:bottom w:val="double" w:sz="8" w:space="0" w:color="000000"/>
              <w:right w:val="double" w:sz="8" w:space="0" w:color="000000"/>
            </w:tcBorders>
            <w:vAlign w:val="bottom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pacing w:val="20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pacing w:val="200"/>
                <w:sz w:val="28"/>
                <w:szCs w:val="28"/>
              </w:rPr>
              <w:t>中華民國 年  月  日</w:t>
            </w:r>
          </w:p>
        </w:tc>
      </w:tr>
    </w:tbl>
    <w:p>
      <w:pPr>
        <w:pStyle w:val="BodyText"/>
        <w:rPr>
          <w:rFonts w:ascii="Times New Roman" w:hAnsi="Times New Roman" w:eastAsia="標楷體"/>
          <w:sz w:val="26"/>
          <w:szCs w:val="26"/>
        </w:rPr>
      </w:pPr>
      <w:r>
        <w:rPr>
          <w:rFonts w:eastAsia="標楷體" w:ascii="Times New Roman" w:hAnsi="Times New Roman"/>
          <w:sz w:val="26"/>
          <w:szCs w:val="26"/>
        </w:rPr>
      </w:r>
      <w:r>
        <w:br w:type="page"/>
      </w:r>
    </w:p>
    <w:p>
      <w:pPr>
        <w:pStyle w:val="BodyText"/>
        <w:rPr>
          <w:rFonts w:ascii="Times New Roman" w:hAnsi="Times New Roman" w:eastAsia="標楷體"/>
          <w:sz w:val="26"/>
          <w:szCs w:val="26"/>
        </w:rPr>
      </w:pPr>
      <w:r>
        <w:rPr>
          <w:rFonts w:eastAsia="標楷體" w:ascii="Times New Roman" w:hAnsi="Times New Roman"/>
          <w:sz w:val="26"/>
          <w:szCs w:val="26"/>
        </w:rPr>
      </w:r>
    </w:p>
    <w:tbl>
      <w:tblPr>
        <w:tblW w:w="5000" w:type="pct"/>
        <w:jc w:val="left"/>
        <w:tblInd w:w="-271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52"/>
        <w:gridCol w:w="1133"/>
        <w:gridCol w:w="4719"/>
        <w:gridCol w:w="2996"/>
      </w:tblGrid>
      <w:tr>
        <w:trPr>
          <w:trHeight w:val="450" w:hRule="atLeast"/>
        </w:trPr>
        <w:tc>
          <w:tcPr>
            <w:tcW w:w="6604" w:type="dxa"/>
            <w:gridSpan w:val="3"/>
            <w:tcBorders>
              <w:top w:val="double" w:sz="4" w:space="0" w:color="000000"/>
              <w:left w:val="doub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12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年精神護理之家開業登記事項查證回復單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5829935</wp:posOffset>
                      </wp:positionH>
                      <wp:positionV relativeFrom="paragraph">
                        <wp:posOffset>-518160</wp:posOffset>
                      </wp:positionV>
                      <wp:extent cx="701040" cy="329565"/>
                      <wp:effectExtent l="0" t="0" r="0" b="0"/>
                      <wp:wrapNone/>
                      <wp:docPr id="4" name="文字方塊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1040" cy="32956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Times New Roman" w:hAnsi="Times New Roman" w:eastAsia="標楷體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標楷體"/>
                                    </w:rPr>
                                    <w:t>附件</w:t>
                                  </w:r>
                                  <w:r>
                                    <w:rPr>
                                      <w:rFonts w:eastAsia="標楷體" w:ascii="Times New Roman" w:hAnsi="Times New Roman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5.2pt;height:25.95pt;mso-wrap-distance-left:0pt;mso-wrap-distance-right:0pt;mso-wrap-distance-top:0pt;mso-wrap-distance-bottom:0pt;margin-top:-40.8pt;mso-position-vertical-relative:text;margin-left:459.05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 w:eastAsia="標楷體"/>
                              </w:rPr>
                            </w:pPr>
                            <w:r>
                              <w:rPr>
                                <w:rFonts w:ascii="Times New Roman" w:hAnsi="Times New Roman" w:eastAsia="標楷體"/>
                              </w:rPr>
                              <w:t>附件</w:t>
                            </w:r>
                            <w:r>
                              <w:rPr>
                                <w:rFonts w:eastAsia="標楷體" w:ascii="Times New Roman" w:hAnsi="Times New Roman"/>
                              </w:rPr>
                              <w:t>2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2996" w:type="dxa"/>
            <w:tcBorders>
              <w:top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Wingdings" w:hAnsi="Wingdings" w:cs="Wingdings" w:eastAsia="Wingdings"/>
                <w:szCs w:val="24"/>
              </w:rPr>
              <w:sym w:font="Wingdings" w:char="f0a1"/>
              <w:sym w:font="Wingdings" w:char="f0a1"/>
              <w:sym w:font="Wingdings" w:char="f0a1"/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年 </w:t>
            </w:r>
            <w:r>
              <w:rPr>
                <w:rStyle w:val="Style14"/>
                <w:rFonts w:ascii="Wingdings" w:hAnsi="Wingdings" w:cs="Wingdings" w:eastAsia="Wingdings"/>
                <w:szCs w:val="24"/>
              </w:rPr>
              <w:sym w:font="Wingdings" w:char="f0a1"/>
              <w:sym w:font="Wingdings" w:char="f0a1"/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月</w:t>
            </w:r>
            <w:r>
              <w:rPr>
                <w:rStyle w:val="Style14"/>
                <w:rFonts w:ascii="Wingdings" w:hAnsi="Wingdings" w:cs="Wingdings" w:eastAsia="Wingdings"/>
                <w:szCs w:val="24"/>
              </w:rPr>
              <w:sym w:font="Wingdings" w:char="f0a1"/>
              <w:sym w:font="Wingdings" w:char="f0a1"/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日</w:t>
            </w:r>
          </w:p>
        </w:tc>
      </w:tr>
      <w:tr>
        <w:trPr>
          <w:trHeight w:val="1599" w:hRule="atLeast"/>
        </w:trPr>
        <w:tc>
          <w:tcPr>
            <w:tcW w:w="9600" w:type="dxa"/>
            <w:gridSpan w:val="4"/>
            <w:tcBorders>
              <w:left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480" w:hanging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本機構參加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  </w:t>
            </w:r>
            <w:r>
              <w:rPr>
                <w:rStyle w:val="Style14"/>
                <w:rFonts w:ascii="Times New Roman" w:hAnsi="Times New Roman" w:eastAsia="標楷體"/>
              </w:rPr>
              <w:t>年度精神護理機構評鑑，請就本機構之開業情形、負責人、專業人員、照顧服務員人數及核可之服務量等資料予以查證，並請將結果通知財團法人醫院評鑑暨醫療品質策進會。</w:t>
            </w:r>
          </w:p>
          <w:p>
            <w:pPr>
              <w:pStyle w:val="BodyText"/>
              <w:spacing w:lineRule="atLeast" w:line="0"/>
              <w:ind w:firstLine="1495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此致</w:t>
            </w:r>
          </w:p>
          <w:p>
            <w:pPr>
              <w:pStyle w:val="BodyText"/>
              <w:spacing w:lineRule="atLeast" w:line="0"/>
              <w:ind w:firstLine="1495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縣（市）衛生局</w:t>
            </w:r>
          </w:p>
        </w:tc>
      </w:tr>
      <w:tr>
        <w:trPr>
          <w:trHeight w:val="459" w:hRule="atLeast"/>
        </w:trPr>
        <w:tc>
          <w:tcPr>
            <w:tcW w:w="752" w:type="dxa"/>
            <w:tcBorders>
              <w:left w:val="double" w:sz="4" w:space="0" w:color="000000"/>
            </w:tcBorders>
            <w:vAlign w:val="center"/>
          </w:tcPr>
          <w:p>
            <w:pPr>
              <w:pStyle w:val="BodyText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133" w:type="dxa"/>
            <w:tcBorders/>
            <w:vAlign w:val="center"/>
          </w:tcPr>
          <w:p>
            <w:pPr>
              <w:pStyle w:val="BodyText"/>
              <w:jc w:val="lef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申請機構：</w:t>
            </w:r>
          </w:p>
        </w:tc>
        <w:tc>
          <w:tcPr>
            <w:tcW w:w="7715" w:type="dxa"/>
            <w:gridSpan w:val="2"/>
            <w:tcBorders>
              <w:right w:val="double" w:sz="4" w:space="0" w:color="000000"/>
            </w:tcBorders>
            <w:vAlign w:val="center"/>
          </w:tcPr>
          <w:p>
            <w:pPr>
              <w:pStyle w:val="BodyText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459" w:hRule="atLeast"/>
        </w:trPr>
        <w:tc>
          <w:tcPr>
            <w:tcW w:w="752" w:type="dxa"/>
            <w:tcBorders>
              <w:left w:val="double" w:sz="4" w:space="0" w:color="000000"/>
            </w:tcBorders>
            <w:vAlign w:val="center"/>
          </w:tcPr>
          <w:p>
            <w:pPr>
              <w:pStyle w:val="BodyText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133" w:type="dxa"/>
            <w:tcBorders/>
            <w:vAlign w:val="center"/>
          </w:tcPr>
          <w:p>
            <w:pPr>
              <w:pStyle w:val="BodyText"/>
              <w:jc w:val="lef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負責人：</w:t>
            </w:r>
          </w:p>
        </w:tc>
        <w:tc>
          <w:tcPr>
            <w:tcW w:w="7715" w:type="dxa"/>
            <w:gridSpan w:val="2"/>
            <w:tcBorders>
              <w:right w:val="double" w:sz="4" w:space="0" w:color="000000"/>
            </w:tcBorders>
            <w:vAlign w:val="center"/>
          </w:tcPr>
          <w:p>
            <w:pPr>
              <w:pStyle w:val="BodyText"/>
              <w:kinsoku w:val="false"/>
              <w:jc w:val="both"/>
              <w:rPr>
                <w:rStyle w:val="Style14"/>
                <w:rFonts w:ascii="Times New Roman" w:hAnsi="Times New Roman" w:eastAsia="標楷體"/>
              </w:rPr>
            </w:pPr>
            <w:r>
              <w:rPr/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0" b="0"/>
                      <wp:wrapNone/>
                      <wp:docPr id="5" name="文字方塊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14675" cy="320040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eastAsia="標楷體"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245.25pt;height:25.2pt;mso-wrap-distance-left:0pt;mso-wrap-distance-right:0pt;mso-wrap-distance-top:0pt;mso-wrap-distance-bottom:0pt;margin-top:17.25pt;mso-position-vertical-relative:text;margin-left:123.15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</w:tr>
      <w:tr>
        <w:trPr>
          <w:trHeight w:val="459" w:hRule="atLeast"/>
        </w:trPr>
        <w:tc>
          <w:tcPr>
            <w:tcW w:w="752" w:type="dxa"/>
            <w:tcBorders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BodyText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133" w:type="dxa"/>
            <w:tcBorders>
              <w:bottom w:val="double" w:sz="4" w:space="0" w:color="000000"/>
            </w:tcBorders>
            <w:vAlign w:val="center"/>
          </w:tcPr>
          <w:p>
            <w:pPr>
              <w:pStyle w:val="BodyText"/>
              <w:jc w:val="lef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填表人：</w:t>
            </w:r>
          </w:p>
        </w:tc>
        <w:tc>
          <w:tcPr>
            <w:tcW w:w="7715" w:type="dxa"/>
            <w:gridSpan w:val="2"/>
            <w:tcBorders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BodyText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tabs>
          <w:tab w:val="clear" w:pos="480"/>
        </w:tabs>
        <w:spacing w:lineRule="exact" w:line="400" w:before="240" w:after="0"/>
        <w:ind w:left="-127" w:right="-624" w:firstLine="96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一、請查證機構下列資料是否與衛生局登記之資料相符（本表各項欄位均需完整填寫不可空白）</w:t>
      </w:r>
    </w:p>
    <w:tbl>
      <w:tblPr>
        <w:tblW w:w="5000" w:type="pct"/>
        <w:jc w:val="left"/>
        <w:tblInd w:w="-271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812"/>
        <w:gridCol w:w="3576"/>
        <w:gridCol w:w="2212"/>
      </w:tblGrid>
      <w:tr>
        <w:trPr>
          <w:tblHeader w:val="true"/>
        </w:trPr>
        <w:tc>
          <w:tcPr>
            <w:tcW w:w="38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本機構填報資料（機構填寫）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該機構登記資料（衛生局填寫）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spacing w:val="-10"/>
                <w:w w:val="95"/>
                <w:szCs w:val="24"/>
              </w:rPr>
            </w:pPr>
            <w:r>
              <w:rPr>
                <w:rFonts w:ascii="Times New Roman" w:hAnsi="Times New Roman" w:eastAsia="標楷體"/>
                <w:spacing w:val="-10"/>
                <w:w w:val="95"/>
                <w:szCs w:val="24"/>
              </w:rPr>
              <w:t>查證結果（衛生局填寫）</w:t>
            </w:r>
          </w:p>
        </w:tc>
      </w:tr>
      <w:tr>
        <w:trPr>
          <w:trHeight w:val="534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1.</w:t>
            </w:r>
            <w:r>
              <w:rPr>
                <w:rFonts w:ascii="Times New Roman" w:hAnsi="Times New Roman" w:eastAsia="標楷體"/>
                <w:szCs w:val="24"/>
              </w:rPr>
              <w:t>機構屬性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公立機構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私立機構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法人或其他團體附設護理機構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1.</w:t>
            </w:r>
            <w:r>
              <w:rPr>
                <w:rFonts w:ascii="Times New Roman" w:hAnsi="Times New Roman" w:eastAsia="標楷體"/>
                <w:szCs w:val="24"/>
              </w:rPr>
              <w:t>機構屬性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公立機構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私立機構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法人或其他團體附設護理機構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284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atLeast" w:line="0"/>
              <w:ind w:left="180" w:hanging="1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2.</w:t>
            </w:r>
            <w:r>
              <w:rPr>
                <w:rFonts w:ascii="Times New Roman" w:hAnsi="Times New Roman" w:eastAsia="標楷體"/>
                <w:szCs w:val="24"/>
              </w:rPr>
              <w:t>執業登記</w:t>
            </w:r>
          </w:p>
          <w:p>
            <w:pPr>
              <w:pStyle w:val="BodyText"/>
              <w:numPr>
                <w:ilvl w:val="0"/>
                <w:numId w:val="10"/>
              </w:numPr>
              <w:tabs>
                <w:tab w:val="clear" w:pos="480"/>
                <w:tab w:val="left" w:pos="947" w:leader="none"/>
              </w:tabs>
              <w:snapToGrid w:val="false"/>
              <w:spacing w:lineRule="atLeast" w:line="0"/>
              <w:ind w:left="947" w:hanging="737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於評鑑申請截止日前領有開業執照？○是  ○否</w:t>
            </w:r>
          </w:p>
          <w:p>
            <w:pPr>
              <w:pStyle w:val="BodyText"/>
              <w:numPr>
                <w:ilvl w:val="0"/>
                <w:numId w:val="10"/>
              </w:numPr>
              <w:tabs>
                <w:tab w:val="clear" w:pos="480"/>
                <w:tab w:val="left" w:pos="947" w:leader="none"/>
              </w:tabs>
              <w:snapToGrid w:val="false"/>
              <w:spacing w:lineRule="atLeast" w:line="0"/>
              <w:ind w:left="947" w:hanging="737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設有日間照護：○是  ○否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atLeast" w:line="0"/>
              <w:ind w:left="180" w:hanging="1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2.</w:t>
            </w:r>
            <w:r>
              <w:rPr>
                <w:rFonts w:ascii="Times New Roman" w:hAnsi="Times New Roman" w:eastAsia="標楷體"/>
                <w:szCs w:val="24"/>
              </w:rPr>
              <w:t>執業登記</w:t>
            </w:r>
          </w:p>
          <w:p>
            <w:pPr>
              <w:pStyle w:val="BodyText"/>
              <w:numPr>
                <w:ilvl w:val="0"/>
                <w:numId w:val="10"/>
              </w:numPr>
              <w:tabs>
                <w:tab w:val="clear" w:pos="480"/>
                <w:tab w:val="left" w:pos="947" w:leader="none"/>
              </w:tabs>
              <w:snapToGrid w:val="false"/>
              <w:spacing w:lineRule="atLeast" w:line="0"/>
              <w:ind w:left="947" w:hanging="737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於評鑑申請截止日前領有開業執照？○是  ○否</w:t>
            </w:r>
          </w:p>
          <w:p>
            <w:pPr>
              <w:pStyle w:val="BodyText"/>
              <w:numPr>
                <w:ilvl w:val="0"/>
                <w:numId w:val="10"/>
              </w:numPr>
              <w:tabs>
                <w:tab w:val="clear" w:pos="480"/>
                <w:tab w:val="left" w:pos="947" w:leader="none"/>
              </w:tabs>
              <w:snapToGrid w:val="false"/>
              <w:spacing w:lineRule="atLeast" w:line="0"/>
              <w:ind w:left="947" w:hanging="737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設有日間照護：○是  ○否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284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atLeast" w:line="0"/>
              <w:ind w:left="180" w:hanging="1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3.</w:t>
            </w:r>
            <w:r>
              <w:rPr>
                <w:rFonts w:ascii="Times New Roman" w:hAnsi="Times New Roman" w:eastAsia="標楷體"/>
                <w:szCs w:val="24"/>
              </w:rPr>
              <w:t>機構代碼：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atLeast" w:line="0"/>
              <w:ind w:left="180" w:hanging="1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3.</w:t>
            </w:r>
            <w:r>
              <w:rPr>
                <w:rFonts w:ascii="Times New Roman" w:hAnsi="Times New Roman" w:eastAsia="標楷體"/>
                <w:szCs w:val="24"/>
              </w:rPr>
              <w:t>機構代碼：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284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4.</w:t>
            </w:r>
            <w:r>
              <w:rPr>
                <w:rFonts w:ascii="Times New Roman" w:hAnsi="Times New Roman" w:eastAsia="標楷體"/>
                <w:szCs w:val="24"/>
              </w:rPr>
              <w:t>登記開業日期：（原始發照日期）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</w:t>
            </w:r>
            <w:r>
              <w:rPr>
                <w:rFonts w:ascii="Times New Roman" w:hAnsi="Times New Roman" w:eastAsia="標楷體"/>
                <w:szCs w:val="24"/>
              </w:rPr>
              <w:t>年      月      日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4.</w:t>
            </w:r>
            <w:r>
              <w:rPr>
                <w:rFonts w:ascii="Times New Roman" w:hAnsi="Times New Roman" w:eastAsia="標楷體"/>
                <w:szCs w:val="24"/>
              </w:rPr>
              <w:t>登記開業日期：（原始發照日期）</w:t>
            </w:r>
          </w:p>
          <w:p>
            <w:pPr>
              <w:pStyle w:val="BodyText"/>
              <w:tabs>
                <w:tab w:val="clear" w:pos="480"/>
              </w:tabs>
              <w:spacing w:lineRule="atLeast" w:line="0"/>
              <w:ind w:left="24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</w:t>
            </w:r>
            <w:r>
              <w:rPr>
                <w:rFonts w:ascii="Times New Roman" w:hAnsi="Times New Roman" w:eastAsia="標楷體"/>
                <w:szCs w:val="24"/>
              </w:rPr>
              <w:t>年      月      日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961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5.</w:t>
            </w:r>
            <w:r>
              <w:rPr>
                <w:rFonts w:ascii="Times New Roman" w:hAnsi="Times New Roman" w:eastAsia="標楷體"/>
                <w:szCs w:val="24"/>
              </w:rPr>
              <w:t>負責人：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5.</w:t>
            </w:r>
            <w:r>
              <w:rPr>
                <w:rFonts w:ascii="Times New Roman" w:hAnsi="Times New Roman" w:eastAsia="標楷體"/>
                <w:szCs w:val="24"/>
              </w:rPr>
              <w:t>負責人：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961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6.</w:t>
            </w:r>
            <w:r>
              <w:rPr>
                <w:rFonts w:ascii="Times New Roman" w:hAnsi="Times New Roman" w:eastAsia="標楷體"/>
                <w:szCs w:val="24"/>
              </w:rPr>
              <w:t>衛生局核可服務量：       床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6.</w:t>
            </w:r>
            <w:r>
              <w:rPr>
                <w:rFonts w:ascii="Times New Roman" w:hAnsi="Times New Roman" w:eastAsia="標楷體"/>
                <w:szCs w:val="24"/>
              </w:rPr>
              <w:t>衛生局核可服務量：       床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961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7.</w:t>
            </w:r>
            <w:r>
              <w:rPr>
                <w:rFonts w:ascii="Times New Roman" w:hAnsi="Times New Roman" w:eastAsia="標楷體"/>
                <w:szCs w:val="24"/>
              </w:rPr>
              <w:t>總樓地板面積：        平方公尺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7.</w:t>
            </w:r>
            <w:r>
              <w:rPr>
                <w:rFonts w:ascii="Times New Roman" w:hAnsi="Times New Roman" w:eastAsia="標楷體"/>
                <w:szCs w:val="24"/>
              </w:rPr>
              <w:t>總樓地板面積：        平方公尺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961" w:hRule="atLeast"/>
        </w:trPr>
        <w:tc>
          <w:tcPr>
            <w:tcW w:w="381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8.</w:t>
            </w:r>
            <w:r>
              <w:rPr>
                <w:rFonts w:ascii="Times New Roman" w:hAnsi="Times New Roman" w:eastAsia="標楷體"/>
                <w:szCs w:val="24"/>
              </w:rPr>
              <w:t>平均每床面積：        平方公尺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8.</w:t>
            </w:r>
            <w:r>
              <w:rPr>
                <w:rFonts w:ascii="Times New Roman" w:hAnsi="Times New Roman" w:eastAsia="標楷體"/>
                <w:szCs w:val="24"/>
              </w:rPr>
              <w:t>平均每床面積：        平方公尺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  <w:tr>
        <w:trPr>
          <w:trHeight w:val="4324" w:hRule="atLeast"/>
        </w:trPr>
        <w:tc>
          <w:tcPr>
            <w:tcW w:w="38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9.</w:t>
            </w:r>
            <w:r>
              <w:rPr>
                <w:rFonts w:ascii="Times New Roman" w:hAnsi="Times New Roman" w:eastAsia="標楷體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</w:tblPr>
            <w:tblGrid>
              <w:gridCol w:w="1641"/>
              <w:gridCol w:w="623"/>
              <w:gridCol w:w="624"/>
              <w:gridCol w:w="868"/>
            </w:tblGrid>
            <w:tr>
              <w:trPr>
                <w:trHeight w:val="306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專業別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專任</w:t>
                  </w:r>
                </w:p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兼任</w:t>
                  </w:r>
                </w:p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每週兼任時數</w:t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護理人員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照顧服務員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社會工作人員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職能治療師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職能治療生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臨床心理師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醫師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物理治療師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物理治療生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6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營養師</w:t>
                  </w:r>
                </w:p>
              </w:tc>
              <w:tc>
                <w:tcPr>
                  <w:tcW w:w="6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35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9.</w:t>
            </w:r>
            <w:r>
              <w:rPr>
                <w:rFonts w:ascii="Times New Roman" w:hAnsi="Times New Roman" w:eastAsia="標楷體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</w:tblPr>
            <w:tblGrid>
              <w:gridCol w:w="1540"/>
              <w:gridCol w:w="583"/>
              <w:gridCol w:w="583"/>
              <w:gridCol w:w="814"/>
            </w:tblGrid>
            <w:tr>
              <w:trPr>
                <w:trHeight w:val="306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專業別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專任</w:t>
                  </w:r>
                </w:p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兼任</w:t>
                  </w:r>
                </w:p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每週兼任時數</w:t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護理人員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照顧服務員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社會工作人員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職能治療師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職能治療生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臨床心理師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醫師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物理治療師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物理治療生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01" w:hRule="atLeast"/>
              </w:trPr>
              <w:tc>
                <w:tcPr>
                  <w:tcW w:w="1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snapToGrid w:val="false"/>
                    <w:spacing w:lineRule="atLeast" w:line="0"/>
                    <w:jc w:val="both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營養師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8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atLeast" w:line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不同（請說明）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  <w:p>
            <w:pPr>
              <w:pStyle w:val="BodyText"/>
              <w:snapToGrid w:val="false"/>
              <w:spacing w:lineRule="atLeast" w:line="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        </w:t>
            </w:r>
          </w:p>
        </w:tc>
      </w:tr>
    </w:tbl>
    <w:p>
      <w:pPr>
        <w:pStyle w:val="BodyText"/>
        <w:tabs>
          <w:tab w:val="clear" w:pos="480"/>
        </w:tabs>
        <w:spacing w:lineRule="exact" w:line="480"/>
        <w:ind w:left="254" w:hanging="540"/>
        <w:rPr>
          <w:rFonts w:ascii="Times New Roman" w:hAnsi="Times New Roman" w:eastAsia="標楷體"/>
          <w:szCs w:val="24"/>
        </w:rPr>
      </w:pPr>
      <w:r>
        <w:rPr>
          <w:rFonts w:eastAsia="標楷體" w:ascii="Times New Roman" w:hAnsi="Times New Roman"/>
          <w:szCs w:val="24"/>
        </w:rPr>
        <w:t>&lt;</w:t>
      </w:r>
      <w:r>
        <w:rPr>
          <w:rFonts w:ascii="Times New Roman" w:hAnsi="Times New Roman" w:eastAsia="標楷體"/>
          <w:szCs w:val="24"/>
        </w:rPr>
        <w:t>以下由衛生局填寫</w:t>
      </w:r>
      <w:r>
        <w:rPr>
          <w:rFonts w:eastAsia="標楷體" w:ascii="Times New Roman" w:hAnsi="Times New Roman"/>
          <w:szCs w:val="24"/>
        </w:rPr>
        <w:t>&gt;</w:t>
      </w:r>
    </w:p>
    <w:tbl>
      <w:tblPr>
        <w:tblW w:w="5000" w:type="pct"/>
        <w:jc w:val="left"/>
        <w:tblInd w:w="-1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0"/>
      </w:tblGrid>
      <w:tr>
        <w:trPr/>
        <w:tc>
          <w:tcPr>
            <w:tcW w:w="9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二、請查證該機構下列各項是否符合護理機構設置標準規定（衛生局填寫）：</w:t>
            </w:r>
          </w:p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（一）人員（請依「護理機構設置標準表」－精神護理之家之「人員」設置標準逐項查核）：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1</w:t>
            </w:r>
            <w:r>
              <w:rPr>
                <w:rStyle w:val="Style14"/>
                <w:rFonts w:ascii="Times New Roman" w:hAnsi="Times New Roman" w:eastAsia="標楷體"/>
              </w:rPr>
              <w:t>、護理人員：○符合，○不符合（請說明）：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2</w:t>
            </w:r>
            <w:r>
              <w:rPr>
                <w:rStyle w:val="Style14"/>
                <w:rFonts w:ascii="Times New Roman" w:hAnsi="Times New Roman" w:eastAsia="標楷體"/>
              </w:rPr>
              <w:t>、照顧服務員：○符合，○不符合（請說明）：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3</w:t>
            </w:r>
            <w:r>
              <w:rPr>
                <w:rStyle w:val="Style14"/>
                <w:rFonts w:ascii="Times New Roman" w:hAnsi="Times New Roman" w:eastAsia="標楷體"/>
              </w:rPr>
              <w:t>、社會工作人員：○符合，○不符合（請說明）：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4</w:t>
            </w:r>
            <w:r>
              <w:rPr>
                <w:rStyle w:val="Style14"/>
                <w:rFonts w:ascii="Times New Roman" w:hAnsi="Times New Roman" w:eastAsia="標楷體"/>
              </w:rPr>
              <w:t>、職能治療人員：○符合，○不符合（請說明）：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、臨床心理師：○符合，○不符合（請說明）：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、其他人員：○符合，○不符合（請說明）：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720" w:hanging="720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（二）護理服務設施（請依「護理機構設置標準表」－精神護理之家之「護理服務設施」設置標準逐項查核）：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1</w:t>
            </w:r>
            <w:r>
              <w:rPr>
                <w:rStyle w:val="Style14"/>
                <w:rFonts w:ascii="Times New Roman" w:hAnsi="Times New Roman" w:eastAsia="標楷體"/>
              </w:rPr>
              <w:t>、病房：○符合，○不符合（請說明）：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2</w:t>
            </w:r>
            <w:r>
              <w:rPr>
                <w:rStyle w:val="Style14"/>
                <w:rFonts w:ascii="Times New Roman" w:hAnsi="Times New Roman" w:eastAsia="標楷體"/>
              </w:rPr>
              <w:t>、復健服務設施：○符合，○不符合（請說明）：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3</w:t>
            </w:r>
            <w:r>
              <w:rPr>
                <w:rStyle w:val="Style14"/>
                <w:rFonts w:ascii="Times New Roman" w:hAnsi="Times New Roman" w:eastAsia="標楷體"/>
              </w:rPr>
              <w:t>、日常活動場所：○符合，○不符合（請說明）：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4</w:t>
            </w:r>
            <w:r>
              <w:rPr>
                <w:rStyle w:val="Style14"/>
                <w:rFonts w:ascii="Times New Roman" w:hAnsi="Times New Roman" w:eastAsia="標楷體"/>
              </w:rPr>
              <w:t>、衛浴設備：○符合，○不符合（請說明）：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、其他：○符合，○不符合（請說明）：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720" w:hanging="720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1</w:t>
            </w:r>
            <w:r>
              <w:rPr>
                <w:rStyle w:val="Style14"/>
                <w:rFonts w:ascii="Times New Roman" w:hAnsi="Times New Roman" w:eastAsia="標楷體"/>
              </w:rPr>
              <w:t>、總樓地板面積：○符合，○不符合（請說明）：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2</w:t>
            </w:r>
            <w:r>
              <w:rPr>
                <w:rStyle w:val="Style14"/>
                <w:rFonts w:ascii="Times New Roman" w:hAnsi="Times New Roman" w:eastAsia="標楷體"/>
              </w:rPr>
              <w:t>、一般設施：○符合，○不符合（請說明）：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3</w:t>
            </w:r>
            <w:r>
              <w:rPr>
                <w:rStyle w:val="Style14"/>
                <w:rFonts w:ascii="Times New Roman" w:hAnsi="Times New Roman" w:eastAsia="標楷體"/>
              </w:rPr>
              <w:t>、空調設備：○符合，○不符合（請說明）：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4</w:t>
            </w:r>
            <w:r>
              <w:rPr>
                <w:rStyle w:val="Style14"/>
                <w:rFonts w:ascii="Times New Roman" w:hAnsi="Times New Roman" w:eastAsia="標楷體"/>
              </w:rPr>
              <w:t>、消防設備：○符合，○不符合（請說明）：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/>
            </w:pPr>
            <w:r>
              <w:rPr>
                <w:rStyle w:val="Style14"/>
                <w:rFonts w:eastAsia="標楷體" w:ascii="Times New Roman" w:hAnsi="Times New Roman"/>
              </w:rPr>
              <w:t>5</w:t>
            </w:r>
            <w:r>
              <w:rPr>
                <w:rStyle w:val="Style14"/>
                <w:rFonts w:ascii="Times New Roman" w:hAnsi="Times New Roman" w:eastAsia="標楷體"/>
              </w:rPr>
              <w:t>、安全設備：○符合，○不符合（請說明）：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</w:t>
            </w:r>
          </w:p>
          <w:p>
            <w:pPr>
              <w:pStyle w:val="BodyText"/>
              <w:snapToGrid w:val="false"/>
              <w:spacing w:lineRule="exact" w:line="480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（四）其他（請依「護理機構設置標準表」－精神護理之家之「其他」設置標準逐項查核）：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80"/>
              <w:ind w:left="720" w:hanging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○</w:t>
            </w:r>
            <w:r>
              <w:rPr>
                <w:rStyle w:val="Style14"/>
                <w:rFonts w:ascii="Times New Roman" w:hAnsi="Times New Roman" w:eastAsia="標楷體"/>
              </w:rPr>
              <w:t>符合，○不符合（請說明）：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                                   </w:t>
            </w:r>
          </w:p>
          <w:p>
            <w:pPr>
              <w:pStyle w:val="BodyText"/>
              <w:snapToGrid w:val="false"/>
              <w:spacing w:lineRule="exact" w:line="480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三、綜合上述資料該機構：○符合精神護理之家設置標準</w:t>
            </w:r>
          </w:p>
          <w:p>
            <w:pPr>
              <w:pStyle w:val="BodyText"/>
              <w:spacing w:lineRule="exact" w:line="400"/>
              <w:ind w:firstLine="28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○</w:t>
            </w:r>
            <w:r>
              <w:rPr>
                <w:rFonts w:ascii="Times New Roman" w:hAnsi="Times New Roman" w:eastAsia="標楷體"/>
                <w:szCs w:val="24"/>
              </w:rPr>
              <w:t>不符合精神護理之家設置標準</w:t>
            </w:r>
          </w:p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</w:t>
            </w:r>
            <w:r>
              <w:rPr>
                <w:rStyle w:val="Style14"/>
                <w:rFonts w:ascii="Times New Roman" w:hAnsi="Times New Roman" w:eastAsia="標楷體"/>
              </w:rPr>
              <w:t>縣（市）衛生局</w:t>
            </w:r>
          </w:p>
          <w:p>
            <w:pPr>
              <w:pStyle w:val="BodyText"/>
              <w:tabs>
                <w:tab w:val="clear" w:pos="480"/>
              </w:tabs>
              <w:spacing w:lineRule="exact" w:line="480" w:before="0" w:after="240"/>
              <w:ind w:left="6413" w:hanging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查證人員簽章：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</w:t>
            </w:r>
            <w:r>
              <w:rPr>
                <w:rStyle w:val="Style14"/>
                <w:rFonts w:ascii="Times New Roman" w:hAnsi="Times New Roman" w:eastAsia="標楷體"/>
              </w:rPr>
              <w:t xml:space="preserve"> 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 w:before="0" w:after="240"/>
              <w:ind w:left="6413" w:hanging="0"/>
              <w:rPr/>
            </w:pPr>
            <w:r>
              <w:rPr>
                <w:rStyle w:val="Style14"/>
                <w:rFonts w:ascii="Times New Roman" w:hAnsi="Times New Roman" w:eastAsia="標楷體"/>
              </w:rPr>
              <w:t>業務主管簽章：</w:t>
            </w:r>
            <w:r>
              <w:rPr>
                <w:rStyle w:val="Style14"/>
                <w:rFonts w:ascii="Times New Roman" w:hAnsi="Times New Roman" w:eastAsia="標楷體"/>
                <w:u w:val="single"/>
              </w:rPr>
              <w:t xml:space="preserve">         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80"/>
              <w:ind w:left="360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exact" w:line="480"/>
        <w:ind w:left="-708" w:firstLine="422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備註：</w:t>
      </w:r>
    </w:p>
    <w:p>
      <w:pPr>
        <w:pStyle w:val="BodyText"/>
        <w:numPr>
          <w:ilvl w:val="1"/>
          <w:numId w:val="11"/>
        </w:numPr>
        <w:tabs>
          <w:tab w:val="clear" w:pos="480"/>
          <w:tab w:val="left" w:pos="960" w:leader="none"/>
        </w:tabs>
        <w:ind w:left="960" w:right="-425" w:hanging="76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請確認該機構於貴局所登記之資料，業已輸入「醫事管理系統」中，以免影響該機構之評鑑成績。</w:t>
      </w:r>
    </w:p>
    <w:p>
      <w:pPr>
        <w:pStyle w:val="BodyText"/>
        <w:numPr>
          <w:ilvl w:val="1"/>
          <w:numId w:val="11"/>
        </w:numPr>
        <w:tabs>
          <w:tab w:val="clear" w:pos="480"/>
          <w:tab w:val="left" w:pos="960" w:leader="none"/>
        </w:tabs>
        <w:ind w:left="960" w:right="-425" w:hanging="76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本回復單煩請貴局於○年○月○日前逕寄財團法人醫院評鑑暨醫療品質策進會（</w:t>
      </w:r>
      <w:r>
        <w:rPr>
          <w:rFonts w:eastAsia="標楷體" w:ascii="Times New Roman" w:hAnsi="Times New Roman"/>
          <w:szCs w:val="24"/>
        </w:rPr>
        <w:t>220</w:t>
      </w:r>
      <w:r>
        <w:rPr>
          <w:rFonts w:ascii="Times New Roman" w:hAnsi="Times New Roman" w:eastAsia="標楷體"/>
          <w:szCs w:val="24"/>
        </w:rPr>
        <w:t>新北市板橋區三民路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段</w:t>
      </w:r>
      <w:r>
        <w:rPr>
          <w:rFonts w:eastAsia="標楷體" w:ascii="Times New Roman" w:hAnsi="Times New Roman"/>
          <w:szCs w:val="24"/>
        </w:rPr>
        <w:t>31</w:t>
      </w:r>
      <w:r>
        <w:rPr>
          <w:rFonts w:ascii="Times New Roman" w:hAnsi="Times New Roman" w:eastAsia="標楷體"/>
          <w:szCs w:val="24"/>
        </w:rPr>
        <w:t>號</w:t>
      </w:r>
      <w:r>
        <w:rPr>
          <w:rFonts w:eastAsia="標楷體" w:ascii="Times New Roman" w:hAnsi="Times New Roman"/>
          <w:szCs w:val="24"/>
        </w:rPr>
        <w:t>5</w:t>
      </w:r>
      <w:r>
        <w:rPr>
          <w:rFonts w:ascii="Times New Roman" w:hAnsi="Times New Roman" w:eastAsia="標楷體"/>
          <w:szCs w:val="24"/>
        </w:rPr>
        <w:t>樓）彙辦，以符合機構申請評鑑時效。</w:t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ascii="Times New Roman" w:hAnsi="Times New Roman" w:eastAsia="標楷體"/>
          <w:sz w:val="32"/>
          <w:szCs w:val="32"/>
        </w:rPr>
        <w:t>精神護理之家實地評鑑進行方式及時間分配表</w: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5655310</wp:posOffset>
                </wp:positionH>
                <wp:positionV relativeFrom="paragraph">
                  <wp:posOffset>-429260</wp:posOffset>
                </wp:positionV>
                <wp:extent cx="701040" cy="329565"/>
                <wp:effectExtent l="0" t="0" r="0" b="0"/>
                <wp:wrapNone/>
                <wp:docPr id="6" name="文字方塊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32956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 w:eastAsia="標楷體"/>
                              </w:rPr>
                            </w:pPr>
                            <w:r>
                              <w:rPr>
                                <w:rFonts w:ascii="Times New Roman" w:hAnsi="Times New Roman" w:eastAsia="標楷體"/>
                              </w:rPr>
                              <w:t>附件</w:t>
                            </w:r>
                            <w:r>
                              <w:rPr>
                                <w:rFonts w:eastAsia="標楷體" w:ascii="Times New Roman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5.2pt;height:25.95pt;mso-wrap-distance-left:0pt;mso-wrap-distance-right:0pt;mso-wrap-distance-top:0pt;mso-wrap-distance-bottom:0pt;margin-top:-33.8pt;mso-position-vertical-relative:text;margin-left:445.3pt;mso-position-horizontal-relative:text">
                <v:textbox>
                  <w:txbxContent>
                    <w:p>
                      <w:pPr>
                        <w:pStyle w:val="BodyText"/>
                        <w:rPr>
                          <w:rFonts w:ascii="Times New Roman" w:hAnsi="Times New Roman" w:eastAsia="標楷體"/>
                        </w:rPr>
                      </w:pPr>
                      <w:r>
                        <w:rPr>
                          <w:rFonts w:ascii="Times New Roman" w:hAnsi="Times New Roman" w:eastAsia="標楷體"/>
                        </w:rPr>
                        <w:t>附件</w:t>
                      </w:r>
                      <w:r>
                        <w:rPr>
                          <w:rFonts w:eastAsia="標楷體" w:ascii="Times New Roman" w:hAnsi="Times New Roman"/>
                        </w:rPr>
                        <w:t>3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8989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594"/>
        <w:gridCol w:w="1957"/>
        <w:gridCol w:w="2438"/>
      </w:tblGrid>
      <w:tr>
        <w:trPr>
          <w:trHeight w:val="95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進 行 程 序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一、負責人致詞及介紹陪評人員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二、召集委員致詞並介紹評鑑委員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簡報資料請置於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會場</w:t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60-90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、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ascii="Times New Roman" w:hAnsi="Times New Roman" w:eastAsia="標楷體"/>
                <w:sz w:val="28"/>
                <w:szCs w:val="24"/>
              </w:rPr>
              <w:t>八、綜合討論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ascii="Times New Roman" w:hAnsi="Times New Roman" w:eastAsia="標楷體"/>
                <w:sz w:val="28"/>
                <w:szCs w:val="24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4"/>
              </w:rPr>
            </w:pPr>
            <w:r>
              <w:rPr>
                <w:rFonts w:ascii="Times New Roman" w:hAnsi="Times New Roman" w:eastAsia="標楷體"/>
                <w:sz w:val="28"/>
                <w:szCs w:val="24"/>
              </w:rPr>
              <w:t>委員講評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800" w:hRule="atLeast"/>
          <w:cantSplit w:val="true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合計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180-210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pacing w:lineRule="exact" w:line="480" w:before="0" w:after="120"/>
        <w:ind w:left="-566" w:firstLine="664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說明：停留於機構時間以</w:t>
      </w:r>
      <w:r>
        <w:rPr>
          <w:rStyle w:val="Style14"/>
          <w:rFonts w:eastAsia="標楷體" w:ascii="Times New Roman" w:hAnsi="Times New Roman"/>
          <w:sz w:val="28"/>
          <w:szCs w:val="28"/>
        </w:rPr>
        <w:t>3-3.5</w:t>
      </w:r>
      <w:r>
        <w:rPr>
          <w:rStyle w:val="Style14"/>
          <w:rFonts w:ascii="Times New Roman" w:hAnsi="Times New Roman" w:eastAsia="標楷體"/>
          <w:sz w:val="28"/>
          <w:szCs w:val="28"/>
        </w:rPr>
        <w:t>小時為原則。</w:t>
      </w:r>
    </w:p>
    <w:p>
      <w:pPr>
        <w:pStyle w:val="BodyText"/>
        <w:rPr>
          <w:rFonts w:ascii="Times New Roman" w:hAnsi="Times New Roman" w:eastAsia="標楷體"/>
          <w:b/>
          <w:sz w:val="28"/>
          <w:szCs w:val="28"/>
        </w:rPr>
      </w:pPr>
      <w:r>
        <w:rPr>
          <w:rFonts w:ascii="Times New Roman" w:hAnsi="Times New Roman" w:eastAsia="標楷體"/>
          <w:b/>
          <w:sz w:val="28"/>
          <w:szCs w:val="28"/>
        </w:rPr>
        <w:t>備註：</w:t>
      </w:r>
    </w:p>
    <w:p>
      <w:pPr>
        <w:pStyle w:val="BodyText"/>
        <w:numPr>
          <w:ilvl w:val="0"/>
          <w:numId w:val="13"/>
        </w:numPr>
        <w:tabs>
          <w:tab w:val="clear" w:pos="480"/>
          <w:tab w:val="left" w:pos="950" w:leader="none"/>
        </w:tabs>
        <w:snapToGrid w:val="false"/>
        <w:ind w:left="950" w:hanging="808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實地評鑑期間，為利評鑑委員進行訪談，請貴機構配合</w:t>
      </w:r>
      <w:r>
        <w:rPr>
          <w:rStyle w:val="Style14"/>
          <w:rFonts w:ascii="Times New Roman" w:hAnsi="Times New Roman" w:eastAsia="標楷體"/>
          <w:b/>
          <w:sz w:val="28"/>
          <w:szCs w:val="28"/>
          <w:shd w:fill="FFFFFF" w:val="clear"/>
        </w:rPr>
        <w:t>勿安排住民團體外出活動</w:t>
      </w:r>
      <w:r>
        <w:rPr>
          <w:rStyle w:val="Style14"/>
          <w:rFonts w:ascii="Times New Roman" w:hAnsi="Times New Roman" w:eastAsia="標楷體"/>
          <w:sz w:val="28"/>
          <w:szCs w:val="28"/>
        </w:rPr>
        <w:t>（如郊遊、參訪等）。</w:t>
      </w:r>
    </w:p>
    <w:p>
      <w:pPr>
        <w:pStyle w:val="BodyText"/>
        <w:numPr>
          <w:ilvl w:val="0"/>
          <w:numId w:val="13"/>
        </w:numPr>
        <w:tabs>
          <w:tab w:val="clear" w:pos="480"/>
          <w:tab w:val="left" w:pos="950" w:leader="none"/>
        </w:tabs>
        <w:snapToGrid w:val="false"/>
        <w:ind w:left="950" w:hanging="808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評鑑委員查證時，請機構指派業務相關同仁陪同並備詢，惟以不影響作業正常運作為原則。</w:t>
      </w:r>
    </w:p>
    <w:p>
      <w:pPr>
        <w:pStyle w:val="BodyText"/>
        <w:numPr>
          <w:ilvl w:val="0"/>
          <w:numId w:val="13"/>
        </w:numPr>
        <w:tabs>
          <w:tab w:val="clear" w:pos="480"/>
          <w:tab w:val="left" w:pos="950" w:leader="none"/>
        </w:tabs>
        <w:snapToGrid w:val="false"/>
        <w:ind w:left="950" w:hanging="808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機構面談人員由委員現場決定，列席人數以</w:t>
      </w: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至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人為原則，列席對象以負責人、機構經營者為主。</w:t>
      </w:r>
    </w:p>
    <w:p>
      <w:pPr>
        <w:pStyle w:val="BodyText"/>
        <w:numPr>
          <w:ilvl w:val="0"/>
          <w:numId w:val="13"/>
        </w:numPr>
        <w:tabs>
          <w:tab w:val="clear" w:pos="480"/>
          <w:tab w:val="left" w:pos="950" w:leader="none"/>
        </w:tabs>
        <w:snapToGrid w:val="false"/>
        <w:ind w:left="950" w:hanging="808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陪同人員報告時段，受評機構同仁請迴避</w:t>
      </w:r>
      <w:r>
        <w:rPr>
          <w:rFonts w:eastAsia="標楷體" w:ascii="Times New Roman" w:hAnsi="Times New Roman"/>
          <w:sz w:val="28"/>
          <w:szCs w:val="28"/>
        </w:rPr>
        <w:t>(</w:t>
      </w:r>
      <w:r>
        <w:rPr>
          <w:rFonts w:ascii="Times New Roman" w:hAnsi="Times New Roman" w:eastAsia="標楷體"/>
          <w:sz w:val="28"/>
          <w:szCs w:val="28"/>
        </w:rPr>
        <w:t>實地評鑑陪同人員係指：衛生局代表、社會局代表、衛生福利部社會及家庭署代表</w:t>
      </w:r>
      <w:r>
        <w:rPr>
          <w:rFonts w:eastAsia="標楷體" w:ascii="Times New Roman" w:hAnsi="Times New Roman"/>
          <w:sz w:val="28"/>
          <w:szCs w:val="28"/>
        </w:rPr>
        <w:t>)</w:t>
      </w:r>
      <w:r>
        <w:rPr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0"/>
          <w:numId w:val="13"/>
        </w:numPr>
        <w:tabs>
          <w:tab w:val="clear" w:pos="480"/>
          <w:tab w:val="left" w:pos="950" w:leader="none"/>
        </w:tabs>
        <w:snapToGrid w:val="false"/>
        <w:ind w:left="950" w:hanging="808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委員整理資料時段，陪同人員及受評機構同仁請迴避。</w:t>
      </w:r>
      <w:r>
        <w:br w:type="page"/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63" w:hanging="0"/>
        <w:jc w:val="center"/>
        <w:rPr/>
      </w:pPr>
      <w:r>
        <w:rPr>
          <w:rStyle w:val="Style14"/>
          <w:rFonts w:ascii="Times New Roman" w:hAnsi="Times New Roman" w:eastAsia="標楷體"/>
          <w:kern w:val="0"/>
          <w:sz w:val="32"/>
          <w:szCs w:val="32"/>
        </w:rPr>
        <w:t>精神護理之家評鑑成績核算方式與合格基準</w:t>
      </w:r>
    </w:p>
    <w:p>
      <w:pPr>
        <w:pStyle w:val="BodyText"/>
        <w:numPr>
          <w:ilvl w:val="0"/>
          <w:numId w:val="14"/>
        </w:numPr>
        <w:tabs>
          <w:tab w:val="clear" w:pos="480"/>
          <w:tab w:val="left" w:pos="6010" w:leader="none"/>
        </w:tabs>
        <w:snapToGrid w:val="false"/>
        <w:spacing w:lineRule="exact" w:line="480" w:before="360" w:after="0"/>
        <w:ind w:left="6010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評量方式：分以「</w:t>
      </w:r>
      <w:r>
        <w:rPr>
          <w:rStyle w:val="Style14"/>
          <w:rFonts w:eastAsia="標楷體" w:ascii="Times New Roman" w:hAnsi="Times New Roman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B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D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E</w:t>
      </w:r>
      <w:r>
        <w:rPr>
          <w:rStyle w:val="Style14"/>
          <w:rFonts w:ascii="Times New Roman" w:hAnsi="Times New Roman" w:eastAsia="標楷體"/>
          <w:sz w:val="28"/>
          <w:szCs w:val="28"/>
        </w:rPr>
        <w:t>」五級等級評量及「</w:t>
      </w:r>
      <w:r>
        <w:rPr>
          <w:rStyle w:val="Style14"/>
          <w:rFonts w:eastAsia="標楷體" w:ascii="Times New Roman" w:hAnsi="Times New Roman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E</w:t>
      </w:r>
      <w:r>
        <w:rPr>
          <w:rStyle w:val="Style14"/>
          <w:rFonts w:ascii="Times New Roman" w:hAnsi="Times New Roman" w:eastAsia="標楷體"/>
          <w:sz w:val="28"/>
          <w:szCs w:val="28"/>
        </w:rPr>
        <w:t>」三級等級評量；評量基準達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以上（即</w:t>
      </w:r>
      <w:r>
        <w:rPr>
          <w:rStyle w:val="Style14"/>
          <w:rFonts w:eastAsia="標楷體" w:ascii="Times New Roman" w:hAnsi="Times New Roman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sz w:val="28"/>
          <w:szCs w:val="28"/>
        </w:rPr>
        <w:t>或</w:t>
      </w:r>
      <w:r>
        <w:rPr>
          <w:rStyle w:val="Style14"/>
          <w:rFonts w:eastAsia="標楷體" w:ascii="Times New Roman" w:hAnsi="Times New Roman"/>
          <w:sz w:val="28"/>
          <w:szCs w:val="28"/>
        </w:rPr>
        <w:t>B</w:t>
      </w:r>
      <w:r>
        <w:rPr>
          <w:rStyle w:val="Style14"/>
          <w:rFonts w:ascii="Times New Roman" w:hAnsi="Times New Roman" w:eastAsia="標楷體"/>
          <w:sz w:val="28"/>
          <w:szCs w:val="28"/>
        </w:rPr>
        <w:t>或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）者，該受評條文始為合格。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5409565</wp:posOffset>
                </wp:positionH>
                <wp:positionV relativeFrom="paragraph">
                  <wp:posOffset>-424815</wp:posOffset>
                </wp:positionV>
                <wp:extent cx="701040" cy="329565"/>
                <wp:effectExtent l="0" t="0" r="0" b="0"/>
                <wp:wrapNone/>
                <wp:docPr id="7" name="文字方塊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32956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 w:hAnsi="Times New Roman" w:eastAsia="標楷體"/>
                              </w:rPr>
                            </w:pPr>
                            <w:r>
                              <w:rPr>
                                <w:rFonts w:ascii="Times New Roman" w:hAnsi="Times New Roman" w:eastAsia="標楷體"/>
                              </w:rPr>
                              <w:t>附件</w:t>
                            </w:r>
                            <w:r>
                              <w:rPr>
                                <w:rFonts w:eastAsia="標楷體" w:ascii="Times New Roman" w:hAnsi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5.2pt;height:25.95pt;mso-wrap-distance-left:0pt;mso-wrap-distance-right:0pt;mso-wrap-distance-top:0pt;mso-wrap-distance-bottom:0pt;margin-top:-33.45pt;mso-position-vertical-relative:text;margin-left:425.95pt;mso-position-horizontal-relative:text">
                <v:textbox>
                  <w:txbxContent>
                    <w:p>
                      <w:pPr>
                        <w:pStyle w:val="BodyText"/>
                        <w:rPr>
                          <w:rFonts w:ascii="Times New Roman" w:hAnsi="Times New Roman" w:eastAsia="標楷體"/>
                        </w:rPr>
                      </w:pPr>
                      <w:r>
                        <w:rPr>
                          <w:rFonts w:ascii="Times New Roman" w:hAnsi="Times New Roman" w:eastAsia="標楷體"/>
                        </w:rPr>
                        <w:t>附件</w:t>
                      </w:r>
                      <w:r>
                        <w:rPr>
                          <w:rFonts w:eastAsia="標楷體" w:ascii="Times New Roman" w:hAnsi="Times New Roman"/>
                        </w:rPr>
                        <w:t>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numPr>
          <w:ilvl w:val="0"/>
          <w:numId w:val="14"/>
        </w:numPr>
        <w:tabs>
          <w:tab w:val="clear" w:pos="480"/>
          <w:tab w:val="left" w:pos="6010" w:leader="none"/>
        </w:tabs>
        <w:snapToGrid w:val="false"/>
        <w:spacing w:lineRule="exact" w:line="480"/>
        <w:ind w:left="6010" w:hanging="96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評鑑結果分為合格及不合格，其成績核算方式與合格基準如下</w:t>
      </w:r>
      <w:r>
        <w:rPr>
          <w:rStyle w:val="Style14"/>
          <w:rFonts w:ascii="Times New Roman" w:hAnsi="Times New Roman"/>
          <w:sz w:val="28"/>
          <w:szCs w:val="28"/>
        </w:rPr>
        <w:t>：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417" w:hanging="84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（一）合格：受評項目扣除可選項目之不適用項目（</w:t>
      </w:r>
      <w:r>
        <w:rPr>
          <w:rStyle w:val="Style14"/>
          <w:rFonts w:eastAsia="標楷體" w:ascii="Times New Roman" w:hAnsi="Times New Roman"/>
          <w:sz w:val="28"/>
          <w:szCs w:val="28"/>
        </w:rPr>
        <w:t>N/A</w:t>
      </w:r>
      <w:r>
        <w:rPr>
          <w:rStyle w:val="Style14"/>
          <w:rFonts w:ascii="Times New Roman" w:hAnsi="Times New Roman" w:eastAsia="標楷體"/>
          <w:sz w:val="28"/>
          <w:szCs w:val="28"/>
        </w:rPr>
        <w:t>）者，符合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以上項目達</w:t>
      </w:r>
      <w:r>
        <w:rPr>
          <w:rStyle w:val="Style14"/>
          <w:rFonts w:eastAsia="標楷體" w:ascii="Times New Roman" w:hAnsi="Times New Roman"/>
          <w:sz w:val="28"/>
          <w:szCs w:val="28"/>
        </w:rPr>
        <w:t>65%</w:t>
      </w:r>
      <w:r>
        <w:rPr>
          <w:rStyle w:val="Style14"/>
          <w:rFonts w:ascii="Times New Roman" w:hAnsi="Times New Roman" w:eastAsia="標楷體"/>
          <w:sz w:val="28"/>
          <w:szCs w:val="28"/>
        </w:rPr>
        <w:t>（以小數點後位數無條件進位取整數計）。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417" w:hanging="84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（二）不合格：受評項目扣除可選項目之不適用項目（</w:t>
      </w:r>
      <w:r>
        <w:rPr>
          <w:rStyle w:val="Style14"/>
          <w:rFonts w:eastAsia="標楷體" w:ascii="Times New Roman" w:hAnsi="Times New Roman"/>
          <w:sz w:val="28"/>
          <w:szCs w:val="28"/>
        </w:rPr>
        <w:t>N/A</w:t>
      </w:r>
      <w:r>
        <w:rPr>
          <w:rStyle w:val="Style14"/>
          <w:rFonts w:ascii="Times New Roman" w:hAnsi="Times New Roman" w:eastAsia="標楷體"/>
          <w:sz w:val="28"/>
          <w:szCs w:val="28"/>
        </w:rPr>
        <w:t>）者，符合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以上項目未達</w:t>
      </w:r>
      <w:r>
        <w:rPr>
          <w:rStyle w:val="Style14"/>
          <w:rFonts w:eastAsia="標楷體" w:ascii="Times New Roman" w:hAnsi="Times New Roman"/>
          <w:sz w:val="28"/>
          <w:szCs w:val="28"/>
        </w:rPr>
        <w:t>65%</w:t>
      </w:r>
      <w:r>
        <w:rPr>
          <w:rStyle w:val="Style14"/>
          <w:rFonts w:ascii="Times New Roman" w:hAnsi="Times New Roman" w:eastAsia="標楷體"/>
          <w:sz w:val="28"/>
          <w:szCs w:val="28"/>
        </w:rPr>
        <w:t>（以小數點後位數無條件進位取整數計）。</w:t>
      </w:r>
    </w:p>
    <w:p>
      <w:pPr>
        <w:pStyle w:val="BodyText"/>
        <w:numPr>
          <w:ilvl w:val="0"/>
          <w:numId w:val="14"/>
        </w:numPr>
        <w:tabs>
          <w:tab w:val="clear" w:pos="480"/>
          <w:tab w:val="left" w:pos="6010" w:leader="none"/>
        </w:tabs>
        <w:snapToGrid w:val="false"/>
        <w:spacing w:lineRule="exact" w:line="480"/>
        <w:ind w:left="6010" w:hanging="96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評鑑基準之條文，有一般項目、可選項目、一級必要項目及二級加強項目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種分類方式，依一級必要項目及二級加強項目評分標準達成情形，得公告其特色。</w:t>
      </w:r>
    </w:p>
    <w:sectPr>
      <w:footerReference w:type="default" r:id="rId4"/>
      <w:footerReference w:type="first" r:id="rId5"/>
      <w:type w:val="nextPage"/>
      <w:pgSz w:w="11907" w:h="16840"/>
      <w:pgMar w:left="1134" w:right="1134" w:gutter="0" w:header="0" w:top="680" w:footer="567" w:bottom="1134"/>
      <w:pgNumType w:start="5" w:fmt="decimal"/>
      <w:formProt w:val="false"/>
      <w:textDirection w:val="lrTb"/>
      <w:docGrid w:type="snapToChar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1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15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lvlText w:val="%1、"/>
      <w:lvlJc w:val="left"/>
      <w:pPr>
        <w:tabs>
          <w:tab w:val="num" w:pos="1004"/>
        </w:tabs>
        <w:ind w:left="1004" w:hanging="720"/>
      </w:pPr>
      <w:rPr>
        <w:sz w:val="28"/>
        <w:u w:val="none"/>
        <w:b w:val="false"/>
        <w:szCs w:val="28"/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0"/>
      </w:pPr>
    </w:lvl>
    <w:lvl w:ilvl="3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>
      <w:start w:val="1"/>
      <w:numFmt w:val="lowerRoman"/>
      <w:lvlText w:val="%6."/>
      <w:lvlJc w:val="right"/>
      <w:pPr>
        <w:tabs>
          <w:tab w:val="num" w:pos="3306"/>
        </w:tabs>
        <w:ind w:left="3306" w:hanging="0"/>
      </w:pPr>
    </w:lvl>
    <w:lvl w:ilvl="6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>
      <w:start w:val="1"/>
      <w:numFmt w:val="lowerRoman"/>
      <w:lvlText w:val="%9."/>
      <w:lvlJc w:val="right"/>
      <w:pPr>
        <w:tabs>
          <w:tab w:val="num" w:pos="4746"/>
        </w:tabs>
        <w:ind w:left="4746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1473"/>
        </w:tabs>
        <w:ind w:left="1473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taiwaneseCountingThousand"/>
      <w:lvlText w:val="（%1）"/>
      <w:lvlJc w:val="left"/>
      <w:pPr>
        <w:tabs>
          <w:tab w:val="num" w:pos="761"/>
        </w:tabs>
        <w:ind w:left="761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1241"/>
        </w:tabs>
        <w:ind w:left="1241" w:hanging="480"/>
      </w:pPr>
      <w:rPr>
        <w:sz w:val="28"/>
        <w:b w:val="false"/>
        <w:szCs w:val="28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1721"/>
        </w:tabs>
        <w:ind w:left="1721" w:hanging="0"/>
      </w:pPr>
    </w:lvl>
    <w:lvl w:ilvl="3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>
      <w:start w:val="1"/>
      <w:numFmt w:val="lowerRoman"/>
      <w:lvlText w:val="%6."/>
      <w:lvlJc w:val="right"/>
      <w:pPr>
        <w:tabs>
          <w:tab w:val="num" w:pos="3161"/>
        </w:tabs>
        <w:ind w:left="3161" w:hanging="0"/>
      </w:pPr>
    </w:lvl>
    <w:lvl w:ilvl="6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>
      <w:start w:val="1"/>
      <w:numFmt w:val="lowerRoman"/>
      <w:lvlText w:val="%9."/>
      <w:lvlJc w:val="right"/>
      <w:pPr>
        <w:tabs>
          <w:tab w:val="num" w:pos="4601"/>
        </w:tabs>
        <w:ind w:left="4601" w:hanging="0"/>
      </w:pPr>
    </w:lvl>
  </w:abstractNum>
  <w:abstractNum w:abstractNumId="5">
    <w:lvl w:ilvl="0">
      <w:start w:val="1"/>
      <w:numFmt w:val="taiwaneseCountingThousand"/>
      <w:lvlText w:val="（%1）"/>
      <w:lvlJc w:val="left"/>
      <w:pPr>
        <w:tabs>
          <w:tab w:val="num" w:pos="480"/>
        </w:tabs>
        <w:ind w:left="48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（%3）"/>
      <w:lvlJc w:val="left"/>
      <w:pPr>
        <w:tabs>
          <w:tab w:val="num" w:pos="1048"/>
        </w:tabs>
        <w:ind w:left="1048" w:hanging="48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z w:val="28"/>
        <w:b w:val="false"/>
        <w:szCs w:val="28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sz w:val="28"/>
        <w:b w:val="false"/>
        <w:szCs w:val="28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7"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ascii="Times New Roman" w:hAnsi="Times New Roman"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2182"/>
        </w:tabs>
        <w:ind w:left="2182" w:hanging="480"/>
      </w:pPr>
      <w:rPr>
        <w:color w:val="auto"/>
      </w:rPr>
    </w:lvl>
    <w:lvl w:ilvl="2">
      <w:start w:val="1"/>
      <w:numFmt w:val="taiwaneseCountingThousand"/>
      <w:lvlText w:val="%3、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>
      <w:start w:val="1"/>
      <w:numFmt w:val="lowerRoman"/>
      <w:lvlText w:val="%9."/>
      <w:lvlJc w:val="right"/>
      <w:pPr>
        <w:tabs>
          <w:tab w:val="num" w:pos="4560"/>
        </w:tabs>
        <w:ind w:left="4560" w:hanging="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</w:lvl>
    <w:lvl w:ilvl="1">
      <w:start w:val="10"/>
      <w:numFmt w:val="japaneseLegal"/>
      <w:lvlText w:val="%2、"/>
      <w:lvlJc w:val="left"/>
      <w:pPr>
        <w:tabs>
          <w:tab w:val="num" w:pos="2400"/>
        </w:tabs>
        <w:ind w:left="2400" w:hanging="720"/>
      </w:pPr>
    </w:lvl>
    <w:lvl w:ilvl="2">
      <w:start w:val="1"/>
      <w:numFmt w:val="lowerRoman"/>
      <w:lvlText w:val="%3."/>
      <w:lvlJc w:val="right"/>
      <w:pPr>
        <w:tabs>
          <w:tab w:val="num" w:pos="2640"/>
        </w:tabs>
        <w:ind w:left="2640" w:hanging="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0"/>
      </w:pPr>
    </w:lvl>
    <w:lvl w:ilvl="6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>
      <w:start w:val="1"/>
      <w:numFmt w:val="lowerRoman"/>
      <w:lvlText w:val="%9."/>
      <w:lvlJc w:val="right"/>
      <w:pPr>
        <w:tabs>
          <w:tab w:val="num" w:pos="5520"/>
        </w:tabs>
        <w:ind w:left="5520" w:hanging="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  <w:rPr>
        <w:sz w:val="28"/>
        <w:b w:val="false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387"/>
        </w:tabs>
        <w:ind w:left="1387" w:hanging="480"/>
      </w:pPr>
    </w:lvl>
    <w:lvl w:ilvl="2">
      <w:start w:val="1"/>
      <w:numFmt w:val="lowerRoman"/>
      <w:lvlText w:val="%3."/>
      <w:lvlJc w:val="right"/>
      <w:pPr>
        <w:tabs>
          <w:tab w:val="num" w:pos="1867"/>
        </w:tabs>
        <w:ind w:left="1867" w:hanging="0"/>
      </w:pPr>
    </w:lvl>
    <w:lvl w:ilvl="3">
      <w:start w:val="1"/>
      <w:numFmt w:val="decimal"/>
      <w:lvlText w:val="%4."/>
      <w:lvlJc w:val="left"/>
      <w:pPr>
        <w:tabs>
          <w:tab w:val="num" w:pos="2347"/>
        </w:tabs>
        <w:ind w:left="2347" w:hanging="480"/>
      </w:pPr>
    </w:lvl>
    <w:lvl w:ilvl="4">
      <w:start w:val="1"/>
      <w:numFmt w:val="ideographTraditional"/>
      <w:lvlText w:val="%5、"/>
      <w:lvlJc w:val="left"/>
      <w:pPr>
        <w:tabs>
          <w:tab w:val="num" w:pos="2827"/>
        </w:tabs>
        <w:ind w:left="2827" w:hanging="480"/>
      </w:pPr>
    </w:lvl>
    <w:lvl w:ilvl="5">
      <w:start w:val="1"/>
      <w:numFmt w:val="lowerRoman"/>
      <w:lvlText w:val="%6."/>
      <w:lvlJc w:val="right"/>
      <w:pPr>
        <w:tabs>
          <w:tab w:val="num" w:pos="3307"/>
        </w:tabs>
        <w:ind w:left="3307" w:hanging="0"/>
      </w:pPr>
    </w:lvl>
    <w:lvl w:ilvl="6">
      <w:start w:val="1"/>
      <w:numFmt w:val="decimal"/>
      <w:lvlText w:val="%7."/>
      <w:lvlJc w:val="left"/>
      <w:pPr>
        <w:tabs>
          <w:tab w:val="num" w:pos="3787"/>
        </w:tabs>
        <w:ind w:left="3787" w:hanging="480"/>
      </w:pPr>
    </w:lvl>
    <w:lvl w:ilvl="7">
      <w:start w:val="1"/>
      <w:numFmt w:val="ideographTraditional"/>
      <w:lvlText w:val="%8、"/>
      <w:lvlJc w:val="left"/>
      <w:pPr>
        <w:tabs>
          <w:tab w:val="num" w:pos="4267"/>
        </w:tabs>
        <w:ind w:left="4267" w:hanging="480"/>
      </w:pPr>
    </w:lvl>
    <w:lvl w:ilvl="8">
      <w:start w:val="1"/>
      <w:numFmt w:val="lowerRoman"/>
      <w:lvlText w:val="%9."/>
      <w:lvlJc w:val="right"/>
      <w:pPr>
        <w:tabs>
          <w:tab w:val="num" w:pos="4747"/>
        </w:tabs>
        <w:ind w:left="4747" w:hanging="0"/>
      </w:pPr>
    </w:lvl>
  </w:abstractNum>
  <w:abstractNum w:abstractNumId="10">
    <w:lvl w:ilvl="0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63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1963"/>
        </w:tabs>
        <w:ind w:left="1963" w:hanging="0"/>
      </w:pPr>
    </w:lvl>
    <w:lvl w:ilvl="3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3403"/>
        </w:tabs>
        <w:ind w:left="3403" w:hanging="0"/>
      </w:pPr>
    </w:lvl>
    <w:lvl w:ilvl="6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4843"/>
        </w:tabs>
        <w:ind w:left="4843" w:hanging="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4">
    <w:lvl w:ilvl="0">
      <w:start w:val="1"/>
      <w:numFmt w:val="taiwaneseCountingThousand"/>
      <w:lvlText w:val="%1、"/>
      <w:lvlJc w:val="left"/>
      <w:pPr>
        <w:tabs>
          <w:tab w:val="num" w:pos="5159"/>
        </w:tabs>
        <w:ind w:left="5159" w:hanging="480"/>
      </w:pPr>
      <w:rPr>
        <w:sz w:val="28"/>
        <w:b w:val="false"/>
        <w:szCs w:val="28"/>
        <w:rFonts w:ascii="標楷體" w:hAnsi="標楷體" w:eastAsia="標楷體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尾 字元"/>
    <w:qFormat/>
    <w:rPr>
      <w:rFonts w:ascii="Calibri" w:hAnsi="Calibri" w:eastAsia="新細明體" w:cs="Times New Roman"/>
      <w:sz w:val="20"/>
      <w:szCs w:val="20"/>
    </w:rPr>
  </w:style>
  <w:style w:type="character" w:styleId="PageNumber">
    <w:name w:val="Page Number"/>
    <w:rPr/>
  </w:style>
  <w:style w:type="character" w:styleId="Style16">
    <w:name w:val="註解方塊文字 字元"/>
    <w:qFormat/>
    <w:rPr>
      <w:rFonts w:ascii="Cambria" w:hAnsi="Cambria" w:eastAsia="新細明體" w:cs="Times New Roman"/>
      <w:sz w:val="18"/>
      <w:szCs w:val="18"/>
    </w:rPr>
  </w:style>
  <w:style w:type="character" w:styleId="Style17">
    <w:name w:val="頁首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WWCharLFO2LVL1">
    <w:name w:val="WW_CharLFO2LVL1"/>
    <w:qFormat/>
    <w:rPr>
      <w:b w:val="false"/>
      <w:sz w:val="28"/>
      <w:szCs w:val="28"/>
      <w:lang w:val="en-US"/>
    </w:rPr>
  </w:style>
  <w:style w:type="character" w:styleId="WWCharLFO3LVL1">
    <w:name w:val="WW_CharLFO3LVL1"/>
    <w:qFormat/>
    <w:rPr>
      <w:rFonts w:ascii="Times New Roman" w:hAnsi="Times New Roman" w:cs="Times New Roman"/>
    </w:rPr>
  </w:style>
  <w:style w:type="character" w:styleId="WWCharLFO4LVL1">
    <w:name w:val="WW_CharLFO4LVL1"/>
    <w:qFormat/>
    <w:rPr>
      <w:rFonts w:ascii="Times New Roman" w:hAnsi="Times New Roman" w:cs="Times New Roman"/>
    </w:rPr>
  </w:style>
  <w:style w:type="character" w:styleId="WWCharLFO4LVL2">
    <w:name w:val="WW_CharLFO4LVL2"/>
    <w:qFormat/>
    <w:rPr>
      <w:color w:val="auto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3">
    <w:name w:val="WW_CharLFO7LVL3"/>
    <w:qFormat/>
    <w:rPr>
      <w:lang w:val="en-US"/>
    </w:rPr>
  </w:style>
  <w:style w:type="character" w:styleId="WWCharLFO8LVL1">
    <w:name w:val="WW_CharLFO8LVL1"/>
    <w:qFormat/>
    <w:rPr>
      <w:b w:val="false"/>
      <w:sz w:val="28"/>
      <w:szCs w:val="28"/>
      <w:u w:val="none"/>
      <w:lang w:val="en-US"/>
    </w:rPr>
  </w:style>
  <w:style w:type="character" w:styleId="WWCharLFO9LVL1">
    <w:name w:val="WW_CharLFO9LVL1"/>
    <w:qFormat/>
    <w:rPr>
      <w:rFonts w:ascii="Times New Roman" w:hAnsi="Times New Roman" w:cs="Times New Roman"/>
    </w:rPr>
  </w:style>
  <w:style w:type="character" w:styleId="WWCharLFO10LVL1">
    <w:name w:val="WW_CharLFO10LVL1"/>
    <w:qFormat/>
    <w:rPr>
      <w:rFonts w:ascii="Times New Roman" w:hAnsi="Times New Roman" w:cs="Times New Roman"/>
    </w:rPr>
  </w:style>
  <w:style w:type="character" w:styleId="WWCharLFO12LVL1">
    <w:name w:val="WW_CharLFO12LVL1"/>
    <w:qFormat/>
    <w:rPr>
      <w:lang w:val="en-US"/>
    </w:rPr>
  </w:style>
  <w:style w:type="character" w:styleId="WWCharLFO13LVL1">
    <w:name w:val="WW_CharLFO13LVL1"/>
    <w:qFormat/>
    <w:rPr>
      <w:lang w:val="en-US"/>
    </w:rPr>
  </w:style>
  <w:style w:type="character" w:styleId="WWCharLFO14LVL2">
    <w:name w:val="WW_CharLFO14LVL2"/>
    <w:qFormat/>
    <w:rPr>
      <w:b w:val="false"/>
      <w:sz w:val="28"/>
      <w:szCs w:val="28"/>
      <w:lang w:val="en-US"/>
    </w:rPr>
  </w:style>
  <w:style w:type="character" w:styleId="WWCharLFO15LVL1">
    <w:name w:val="WW_CharLFO15LVL1"/>
    <w:qFormat/>
    <w:rPr>
      <w:color w:val="auto"/>
    </w:rPr>
  </w:style>
  <w:style w:type="character" w:styleId="WWCharLFO15LVL3">
    <w:name w:val="WW_CharLFO15LVL3"/>
    <w:qFormat/>
    <w:rPr>
      <w:color w:val="auto"/>
    </w:rPr>
  </w:style>
  <w:style w:type="character" w:styleId="WWCharLFO16LVL1">
    <w:name w:val="WW_CharLFO16LVL1"/>
    <w:qFormat/>
    <w:rPr>
      <w:b w:val="false"/>
      <w:sz w:val="28"/>
      <w:szCs w:val="28"/>
      <w:lang w:val="en-US"/>
    </w:rPr>
  </w:style>
  <w:style w:type="character" w:styleId="WWCharLFO16LVL2">
    <w:name w:val="WW_CharLFO16LVL2"/>
    <w:qFormat/>
    <w:rPr>
      <w:b w:val="false"/>
      <w:sz w:val="28"/>
      <w:szCs w:val="28"/>
      <w:lang w:val="en-US"/>
    </w:rPr>
  </w:style>
  <w:style w:type="character" w:styleId="WWCharLFO17LVL1">
    <w:name w:val="WW_CharLFO17LVL1"/>
    <w:qFormat/>
    <w:rPr>
      <w:sz w:val="26"/>
      <w:szCs w:val="26"/>
    </w:rPr>
  </w:style>
  <w:style w:type="character" w:styleId="WWCharLFO19LVL1">
    <w:name w:val="WW_CharLFO19LVL1"/>
    <w:qFormat/>
    <w:rPr>
      <w:b w:val="false"/>
      <w:sz w:val="26"/>
      <w:szCs w:val="26"/>
    </w:rPr>
  </w:style>
  <w:style w:type="character" w:styleId="WWCharLFO22LVL1">
    <w:name w:val="WW_CharLFO22LVL1"/>
    <w:qFormat/>
    <w:rPr>
      <w:b w:val="false"/>
      <w:sz w:val="28"/>
      <w:szCs w:val="28"/>
      <w:lang w:val="en-US"/>
    </w:rPr>
  </w:style>
  <w:style w:type="character" w:styleId="WWCharLFO24LVL1">
    <w:name w:val="WW_CharLFO24LVL1"/>
    <w:qFormat/>
    <w:rPr>
      <w:rFonts w:ascii="Wingdings" w:hAnsi="Wingdings"/>
    </w:rPr>
  </w:style>
  <w:style w:type="character" w:styleId="WWCharLFO24LVL2">
    <w:name w:val="WW_CharLFO24LVL2"/>
    <w:qFormat/>
    <w:rPr>
      <w:rFonts w:ascii="Wingdings" w:hAnsi="Wingdings"/>
    </w:rPr>
  </w:style>
  <w:style w:type="character" w:styleId="WWCharLFO24LVL3">
    <w:name w:val="WW_CharLFO24LVL3"/>
    <w:qFormat/>
    <w:rPr>
      <w:rFonts w:ascii="Wingdings" w:hAnsi="Wingdings"/>
    </w:rPr>
  </w:style>
  <w:style w:type="character" w:styleId="WWCharLFO24LVL4">
    <w:name w:val="WW_CharLFO24LVL4"/>
    <w:qFormat/>
    <w:rPr>
      <w:rFonts w:ascii="Wingdings" w:hAnsi="Wingdings"/>
    </w:rPr>
  </w:style>
  <w:style w:type="character" w:styleId="WWCharLFO24LVL5">
    <w:name w:val="WW_CharLFO24LVL5"/>
    <w:qFormat/>
    <w:rPr>
      <w:rFonts w:ascii="Wingdings" w:hAnsi="Wingdings"/>
    </w:rPr>
  </w:style>
  <w:style w:type="character" w:styleId="WWCharLFO24LVL6">
    <w:name w:val="WW_CharLFO24LVL6"/>
    <w:qFormat/>
    <w:rPr>
      <w:rFonts w:ascii="Wingdings" w:hAnsi="Wingdings"/>
    </w:rPr>
  </w:style>
  <w:style w:type="character" w:styleId="WWCharLFO24LVL7">
    <w:name w:val="WW_CharLFO24LVL7"/>
    <w:qFormat/>
    <w:rPr>
      <w:rFonts w:ascii="Wingdings" w:hAnsi="Wingdings"/>
    </w:rPr>
  </w:style>
  <w:style w:type="character" w:styleId="WWCharLFO24LVL8">
    <w:name w:val="WW_CharLFO24LVL8"/>
    <w:qFormat/>
    <w:rPr>
      <w:rFonts w:ascii="Wingdings" w:hAnsi="Wingdings"/>
    </w:rPr>
  </w:style>
  <w:style w:type="character" w:styleId="WWCharLFO24LVL9">
    <w:name w:val="WW_CharLFO24LVL9"/>
    <w:qFormat/>
    <w:rPr>
      <w:rFonts w:ascii="Wingdings" w:hAnsi="Wingdings"/>
    </w:rPr>
  </w:style>
  <w:style w:type="character" w:styleId="WWCharLFO30LVL1">
    <w:name w:val="WW_CharLFO30LVL1"/>
    <w:qFormat/>
    <w:rPr>
      <w:lang w:val="en-US"/>
    </w:rPr>
  </w:style>
  <w:style w:type="character" w:styleId="WWCharLFO32LVL1">
    <w:name w:val="WW_CharLFO32LVL1"/>
    <w:qFormat/>
    <w:rPr>
      <w:rFonts w:ascii="Times New Roman" w:hAnsi="Times New Roman" w:cs="Times New Roman"/>
    </w:rPr>
  </w:style>
  <w:style w:type="character" w:styleId="WWCharLFO35LVL2">
    <w:name w:val="WW_CharLFO35LVL2"/>
    <w:qFormat/>
    <w:rPr>
      <w:sz w:val="28"/>
      <w:szCs w:val="28"/>
      <w:lang w:val="en-US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color w:val="auto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40LVL1">
    <w:name w:val="WW_CharLFO40LVL1"/>
    <w:qFormat/>
    <w:rPr>
      <w:rFonts w:ascii="標楷體" w:hAnsi="標楷體" w:eastAsia="標楷體"/>
      <w:b w:val="false"/>
      <w:sz w:val="28"/>
      <w:szCs w:val="28"/>
      <w:lang w:val="en-US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19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20">
    <w:name w:val="註解方塊文字"/>
    <w:basedOn w:val="BodyText"/>
    <w:qFormat/>
    <w:pPr>
      <w:suppressAutoHyphens w:val="true"/>
    </w:pPr>
    <w:rPr>
      <w:rFonts w:ascii="Cambria" w:hAnsi="Cambria"/>
      <w:kern w:val="0"/>
      <w:sz w:val="18"/>
      <w:szCs w:val="18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Style21">
    <w:name w:val="表格內容"/>
    <w:basedOn w:val="Normal"/>
    <w:qFormat/>
    <w:pPr>
      <w:widowControl w:val="false"/>
      <w:suppressLineNumbers/>
    </w:pPr>
    <w:rPr/>
  </w:style>
  <w:style w:type="paragraph" w:styleId="Style22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11</Pages>
  <Words>869</Words>
  <Characters>4957</Characters>
  <CharactersWithSpaces>5815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2017-03-31T04:27:00Z</dcterms:created>
  <dc:creator>邱婉蓉</dc:creator>
  <dc:description/>
  <dc:language>zh-TW</dc:language>
  <cp:lastModifiedBy>yumei</cp:lastModifiedBy>
  <cp:lastPrinted>2017-03-28T02:44:00Z</cp:lastPrinted>
  <dcterms:modified xsi:type="dcterms:W3CDTF">2017-03-31T04:27:00Z</dcterms:modified>
  <cp:revision>2</cp:revision>
  <dc:subject/>
  <dc:title/>
</cp:coreProperties>
</file>