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tLeast" w:line="440"/>
        <w:jc w:val="center"/>
        <w:rPr>
          <w:rFonts w:eastAsia="標楷體"/>
          <w:b/>
          <w:bCs/>
          <w:sz w:val="36"/>
          <w:szCs w:val="36"/>
        </w:rPr>
      </w:pPr>
      <w:r>
        <w:rPr>
          <w:rFonts w:eastAsia="標楷體"/>
          <w:b/>
          <w:bCs/>
          <w:sz w:val="36"/>
          <w:szCs w:val="36"/>
        </w:rPr>
        <w:t>106</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－日間型機構－</w:t>
      </w:r>
    </w:p>
    <w:tbl>
      <w:tblPr>
        <w:tblW w:w="8902" w:type="dxa"/>
        <w:jc w:val="center"/>
        <w:tblInd w:w="0" w:type="dxa"/>
        <w:tblLayout w:type="fixed"/>
        <w:tblCellMar>
          <w:top w:w="0" w:type="dxa"/>
          <w:left w:w="108" w:type="dxa"/>
          <w:bottom w:w="0" w:type="dxa"/>
          <w:right w:w="108" w:type="dxa"/>
        </w:tblCellMar>
      </w:tblPr>
      <w:tblGrid>
        <w:gridCol w:w="4223"/>
        <w:gridCol w:w="4679"/>
      </w:tblGrid>
      <w:tr>
        <w:trPr>
          <w:trHeight w:val="1991" w:hRule="atLeast"/>
        </w:trPr>
        <w:tc>
          <w:tcPr>
            <w:tcW w:w="8902"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eastAsia="標楷體"/>
              </w:rPr>
              <w:t>○</w:t>
            </w:r>
            <w:r>
              <w:rPr>
                <w:rStyle w:val="Style14"/>
                <w:rFonts w:eastAsia="標楷體"/>
                <w:b/>
              </w:rPr>
              <w:t>」為單選選項，「</w:t>
            </w:r>
            <w:r>
              <w:rPr>
                <w:rStyle w:val="Style14"/>
                <w:b/>
              </w:rPr>
              <w:t>□</w:t>
            </w:r>
            <w:r>
              <w:rPr>
                <w:rStyle w:val="Style14"/>
                <w:rFonts w:eastAsia="標楷體"/>
                <w:b/>
              </w:rPr>
              <w:t>」為複選選項。</w:t>
            </w:r>
          </w:p>
          <w:p>
            <w:pPr>
              <w:pStyle w:val="BodyText"/>
              <w:tabs>
                <w:tab w:val="clear" w:pos="482"/>
              </w:tabs>
              <w:ind w:left="245" w:hanging="245"/>
              <w:rPr>
                <w:rFonts w:eastAsia="標楷體"/>
                <w:b/>
              </w:rPr>
            </w:pPr>
            <w:r>
              <w:rPr>
                <w:rFonts w:eastAsia="標楷體"/>
                <w:b/>
              </w:rPr>
              <w:t>4.</w:t>
            </w:r>
            <w:r>
              <w:rPr>
                <w:rFonts w:eastAsia="標楷體"/>
                <w:b/>
              </w:rPr>
              <w:t>填報資料範圍自</w:t>
            </w:r>
            <w:r>
              <w:rPr>
                <w:rFonts w:eastAsia="標楷體"/>
                <w:b/>
              </w:rPr>
              <w:t>102</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105</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rPr>
                <w:rFonts w:eastAsia="標楷體"/>
                <w:b/>
              </w:rPr>
            </w:pPr>
            <w:r>
              <w:rPr>
                <w:rFonts w:eastAsia="標楷體"/>
                <w:b/>
              </w:rPr>
            </w:r>
          </w:p>
          <w:p>
            <w:pPr>
              <w:pStyle w:val="BodyText"/>
              <w:tabs>
                <w:tab w:val="clear" w:pos="482"/>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679"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106</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679"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rFonts w:eastAsia="標楷體"/>
          <w:b/>
          <w:bCs/>
        </w:rPr>
      </w:pPr>
      <w:r>
        <w:rPr>
          <w:rFonts w:eastAsia="標楷體"/>
          <w:b/>
          <w:bCs/>
        </w:rPr>
        <w:t>一、機構基本資料</w:t>
      </w:r>
    </w:p>
    <w:p>
      <w:pPr>
        <w:pStyle w:val="BodyText"/>
        <w:snapToGrid w:val="false"/>
        <w:spacing w:lineRule="atLeast" w:line="480"/>
        <w:rPr/>
      </w:pPr>
      <w:r>
        <w:rPr>
          <w:rStyle w:val="Style14"/>
          <w:rFonts w:eastAsia="標楷體"/>
        </w:rPr>
        <w:t>1.</w:t>
      </w:r>
      <w:r>
        <w:rPr>
          <w:rStyle w:val="Style14"/>
          <w:rFonts w:eastAsia="標楷體"/>
        </w:rPr>
        <w:t>機構名稱：</w:t>
      </w:r>
      <w:r>
        <w:rPr>
          <w:rStyle w:val="Style14"/>
          <w:rFonts w:eastAsia="標楷體"/>
          <w:u w:val="single"/>
        </w:rPr>
        <w:t xml:space="preserve">                                                                           </w:t>
      </w:r>
    </w:p>
    <w:p>
      <w:pPr>
        <w:pStyle w:val="BodyText"/>
        <w:snapToGrid w:val="false"/>
        <w:spacing w:lineRule="atLeas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napToGrid w:val="false"/>
        <w:spacing w:lineRule="atLeas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283" w:hanging="281"/>
        <w:rPr>
          <w:rFonts w:eastAsia="標楷體"/>
        </w:rPr>
      </w:pPr>
      <w:r>
        <w:rPr>
          <w:rFonts w:eastAsia="標楷體"/>
        </w:rPr>
        <w:t>8.</w:t>
      </w:r>
      <w:r>
        <w:rPr>
          <w:rFonts w:eastAsia="標楷體"/>
        </w:rPr>
        <w:t xml:space="preserve">權屬別（以開業執照登記為主）：○公立機構  ○醫療法人附設機構  ○私立機構  </w:t>
      </w:r>
    </w:p>
    <w:p>
      <w:pPr>
        <w:pStyle w:val="BodyText"/>
        <w:tabs>
          <w:tab w:val="clear" w:pos="482"/>
        </w:tabs>
        <w:spacing w:lineRule="exact" w:line="480"/>
        <w:ind w:left="283" w:hanging="41"/>
        <w:rPr>
          <w:rFonts w:eastAsia="標楷體"/>
        </w:rPr>
      </w:pPr>
      <w:r>
        <w:rPr>
          <w:rFonts w:eastAsia="標楷體"/>
        </w:rPr>
        <w:t>○</w:t>
      </w:r>
      <w:r>
        <w:rPr>
          <w:rFonts w:eastAsia="標楷體"/>
        </w:rPr>
        <w:t>醫療機構附設機構 ○法人或其他人民團體附設機構</w:t>
      </w:r>
    </w:p>
    <w:p>
      <w:pPr>
        <w:pStyle w:val="BodyText"/>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r>
        <w:rPr>
          <w:rStyle w:val="Style14"/>
          <w:rFonts w:eastAsia="標楷體"/>
          <w:u w:val="single"/>
        </w:rPr>
        <w:t xml:space="preserve">       </w:t>
      </w:r>
      <w:r>
        <w:rPr>
          <w:rStyle w:val="Style14"/>
          <w:rFonts w:eastAsia="標楷體"/>
        </w:rPr>
        <w:t>日</w:t>
      </w:r>
    </w:p>
    <w:p>
      <w:pPr>
        <w:pStyle w:val="BodyText"/>
        <w:spacing w:lineRule="exact" w:line="480"/>
        <w:ind w:firstLine="142"/>
        <w:rPr/>
      </w:pPr>
      <w:r>
        <w:rPr>
          <w:rStyle w:val="Style14"/>
          <w:rFonts w:eastAsia="標楷體"/>
        </w:rPr>
        <w:t xml:space="preserve"> </w:t>
      </w: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pacing w:lineRule="exact" w:line="480"/>
        <w:rPr/>
      </w:pPr>
      <w:r>
        <w:rPr>
          <w:rStyle w:val="Style14"/>
          <w:rFonts w:eastAsia="標楷體"/>
        </w:rPr>
        <w:t>10.</w:t>
      </w:r>
      <w:r>
        <w:rPr>
          <w:rStyle w:val="Style14"/>
          <w:rFonts w:eastAsia="標楷體"/>
        </w:rPr>
        <w:t>總樓地板面積：</w:t>
      </w:r>
      <w:r>
        <w:rPr>
          <w:rStyle w:val="Style14"/>
          <w:rFonts w:eastAsia="標楷體"/>
        </w:rPr>
        <w:t>_________________</w:t>
      </w:r>
      <w:r>
        <w:rPr>
          <w:rStyle w:val="Style14"/>
          <w:rFonts w:eastAsia="標楷體"/>
          <w:sz w:val="22"/>
        </w:rPr>
        <w:t>平方公尺</w:t>
      </w:r>
      <w:r>
        <w:rPr>
          <w:rStyle w:val="Style14"/>
          <w:rFonts w:eastAsia="標楷體"/>
        </w:rPr>
        <w:t>，</w:t>
      </w:r>
      <w:r>
        <w:rPr>
          <w:rStyle w:val="Style14"/>
          <w:rFonts w:eastAsia="標楷體"/>
          <w:sz w:val="22"/>
        </w:rPr>
        <w:t>平均每人</w:t>
      </w:r>
      <w:r>
        <w:rPr>
          <w:rStyle w:val="Style14"/>
          <w:rFonts w:eastAsia="標楷體"/>
          <w:sz w:val="22"/>
        </w:rPr>
        <w:t>_________________</w:t>
      </w:r>
      <w:r>
        <w:rPr>
          <w:rStyle w:val="Style14"/>
          <w:rFonts w:eastAsia="標楷體"/>
          <w:sz w:val="22"/>
        </w:rPr>
        <w:t>平方公尺</w:t>
      </w:r>
    </w:p>
    <w:p>
      <w:pPr>
        <w:pStyle w:val="BodyText"/>
        <w:spacing w:lineRule="exact" w:line="480"/>
        <w:rPr>
          <w:rFonts w:eastAsia="標楷體"/>
        </w:rPr>
      </w:pPr>
      <w:r>
        <w:rPr>
          <w:rFonts w:eastAsia="標楷體"/>
        </w:rPr>
        <w:t>11.</w:t>
      </w:r>
      <w:r>
        <w:rPr>
          <w:rFonts w:eastAsia="標楷體"/>
        </w:rPr>
        <w:t>服務量</w:t>
      </w:r>
    </w:p>
    <w:tbl>
      <w:tblPr>
        <w:tblW w:w="4550" w:type="pct"/>
        <w:jc w:val="left"/>
        <w:tblInd w:w="-7" w:type="dxa"/>
        <w:tblLayout w:type="fixed"/>
        <w:tblCellMar>
          <w:top w:w="0" w:type="dxa"/>
          <w:left w:w="28" w:type="dxa"/>
          <w:bottom w:w="0" w:type="dxa"/>
          <w:right w:w="28" w:type="dxa"/>
        </w:tblCellMar>
      </w:tblPr>
      <w:tblGrid>
        <w:gridCol w:w="1802"/>
        <w:gridCol w:w="3742"/>
        <w:gridCol w:w="3741"/>
      </w:tblGrid>
      <w:tr>
        <w:trPr>
          <w:trHeight w:val="454" w:hRule="atLeast"/>
          <w:cantSplit w:val="true"/>
        </w:trPr>
        <w:tc>
          <w:tcPr>
            <w:tcW w:w="180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類別</w:t>
            </w:r>
          </w:p>
        </w:tc>
        <w:tc>
          <w:tcPr>
            <w:tcW w:w="374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3741"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center"/>
              <w:rPr>
                <w:rFonts w:eastAsia="標楷體"/>
              </w:rPr>
            </w:pPr>
            <w:r>
              <w:rPr>
                <w:rFonts w:eastAsia="標楷體"/>
              </w:rPr>
              <w:t>健保特約服務量</w:t>
            </w:r>
          </w:p>
        </w:tc>
      </w:tr>
      <w:tr>
        <w:trPr>
          <w:trHeight w:val="454" w:hRule="atLeast"/>
          <w:cantSplit w:val="true"/>
        </w:trPr>
        <w:tc>
          <w:tcPr>
            <w:tcW w:w="180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日間型機構</w:t>
            </w:r>
          </w:p>
        </w:tc>
        <w:tc>
          <w:tcPr>
            <w:tcW w:w="374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3741"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482"/>
          <w:tab w:val="left" w:pos="6680" w:leader="none"/>
        </w:tabs>
        <w:snapToGrid w:val="false"/>
        <w:rPr>
          <w:rFonts w:eastAsia="標楷體"/>
          <w:b/>
          <w:sz w:val="28"/>
          <w:szCs w:val="28"/>
        </w:rPr>
      </w:pPr>
      <w:r>
        <w:rPr>
          <w:rFonts w:eastAsia="標楷體"/>
          <w:b/>
          <w:sz w:val="28"/>
          <w:szCs w:val="28"/>
        </w:rPr>
      </w:r>
    </w:p>
    <w:p>
      <w:pPr>
        <w:pStyle w:val="BodyText"/>
        <w:tabs>
          <w:tab w:val="clear" w:pos="482"/>
          <w:tab w:val="left" w:pos="6680" w:leader="none"/>
        </w:tabs>
        <w:snapToGrid w:val="false"/>
        <w:rPr>
          <w:rFonts w:eastAsia="標楷體"/>
          <w:b/>
          <w:sz w:val="28"/>
          <w:szCs w:val="28"/>
        </w:rPr>
      </w:pPr>
      <w:r>
        <w:rPr>
          <w:rFonts w:eastAsia="標楷體"/>
          <w:b/>
          <w:sz w:val="28"/>
          <w:szCs w:val="28"/>
        </w:rPr>
      </w:r>
    </w:p>
    <w:p>
      <w:pPr>
        <w:pStyle w:val="BodyText"/>
        <w:tabs>
          <w:tab w:val="clear" w:pos="482"/>
          <w:tab w:val="left" w:pos="6680" w:leader="none"/>
        </w:tabs>
        <w:snapToGrid w:val="false"/>
        <w:spacing w:lineRule="exact" w:line="480"/>
        <w:rPr>
          <w:rFonts w:eastAsia="標楷體"/>
          <w:b/>
          <w:sz w:val="28"/>
          <w:szCs w:val="28"/>
        </w:rPr>
      </w:pPr>
      <w:r>
        <w:rPr>
          <w:rFonts w:eastAsia="標楷體"/>
          <w:b/>
          <w:sz w:val="28"/>
          <w:szCs w:val="28"/>
        </w:rPr>
      </w:r>
    </w:p>
    <w:p>
      <w:pPr>
        <w:pStyle w:val="BodyText"/>
        <w:tabs>
          <w:tab w:val="clear" w:pos="482"/>
          <w:tab w:val="left" w:pos="6680" w:leader="none"/>
        </w:tabs>
        <w:snapToGrid w:val="false"/>
        <w:spacing w:lineRule="exact" w:line="480"/>
        <w:rPr>
          <w:rFonts w:eastAsia="標楷體"/>
          <w:b/>
          <w:sz w:val="28"/>
          <w:szCs w:val="28"/>
        </w:rPr>
      </w:pPr>
      <w:r>
        <w:rPr>
          <w:rFonts w:eastAsia="標楷體"/>
          <w:b/>
          <w:sz w:val="28"/>
          <w:szCs w:val="28"/>
        </w:rPr>
      </w:r>
    </w:p>
    <w:p>
      <w:pPr>
        <w:pStyle w:val="BodyText"/>
        <w:tabs>
          <w:tab w:val="clear" w:pos="482"/>
          <w:tab w:val="left" w:pos="6680" w:leader="none"/>
        </w:tabs>
        <w:snapToGrid w:val="false"/>
        <w:spacing w:lineRule="exact" w:line="480"/>
        <w:rPr/>
      </w:pPr>
      <w:r>
        <w:rPr>
          <w:rStyle w:val="Style14"/>
          <w:rFonts w:eastAsia="標楷體"/>
          <w:b/>
          <w:sz w:val="28"/>
          <w:szCs w:val="28"/>
        </w:rPr>
        <w:t>二、人員配置</w:t>
      </w:r>
    </w:p>
    <w:p>
      <w:pPr>
        <w:pStyle w:val="BodyText"/>
        <w:snapToGrid w:val="false"/>
        <w:spacing w:lineRule="atLeast" w:line="0"/>
        <w:rPr>
          <w:rFonts w:eastAsia="標楷體"/>
        </w:rPr>
      </w:pPr>
      <w:r>
        <w:rPr>
          <w:rFonts w:eastAsia="標楷體"/>
        </w:rPr>
        <w:t>1.</w:t>
      </w:r>
      <w:r>
        <w:rPr>
          <w:rFonts w:eastAsia="標楷體"/>
        </w:rPr>
        <w:t>機構服務人員數、時數資料（機構服務量：○</w:t>
      </w:r>
      <w:r>
        <w:rPr>
          <w:rFonts w:eastAsia="標楷體"/>
        </w:rPr>
        <w:t>49</w:t>
      </w:r>
      <w:r>
        <w:rPr>
          <w:rFonts w:eastAsia="標楷體"/>
        </w:rPr>
        <w:t>床以下，○</w:t>
      </w:r>
      <w:r>
        <w:rPr>
          <w:rFonts w:eastAsia="標楷體"/>
        </w:rPr>
        <w:t>50~99</w:t>
      </w:r>
      <w:r>
        <w:rPr>
          <w:rFonts w:eastAsia="標楷體"/>
        </w:rPr>
        <w:t>床，○</w:t>
      </w:r>
      <w:r>
        <w:rPr>
          <w:rFonts w:eastAsia="標楷體"/>
        </w:rPr>
        <w:t>100</w:t>
      </w:r>
      <w:r>
        <w:rPr>
          <w:rFonts w:eastAsia="標楷體"/>
        </w:rPr>
        <w:t>床以上）</w:t>
      </w:r>
    </w:p>
    <w:tbl>
      <w:tblPr>
        <w:tblW w:w="10665" w:type="dxa"/>
        <w:jc w:val="center"/>
        <w:tblInd w:w="0" w:type="dxa"/>
        <w:tblLayout w:type="fixed"/>
        <w:tblCellMar>
          <w:top w:w="0" w:type="dxa"/>
          <w:left w:w="28" w:type="dxa"/>
          <w:bottom w:w="0" w:type="dxa"/>
          <w:right w:w="28" w:type="dxa"/>
        </w:tblCellMar>
      </w:tblPr>
      <w:tblGrid>
        <w:gridCol w:w="1849"/>
        <w:gridCol w:w="734"/>
        <w:gridCol w:w="735"/>
        <w:gridCol w:w="735"/>
        <w:gridCol w:w="734"/>
        <w:gridCol w:w="735"/>
        <w:gridCol w:w="735"/>
        <w:gridCol w:w="734"/>
        <w:gridCol w:w="735"/>
        <w:gridCol w:w="735"/>
        <w:gridCol w:w="734"/>
        <w:gridCol w:w="735"/>
        <w:gridCol w:w="735"/>
      </w:tblGrid>
      <w:tr>
        <w:trPr>
          <w:trHeight w:val="343" w:hRule="atLeast"/>
        </w:trPr>
        <w:tc>
          <w:tcPr>
            <w:tcW w:w="1849"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pPr>
            <w:r>
              <mc:AlternateContent>
                <mc:Choice Requires="wps">
                  <w:drawing>
                    <wp:anchor behindDoc="0" distT="0" distB="0" distL="0" distR="0" simplePos="0" locked="0" layoutInCell="1" allowOverlap="1" relativeHeight="2">
                      <wp:simplePos x="0" y="0"/>
                      <wp:positionH relativeFrom="column">
                        <wp:posOffset>-24130</wp:posOffset>
                      </wp:positionH>
                      <wp:positionV relativeFrom="paragraph">
                        <wp:posOffset>-19050</wp:posOffset>
                      </wp:positionV>
                      <wp:extent cx="1174115" cy="240665"/>
                      <wp:effectExtent l="5715" t="5715" r="5080" b="5080"/>
                      <wp:wrapNone/>
                      <wp:docPr id="1" name="Freeform 36"/>
                      <a:graphic xmlns:a="http://schemas.openxmlformats.org/drawingml/2006/main">
                        <a:graphicData uri="http://schemas.microsoft.com/office/word/2010/wordprocessingShape">
                          <wps:wsp>
                            <wps:cNvSpPr/>
                            <wps:spPr>
                              <a:xfrm>
                                <a:off x="0" y="0"/>
                                <a:ext cx="1173960" cy="240840"/>
                              </a:xfrm>
                              <a:custGeom>
                                <a:avLst/>
                                <a:gdLst>
                                  <a:gd name="textAreaLeft" fmla="*/ 0 w 665640"/>
                                  <a:gd name="textAreaRight" fmla="*/ 666000 w 665640"/>
                                  <a:gd name="textAreaTop" fmla="*/ 0 h 136440"/>
                                  <a:gd name="textAreaBottom" fmla="*/ 136800 h 136440"/>
                                </a:gdLst>
                                <a:ahLst/>
                                <a:rect l="textAreaLeft" t="textAreaTop" r="textAreaRight" b="textAreaBottom"/>
                                <a:pathLst>
                                  <a:path w="1850" h="380">
                                    <a:moveTo>
                                      <a:pt x="0" y="0"/>
                                    </a:moveTo>
                                    <a:lnTo>
                                      <a:pt x="1850" y="38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36" coordsize="1850,380" path="m0,0l1850,380e" stroked="t" o:allowincell="f" style="position:absolute;margin-left:-1.9pt;margin-top:-1.5pt;width:92.4pt;height:18.9pt;mso-wrap-style:none;v-text-anchor:middle">
                      <v:fill o:detectmouseclick="t" on="false"/>
                      <v:stroke color="black" weight="9360" joinstyle="round" endcap="flat"/>
                      <w10:wrap type="none"/>
                    </v:shape>
                  </w:pict>
                </mc:Fallback>
              </mc:AlternateContent>
              <mc:AlternateContent>
                <mc:Choice Requires="wps">
                  <w:drawing>
                    <wp:anchor behindDoc="0" distT="0" distB="0" distL="0" distR="0" simplePos="0" locked="0" layoutInCell="1" allowOverlap="1" relativeHeight="3">
                      <wp:simplePos x="0" y="0"/>
                      <wp:positionH relativeFrom="column">
                        <wp:posOffset>-24130</wp:posOffset>
                      </wp:positionH>
                      <wp:positionV relativeFrom="paragraph">
                        <wp:posOffset>-12700</wp:posOffset>
                      </wp:positionV>
                      <wp:extent cx="1174115" cy="1041400"/>
                      <wp:effectExtent l="5715" t="5080" r="5080" b="5080"/>
                      <wp:wrapNone/>
                      <wp:docPr id="2" name="Freeform 37"/>
                      <a:graphic xmlns:a="http://schemas.openxmlformats.org/drawingml/2006/main">
                        <a:graphicData uri="http://schemas.microsoft.com/office/word/2010/wordprocessingShape">
                          <wps:wsp>
                            <wps:cNvSpPr/>
                            <wps:spPr>
                              <a:xfrm>
                                <a:off x="0" y="0"/>
                                <a:ext cx="1173960" cy="1041480"/>
                              </a:xfrm>
                              <a:custGeom>
                                <a:avLst/>
                                <a:gdLst>
                                  <a:gd name="textAreaLeft" fmla="*/ 0 w 665640"/>
                                  <a:gd name="textAreaRight" fmla="*/ 666000 w 665640"/>
                                  <a:gd name="textAreaTop" fmla="*/ 0 h 590400"/>
                                  <a:gd name="textAreaBottom" fmla="*/ 590400 h 590400"/>
                                </a:gdLst>
                                <a:ahLst/>
                                <a:rect l="textAreaLeft" t="textAreaTop" r="textAreaRight" b="textAreaBottom"/>
                                <a:pathLst>
                                  <a:path w="1850" h="1640">
                                    <a:moveTo>
                                      <a:pt x="0" y="0"/>
                                    </a:moveTo>
                                    <a:lnTo>
                                      <a:pt x="1850" y="164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37" coordsize="1850,1640" path="m0,0l1850,1640e" stroked="t" o:allowincell="f" style="position:absolute;margin-left:-1.9pt;margin-top:-1pt;width:92.4pt;height:81.95pt;mso-wrap-style:none;v-text-anchor:middle">
                      <v:fill o:detectmouseclick="t" on="false"/>
                      <v:stroke color="black" weight="9360" joinstyle="round" endcap="flat"/>
                      <w10:wrap type="none"/>
                    </v:shape>
                  </w:pict>
                </mc:Fallback>
              </mc:AlternateContent>
            </w:r>
            <w:r>
              <w:rPr>
                <w:rStyle w:val="Style14"/>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102</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103</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104</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105</w:t>
            </w:r>
            <w:r>
              <w:rPr>
                <w:rFonts w:eastAsia="標楷體"/>
                <w:b/>
              </w:rPr>
              <w:t>年</w:t>
            </w:r>
          </w:p>
        </w:tc>
      </w:tr>
      <w:tr>
        <w:trPr>
          <w:trHeight w:val="25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無抵任。</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有抵任，</w:t>
      </w:r>
    </w:p>
    <w:p>
      <w:pPr>
        <w:pStyle w:val="BodyText"/>
        <w:snapToGrid w:val="false"/>
        <w:spacing w:lineRule="exact" w:line="480"/>
        <w:ind w:firstLine="566"/>
        <w:rPr>
          <w:rFonts w:eastAsia="標楷體"/>
        </w:rPr>
      </w:pPr>
      <w:r>
        <w:rPr>
          <w:rFonts w:eastAsia="標楷體"/>
        </w:rPr>
        <w:t>抵任類型：○職能治療師　○職能治療生　○社會工作人員  ○臨床心理師　○護理師　○護士，</w:t>
      </w:r>
    </w:p>
    <w:p>
      <w:pPr>
        <w:pStyle w:val="BodyText"/>
        <w:tabs>
          <w:tab w:val="clear" w:pos="482"/>
        </w:tabs>
        <w:snapToGrid w:val="false"/>
        <w:spacing w:lineRule="exact" w:line="480"/>
        <w:ind w:left="1920" w:hanging="0"/>
        <w:rPr/>
      </w:pPr>
      <w:r>
        <w:rPr>
          <w:rStyle w:val="Style14"/>
          <w:rFonts w:eastAsia="標楷體"/>
        </w:rPr>
        <w:t>抵任</w:t>
      </w:r>
      <w:r>
        <w:rPr>
          <w:rStyle w:val="Style14"/>
          <w:rFonts w:eastAsia="標楷體"/>
          <w:u w:val="single"/>
        </w:rPr>
        <w:tab/>
        <w:t xml:space="preserve">    </w:t>
      </w:r>
      <w:r>
        <w:rPr>
          <w:rStyle w:val="Style14"/>
          <w:rFonts w:eastAsia="標楷體"/>
        </w:rPr>
        <w:t>時數／每週。</w:t>
      </w:r>
    </w:p>
    <w:p>
      <w:pPr>
        <w:pStyle w:val="BodyText"/>
        <w:spacing w:lineRule="exact" w:line="480"/>
        <w:rPr>
          <w:rFonts w:eastAsia="標楷體"/>
        </w:rPr>
      </w:pPr>
      <w:r>
        <w:rPr>
          <w:rFonts w:eastAsia="標楷體"/>
        </w:rPr>
        <w:t>3.</w:t>
      </w:r>
      <w:r>
        <w:rPr>
          <w:rFonts w:eastAsia="標楷體"/>
        </w:rPr>
        <w:t xml:space="preserve">專任管理人員是否抵任專業人員： </w:t>
      </w:r>
    </w:p>
    <w:p>
      <w:pPr>
        <w:pStyle w:val="BodyText"/>
        <w:tabs>
          <w:tab w:val="clear" w:pos="482"/>
          <w:tab w:val="left" w:pos="6680" w:leader="none"/>
        </w:tabs>
        <w:snapToGrid w:val="false"/>
        <w:spacing w:lineRule="exact" w:line="480"/>
        <w:ind w:firstLine="480"/>
        <w:rPr>
          <w:rFonts w:eastAsia="標楷體"/>
        </w:rPr>
      </w:pPr>
      <w:r>
        <w:rPr>
          <w:rFonts w:eastAsia="標楷體"/>
        </w:rPr>
        <w:t>○</w:t>
      </w:r>
      <w:r>
        <w:rPr>
          <w:rFonts w:eastAsia="標楷體"/>
        </w:rPr>
        <w:t>否，</w:t>
      </w:r>
    </w:p>
    <w:p>
      <w:pPr>
        <w:pStyle w:val="BodyText"/>
        <w:tabs>
          <w:tab w:val="clear" w:pos="482"/>
          <w:tab w:val="left" w:pos="6680" w:leader="none"/>
        </w:tabs>
        <w:snapToGrid w:val="false"/>
        <w:spacing w:lineRule="exact" w:line="480"/>
        <w:ind w:firstLine="480"/>
        <w:rPr/>
      </w:pPr>
      <w:r>
        <w:rPr>
          <w:rStyle w:val="Style14"/>
          <w:rFonts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兼任時數／每週</w:t>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napToGrid w:val="false"/>
        <w:spacing w:lineRule="exact" w:line="48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t>三、業務資料（如機構填報資料起迄月份不同者，請註明）</w:t>
      </w:r>
    </w:p>
    <w:tbl>
      <w:tblPr>
        <w:tblW w:w="10098" w:type="dxa"/>
        <w:jc w:val="center"/>
        <w:tblInd w:w="0" w:type="dxa"/>
        <w:tblLayout w:type="fixed"/>
        <w:tblCellMar>
          <w:top w:w="0" w:type="dxa"/>
          <w:left w:w="28" w:type="dxa"/>
          <w:bottom w:w="0" w:type="dxa"/>
          <w:right w:w="28" w:type="dxa"/>
        </w:tblCellMar>
      </w:tblPr>
      <w:tblGrid>
        <w:gridCol w:w="2286"/>
        <w:gridCol w:w="45"/>
        <w:gridCol w:w="1118"/>
        <w:gridCol w:w="1557"/>
        <w:gridCol w:w="1277"/>
        <w:gridCol w:w="1418"/>
        <w:gridCol w:w="2397"/>
      </w:tblGrid>
      <w:tr>
        <w:trPr>
          <w:tblHeader w:val="true"/>
          <w:trHeight w:val="491"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right="120" w:hanging="0"/>
              <w:jc w:val="right"/>
              <w:rPr>
                <w:rFonts w:eastAsia="標楷體"/>
              </w:rPr>
            </w:pPr>
            <w:r>
              <w:rPr>
                <w:rFonts w:eastAsia="標楷體"/>
              </w:rPr>
              <w:t>期  間</w:t>
            </w:r>
          </w:p>
          <w:p>
            <w:pPr>
              <w:pStyle w:val="BodyText"/>
              <w:spacing w:lineRule="atLeast" w:line="0"/>
              <w:ind w:firstLine="120"/>
              <w:rPr>
                <w:rFonts w:eastAsia="標楷體"/>
              </w:rPr>
            </w:pPr>
            <w:r>
              <w:rPr>
                <w:rFonts w:eastAsia="標楷體"/>
              </w:rPr>
              <w:t>項  目</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102</w:t>
            </w:r>
            <w:r>
              <w:rPr>
                <w:rFonts w:eastAsia="標楷體"/>
                <w:b/>
              </w:rPr>
              <w:t>年</w:t>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103</w:t>
            </w:r>
            <w:r>
              <w:rPr>
                <w:rFonts w:eastAsia="標楷體"/>
                <w:b/>
              </w:rPr>
              <w:t>年</w:t>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104</w:t>
            </w:r>
            <w:r>
              <w:rPr>
                <w:rFonts w:eastAsia="標楷體"/>
                <w:b/>
              </w:rPr>
              <w:t>年</w:t>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105</w:t>
            </w:r>
            <w:r>
              <w:rPr>
                <w:rFonts w:eastAsia="標楷體"/>
                <w:b/>
              </w:rPr>
              <w:t>年</w:t>
            </w:r>
          </w:p>
        </w:tc>
      </w:tr>
      <w:tr>
        <w:trPr>
          <w:trHeight w:val="428" w:hRule="atLeast"/>
          <w:cantSplit w:val="true"/>
        </w:trPr>
        <w:tc>
          <w:tcPr>
            <w:tcW w:w="2331" w:type="dxa"/>
            <w:gridSpan w:val="2"/>
            <w:vMerge w:val="restart"/>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ind w:firstLine="120"/>
              <w:rPr>
                <w:rFonts w:eastAsia="標楷體"/>
              </w:rPr>
            </w:pPr>
            <w:r>
              <w:rPr>
                <w:rFonts w:eastAsia="標楷體"/>
              </w:rPr>
              <w:t>A.</w:t>
            </w:r>
            <w:r>
              <w:rPr>
                <w:rFonts w:eastAsia="標楷體"/>
              </w:rPr>
              <w:t>全年總服務</w:t>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人日</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2331"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0" w:hRule="atLeast"/>
          <w:cantSplit w:val="true"/>
        </w:trPr>
        <w:tc>
          <w:tcPr>
            <w:tcW w:w="2331"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pPr>
            <w:r>
              <w:rPr>
                <w:rStyle w:val="Style14"/>
                <w:rFonts w:eastAsia="標楷體"/>
              </w:rPr>
              <w:t>B.</w:t>
            </w:r>
            <w:r>
              <w:rPr>
                <w:rStyle w:val="Style14"/>
                <w:rFonts w:eastAsia="標楷體"/>
              </w:rPr>
              <w:t>全年服務日數</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1"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C.</w:t>
            </w:r>
            <w:r>
              <w:rPr>
                <w:rFonts w:eastAsia="標楷體"/>
              </w:rPr>
              <w:t>出席率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7"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353" w:hanging="233"/>
              <w:rPr>
                <w:rFonts w:eastAsia="標楷體"/>
              </w:rPr>
            </w:pPr>
            <w:r>
              <w:rPr>
                <w:rFonts w:eastAsia="標楷體"/>
              </w:rPr>
              <w:t>D.</w:t>
            </w:r>
            <w:r>
              <w:rPr>
                <w:rFonts w:eastAsia="標楷體"/>
              </w:rPr>
              <w:t>服務個案平均收治日數</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r>
      <w:tr>
        <w:trPr>
          <w:trHeight w:val="410"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E.</w:t>
            </w:r>
            <w:r>
              <w:rPr>
                <w:rFonts w:eastAsia="標楷體"/>
              </w:rPr>
              <w:t>全年新收案</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6"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8"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F.</w:t>
            </w:r>
            <w:r>
              <w:rPr>
                <w:rFonts w:eastAsia="標楷體"/>
              </w:rPr>
              <w:t>全年結案</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3"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F-1</w:t>
            </w:r>
            <w:r>
              <w:rPr>
                <w:rFonts w:eastAsia="標楷體"/>
              </w:rPr>
              <w:t>全年轉銜就業結案人次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25"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F-2</w:t>
            </w:r>
            <w:r>
              <w:rPr>
                <w:rFonts w:eastAsia="標楷體"/>
              </w:rPr>
              <w:t>功能進步，回歸社區生活人次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380"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41"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F-3</w:t>
            </w:r>
            <w:r>
              <w:rPr>
                <w:rFonts w:eastAsia="標楷體"/>
              </w:rPr>
              <w:t>功能退化轉介至適當機構人次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5"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F-4</w:t>
            </w:r>
            <w:r>
              <w:rPr>
                <w:rFonts w:eastAsia="標楷體"/>
              </w:rPr>
              <w:t>精神疾病症狀惡化轉介至醫療機構人次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35"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370" w:hRule="atLeast"/>
          <w:cantSplit w:val="true"/>
        </w:trPr>
        <w:tc>
          <w:tcPr>
            <w:tcW w:w="2286"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F-5</w:t>
            </w:r>
            <w:r>
              <w:rPr>
                <w:rFonts w:eastAsia="標楷體"/>
              </w:rPr>
              <w:t>其他人次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5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23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填寫說明：</w:t>
      </w:r>
    </w:p>
    <w:p>
      <w:pPr>
        <w:pStyle w:val="Style28"/>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28"/>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人重複收案之人次（即同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28"/>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每月新收案人次累計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28"/>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全年服務日數＝全年服務日數之總和。</w:t>
      </w:r>
    </w:p>
    <w:p>
      <w:pPr>
        <w:pStyle w:val="Style28"/>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出席率＝〔全年總服務人日／</w:t>
      </w:r>
      <w:r>
        <w:rPr>
          <w:rFonts w:eastAsia="標楷體" w:ascii="Times New Roman" w:hAnsi="Times New Roman"/>
          <w:szCs w:val="24"/>
        </w:rPr>
        <w:t>(</w:t>
      </w:r>
      <w:r>
        <w:rPr>
          <w:rFonts w:ascii="Times New Roman" w:hAnsi="Times New Roman" w:eastAsia="標楷體"/>
          <w:szCs w:val="24"/>
        </w:rPr>
        <w:t>全年服務日數</w:t>
      </w:r>
      <w:r>
        <w:rPr>
          <w:rFonts w:eastAsia="標楷體" w:ascii="Times New Roman" w:hAnsi="Times New Roman"/>
          <w:szCs w:val="24"/>
        </w:rPr>
        <w:t>×</w:t>
      </w:r>
      <w:r>
        <w:rPr>
          <w:rFonts w:ascii="Times New Roman" w:hAnsi="Times New Roman" w:eastAsia="標楷體"/>
          <w:szCs w:val="24"/>
        </w:rPr>
        <w:t>登記可收治服務對象數</w:t>
      </w:r>
      <w:r>
        <w:rPr>
          <w:rFonts w:eastAsia="標楷體" w:ascii="Times New Roman" w:hAnsi="Times New Roman"/>
          <w:szCs w:val="24"/>
        </w:rPr>
        <w:t xml:space="preserve">) </w:t>
      </w:r>
      <w:r>
        <w:rPr>
          <w:rFonts w:ascii="Times New Roman" w:hAnsi="Times New Roman" w:eastAsia="標楷體"/>
          <w:szCs w:val="24"/>
        </w:rPr>
        <w:t>〕</w:t>
      </w:r>
      <w:r>
        <w:rPr>
          <w:rFonts w:eastAsia="標楷體" w:ascii="Times New Roman" w:hAnsi="Times New Roman"/>
          <w:szCs w:val="24"/>
        </w:rPr>
        <w:t>×100%</w:t>
      </w:r>
      <w:r>
        <w:rPr>
          <w:rFonts w:ascii="Times New Roman" w:hAnsi="Times New Roman" w:eastAsia="標楷體"/>
          <w:szCs w:val="24"/>
        </w:rPr>
        <w:t>。</w:t>
      </w:r>
    </w:p>
    <w:p>
      <w:pPr>
        <w:pStyle w:val="Style28"/>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服務個案平均收治日數：全年總服務人日／全年總服務人次。</w:t>
      </w:r>
    </w:p>
    <w:p>
      <w:pPr>
        <w:pStyle w:val="Style28"/>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全年新收案人數、全年結案人數：當年每月（新收案、結案）人數之累計</w:t>
      </w:r>
      <w:r>
        <w:rPr>
          <w:rStyle w:val="Style14"/>
          <w:rFonts w:eastAsia="標楷體" w:ascii="Times New Roman" w:hAnsi="Times New Roman"/>
          <w:szCs w:val="24"/>
        </w:rPr>
        <w:t>(</w:t>
      </w:r>
      <w:r>
        <w:rPr>
          <w:rStyle w:val="Style14"/>
          <w:rFonts w:ascii="Times New Roman" w:hAnsi="Times New Roman" w:eastAsia="標楷體"/>
          <w:szCs w:val="24"/>
        </w:rPr>
        <w:t>同</w:t>
      </w:r>
      <w:r>
        <w:rPr>
          <w:rStyle w:val="Style14"/>
          <w:rFonts w:eastAsia="標楷體" w:ascii="Times New Roman" w:hAnsi="Times New Roman"/>
          <w:szCs w:val="24"/>
        </w:rPr>
        <w:t>1</w:t>
      </w:r>
      <w:r>
        <w:rPr>
          <w:rStyle w:val="Style14"/>
          <w:rFonts w:ascii="Times New Roman" w:hAnsi="Times New Roman" w:eastAsia="標楷體"/>
          <w:szCs w:val="24"/>
        </w:rPr>
        <w:t>學員若</w:t>
      </w:r>
      <w:r>
        <w:rPr>
          <w:rStyle w:val="Style14"/>
          <w:rFonts w:eastAsia="標楷體" w:ascii="Times New Roman" w:hAnsi="Times New Roman"/>
          <w:szCs w:val="24"/>
        </w:rPr>
        <w:t>2</w:t>
      </w:r>
      <w:r>
        <w:rPr>
          <w:rStyle w:val="Style14"/>
          <w:rFonts w:ascii="Times New Roman" w:hAnsi="Times New Roman" w:eastAsia="標楷體"/>
          <w:szCs w:val="24"/>
        </w:rPr>
        <w:t>次以上進出，</w:t>
      </w:r>
      <w:r>
        <w:rPr>
          <w:rStyle w:val="Style14"/>
          <w:rFonts w:ascii="Times New Roman" w:hAnsi="Times New Roman" w:eastAsia="標楷體"/>
          <w:b/>
          <w:szCs w:val="24"/>
        </w:rPr>
        <w:t>不重複計算</w:t>
      </w:r>
      <w:r>
        <w:rPr>
          <w:rStyle w:val="Style14"/>
          <w:rFonts w:ascii="Times New Roman" w:hAnsi="Times New Roman" w:eastAsia="標楷體"/>
          <w:szCs w:val="24"/>
        </w:rPr>
        <w:t>，只算</w:t>
      </w:r>
      <w:r>
        <w:rPr>
          <w:rStyle w:val="Style14"/>
          <w:rFonts w:eastAsia="標楷體" w:ascii="Times New Roman" w:hAnsi="Times New Roman"/>
          <w:szCs w:val="24"/>
        </w:rPr>
        <w:t>1</w:t>
      </w:r>
      <w:r>
        <w:rPr>
          <w:rStyle w:val="Style14"/>
          <w:rFonts w:ascii="Times New Roman" w:hAnsi="Times New Roman" w:eastAsia="標楷體"/>
          <w:szCs w:val="24"/>
        </w:rPr>
        <w:t>次</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28"/>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ascii="Times New Roman" w:hAnsi="Times New Roman" w:eastAsia="標楷體"/>
          <w:szCs w:val="24"/>
        </w:rPr>
        <w:t>。</w:t>
      </w:r>
    </w:p>
    <w:p>
      <w:pPr>
        <w:pStyle w:val="Style28"/>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功能進步回歸社區生活之定義：生活功能已可自我照顧、分擔家務、就學或獨立生活，但未到職場就業（含庇護工作）。</w:t>
      </w:r>
    </w:p>
    <w:p>
      <w:pPr>
        <w:pStyle w:val="Style28"/>
        <w:numPr>
          <w:ilvl w:val="0"/>
          <w:numId w:val="1"/>
        </w:numPr>
        <w:tabs>
          <w:tab w:val="left" w:pos="1081" w:leader="none"/>
        </w:tabs>
        <w:snapToGrid w:val="false"/>
        <w:spacing w:lineRule="atLeast" w:line="0"/>
        <w:ind w:left="1081" w:hanging="480"/>
        <w:rPr/>
      </w:pPr>
      <w:r>
        <w:rPr>
          <w:rStyle w:val="Style14"/>
          <w:rFonts w:eastAsia="標楷體"/>
        </w:rPr>
        <w:t>F-1</w:t>
      </w:r>
      <w:r>
        <w:rPr>
          <w:rStyle w:val="Style14"/>
          <w:rFonts w:eastAsia="標楷體"/>
        </w:rPr>
        <w:t>全年轉銜就業結案人次：包含協助學員轉銜至一般性就業、支持性就業及庇護性就業。</w:t>
      </w:r>
    </w:p>
    <w:p>
      <w:pPr>
        <w:pStyle w:val="Style28"/>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eastAsia="標楷體" w:ascii="Times New Roman" w:hAnsi="Times New Roman"/>
          <w:szCs w:val="24"/>
        </w:rPr>
        <w:t>F-1~F-5</w:t>
      </w:r>
      <w:r>
        <w:rPr>
          <w:rFonts w:ascii="Times New Roman" w:hAnsi="Times New Roman" w:eastAsia="標楷體"/>
          <w:szCs w:val="24"/>
        </w:rPr>
        <w:t>比率之分母為「</w:t>
      </w:r>
      <w:r>
        <w:rPr>
          <w:rFonts w:eastAsia="標楷體" w:ascii="Times New Roman" w:hAnsi="Times New Roman"/>
          <w:szCs w:val="24"/>
        </w:rPr>
        <w:t>F.</w:t>
      </w:r>
      <w:r>
        <w:rPr>
          <w:rFonts w:ascii="Times New Roman" w:hAnsi="Times New Roman" w:eastAsia="標楷體"/>
          <w:szCs w:val="24"/>
        </w:rPr>
        <w:t>全年結案」之人次。</w:t>
      </w:r>
      <w:r>
        <w:br w:type="page"/>
      </w:r>
    </w:p>
    <w:p>
      <w:pPr>
        <w:pStyle w:val="BodyText"/>
        <w:snapToGrid w:val="false"/>
        <w:spacing w:lineRule="atLeast" w:line="240"/>
        <w:rPr/>
      </w:pPr>
      <w:r>
        <w:rPr>
          <w:rStyle w:val="Style14"/>
          <w:rFonts w:eastAsia="標楷體"/>
          <w:b/>
          <w:sz w:val="28"/>
          <w:szCs w:val="28"/>
        </w:rPr>
        <w:t>四、學員基本資料</w:t>
      </w:r>
      <w:r>
        <w:rPr>
          <w:rStyle w:val="Style14"/>
          <w:rFonts w:eastAsia="標楷體"/>
          <w:b/>
        </w:rPr>
        <w:t>（資料填寫時間，以申請評鑑當月前一個月數據為主）</w:t>
      </w:r>
    </w:p>
    <w:tbl>
      <w:tblPr>
        <w:tblW w:w="10260" w:type="dxa"/>
        <w:jc w:val="center"/>
        <w:tblInd w:w="0" w:type="dxa"/>
        <w:tblLayout w:type="fixed"/>
        <w:tblCellMar>
          <w:top w:w="0" w:type="dxa"/>
          <w:left w:w="28" w:type="dxa"/>
          <w:bottom w:w="0" w:type="dxa"/>
          <w:right w:w="28" w:type="dxa"/>
        </w:tblCellMar>
      </w:tblPr>
      <w:tblGrid>
        <w:gridCol w:w="494"/>
        <w:gridCol w:w="2270"/>
        <w:gridCol w:w="1069"/>
        <w:gridCol w:w="1071"/>
        <w:gridCol w:w="1070"/>
        <w:gridCol w:w="1074"/>
        <w:gridCol w:w="1072"/>
        <w:gridCol w:w="1070"/>
        <w:gridCol w:w="1070"/>
      </w:tblGrid>
      <w:tr>
        <w:trPr>
          <w:tblHeader w:val="true"/>
          <w:trHeight w:val="338" w:hRule="atLeast"/>
        </w:trPr>
        <w:tc>
          <w:tcPr>
            <w:tcW w:w="276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項    目</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20</w:t>
            </w:r>
            <w:r>
              <w:rPr>
                <w:rFonts w:eastAsia="標楷體"/>
              </w:rPr>
              <w:t>歲以下</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21-30</w:t>
            </w:r>
            <w:r>
              <w:rPr>
                <w:rFonts w:eastAsia="標楷體"/>
              </w:rPr>
              <w:t>歲</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31-40</w:t>
            </w:r>
            <w:r>
              <w:rPr>
                <w:rFonts w:eastAsia="標楷體"/>
              </w:rPr>
              <w:t>歲</w:t>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41-50</w:t>
            </w:r>
            <w:r>
              <w:rPr>
                <w:rFonts w:eastAsia="標楷體"/>
              </w:rPr>
              <w:t>歲</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51-60</w:t>
            </w:r>
            <w:r>
              <w:rPr>
                <w:rFonts w:eastAsia="標楷體"/>
              </w:rPr>
              <w:t>歲</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61</w:t>
            </w:r>
            <w:r>
              <w:rPr>
                <w:rFonts w:eastAsia="標楷體"/>
              </w:rPr>
              <w:t>歲以上</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r>
      <w:tr>
        <w:trPr>
          <w:trHeight w:val="302"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性別</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男</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女</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9"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白天活動</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機構內活動</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機構內工作訓練</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1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機構外工作訓練</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7"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夜間安排</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住宿型機構</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4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返家</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49"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13"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參加時間</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未滿</w:t>
            </w:r>
            <w:r>
              <w:rPr>
                <w:rFonts w:eastAsia="標楷體"/>
              </w:rPr>
              <w:t>1</w:t>
            </w:r>
            <w:r>
              <w:rPr>
                <w:rFonts w:eastAsia="標楷體"/>
              </w:rPr>
              <w:t>年</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6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2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5</w:t>
            </w:r>
            <w:r>
              <w:rPr>
                <w:rFonts w:eastAsia="標楷體"/>
              </w:rPr>
              <w:t>年以上</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37"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診斷</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思覺失調症</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5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情感性精神病</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器質性精神病</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9"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妄想狀態</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7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1"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身心障礙等級</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輕度</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6"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中度</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重度</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454"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極重度</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3"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學歷</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小學及以下</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8"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國中</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7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高中職</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大專</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研究所以上</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不詳</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9"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婚姻</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未婚</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已婚</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1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喪偶</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離婚</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19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p>
        </w:tc>
        <w:tc>
          <w:tcPr>
            <w:tcW w:w="10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napToGrid w:val="false"/>
        <w:spacing w:lineRule="atLeast" w:line="0"/>
        <w:rPr>
          <w:rFonts w:eastAsia="標楷體"/>
        </w:rPr>
      </w:pPr>
      <w:r>
        <w:rPr>
          <w:rFonts w:eastAsia="標楷體"/>
        </w:rPr>
        <w:t>2.</w:t>
      </w:r>
      <w:r>
        <w:rPr>
          <w:rFonts w:eastAsia="標楷體"/>
        </w:rPr>
        <w:t>「白天活動」：請依學員當月最主要的活動為主。</w:t>
      </w:r>
    </w:p>
    <w:p>
      <w:pPr>
        <w:pStyle w:val="BodyText"/>
        <w:spacing w:lineRule="exact" w:line="480"/>
        <w:rPr>
          <w:rFonts w:eastAsia="標楷體"/>
        </w:rPr>
      </w:pPr>
      <w:r>
        <w:rPr>
          <w:rFonts w:eastAsia="標楷體"/>
        </w:rPr>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t>五、復健業務之提供</w:t>
      </w:r>
    </w:p>
    <w:p>
      <w:pPr>
        <w:pStyle w:val="BodyText"/>
        <w:tabs>
          <w:tab w:val="clear" w:pos="482"/>
        </w:tabs>
        <w:snapToGrid w:val="false"/>
        <w:spacing w:lineRule="exact" w:line="480"/>
        <w:ind w:left="417" w:hanging="134"/>
        <w:rPr>
          <w:rFonts w:eastAsia="標楷體"/>
        </w:rPr>
      </w:pPr>
      <w:r>
        <w:rPr>
          <w:rFonts w:eastAsia="標楷體"/>
        </w:rPr>
        <w:t>1.</w:t>
      </w:r>
      <w:r>
        <w:rPr>
          <w:rFonts w:eastAsia="標楷體"/>
        </w:rPr>
        <w:t>執行各類功能評估之頻率：</w:t>
      </w:r>
    </w:p>
    <w:p>
      <w:pPr>
        <w:pStyle w:val="BodyText"/>
        <w:tabs>
          <w:tab w:val="clear" w:pos="482"/>
        </w:tabs>
        <w:snapToGrid w:val="false"/>
        <w:spacing w:lineRule="exact" w:line="480"/>
        <w:ind w:left="780" w:hanging="300"/>
        <w:rPr/>
      </w:pPr>
      <w:r>
        <w:rPr>
          <w:rStyle w:val="Style14"/>
          <w:rFonts w:eastAsia="標楷體"/>
        </w:rPr>
        <w:t>(1)</w:t>
      </w:r>
      <w:r>
        <w:rPr>
          <w:rStyle w:val="Style14"/>
          <w:rFonts w:eastAsia="標楷體"/>
        </w:rPr>
        <w:t>獨立生活功能評估：○每月，○每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(2)</w:t>
      </w:r>
      <w:r>
        <w:rPr>
          <w:rStyle w:val="Style14"/>
          <w:rFonts w:eastAsia="標楷體"/>
        </w:rPr>
        <w:t>社會功能評估：○每月，○每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(3)</w:t>
      </w:r>
      <w:r>
        <w:rPr>
          <w:rStyle w:val="Style14"/>
          <w:rFonts w:eastAsia="標楷體"/>
        </w:rPr>
        <w:t>職業功能評估：○每月，○每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(4)</w:t>
      </w:r>
      <w:r>
        <w:rPr>
          <w:rStyle w:val="Style14"/>
          <w:rFonts w:eastAsia="標楷體"/>
        </w:rPr>
        <w:t>休閒功能評估：○每月，○每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(5)</w:t>
      </w:r>
      <w:r>
        <w:rPr>
          <w:rStyle w:val="Style14"/>
          <w:rFonts w:eastAsia="標楷體"/>
        </w:rPr>
        <w:t>身心健康狀況評估：○每月，○每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(6)</w:t>
      </w:r>
      <w:r>
        <w:rPr>
          <w:rStyle w:val="Style14"/>
          <w:rFonts w:eastAsia="標楷體"/>
        </w:rPr>
        <w:t>社會支持系統評估：○每月，○每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2.</w:t>
      </w:r>
      <w:r>
        <w:rPr>
          <w:rFonts w:eastAsia="標楷體"/>
        </w:rPr>
        <w:t>其他評估工具之使用：</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eastAsia="標楷體"/>
        </w:rPr>
        <w:t>有使用，請列舉常用之評估工具：</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 xml:space="preserve">  ○</w:t>
      </w:r>
      <w:r>
        <w:rPr>
          <w:rFonts w:eastAsia="標楷體"/>
        </w:rPr>
        <w:t>無使用</w:t>
      </w:r>
    </w:p>
    <w:p>
      <w:pPr>
        <w:pStyle w:val="BodyText"/>
        <w:tabs>
          <w:tab w:val="clear" w:pos="482"/>
        </w:tabs>
        <w:snapToGrid w:val="false"/>
        <w:spacing w:lineRule="exact" w:line="480"/>
        <w:ind w:left="281" w:hanging="0"/>
        <w:rPr>
          <w:rFonts w:eastAsia="標楷體"/>
        </w:rPr>
      </w:pPr>
      <w:r>
        <w:rPr>
          <w:rFonts w:eastAsia="標楷體"/>
        </w:rPr>
        <w:t>3.</w:t>
      </w:r>
      <w:r>
        <w:rPr>
          <w:rFonts w:eastAsia="標楷體"/>
        </w:rPr>
        <w:t>請列舉提供之社區生活化多元復健服務（如：儀容修飾、獨立生活功能、社交技巧、自我肯定、壓力處理、休閒娛樂、體能活動等）：</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20" w:hanging="180"/>
        <w:rPr>
          <w:rFonts w:eastAsia="標楷體"/>
        </w:rPr>
      </w:pPr>
      <w:r>
        <w:rPr>
          <w:rFonts w:eastAsia="標楷體"/>
        </w:rPr>
        <w:t>4.</w:t>
      </w:r>
      <w:r>
        <w:rPr>
          <w:rFonts w:eastAsia="標楷體"/>
        </w:rPr>
        <w:t>提供之工作復健訓練與轉銜服務：</w:t>
      </w:r>
    </w:p>
    <w:p>
      <w:pPr>
        <w:pStyle w:val="BodyText"/>
        <w:tabs>
          <w:tab w:val="clear" w:pos="482"/>
        </w:tabs>
        <w:spacing w:lineRule="exact" w:line="480"/>
        <w:ind w:left="566" w:firstLine="1"/>
        <w:rPr/>
      </w:pPr>
      <w:r>
        <w:rPr>
          <w:rStyle w:val="Style14"/>
          <w:b/>
        </w:rPr>
        <w:t>□</w:t>
      </w:r>
      <w:r>
        <w:rPr>
          <w:rStyle w:val="Style14"/>
          <w:rFonts w:eastAsia="標楷體"/>
        </w:rPr>
        <w:t xml:space="preserve">清潔維護    </w:t>
      </w:r>
      <w:r>
        <w:rPr>
          <w:rStyle w:val="Style14"/>
          <w:b/>
        </w:rPr>
        <w:t>□</w:t>
      </w:r>
      <w:r>
        <w:rPr>
          <w:rStyle w:val="Style14"/>
          <w:rFonts w:eastAsia="標楷體"/>
        </w:rPr>
        <w:t xml:space="preserve">烹飪及備餐   </w:t>
      </w:r>
      <w:r>
        <w:rPr>
          <w:rStyle w:val="Style14"/>
          <w:b/>
        </w:rPr>
        <w:t>□</w:t>
      </w:r>
      <w:r>
        <w:rPr>
          <w:rStyle w:val="Style14"/>
          <w:rFonts w:eastAsia="標楷體"/>
        </w:rPr>
        <w:t xml:space="preserve">清潔餐具        </w:t>
      </w:r>
      <w:r>
        <w:rPr>
          <w:rStyle w:val="Style14"/>
          <w:b/>
        </w:rPr>
        <w:t>□</w:t>
      </w:r>
      <w:r>
        <w:rPr>
          <w:rStyle w:val="Style14"/>
          <w:rFonts w:eastAsia="標楷體"/>
        </w:rPr>
        <w:t xml:space="preserve">招待與總機   </w:t>
      </w:r>
      <w:r>
        <w:rPr>
          <w:rStyle w:val="Style14"/>
          <w:b/>
        </w:rPr>
        <w:t>□</w:t>
      </w:r>
      <w:r>
        <w:rPr>
          <w:rStyle w:val="Style14"/>
          <w:rFonts w:eastAsia="標楷體"/>
        </w:rPr>
        <w:t xml:space="preserve">採購 </w:t>
      </w:r>
    </w:p>
    <w:p>
      <w:pPr>
        <w:pStyle w:val="BodyText"/>
        <w:tabs>
          <w:tab w:val="clear" w:pos="482"/>
        </w:tabs>
        <w:spacing w:lineRule="exact" w:line="480"/>
        <w:ind w:left="566" w:firstLine="1"/>
        <w:rPr/>
      </w:pPr>
      <w:r>
        <w:rPr>
          <w:rStyle w:val="Style14"/>
          <w:b/>
        </w:rPr>
        <w:t>□</w:t>
      </w:r>
      <w:r>
        <w:rPr>
          <w:rStyle w:val="Style14"/>
          <w:rFonts w:eastAsia="標楷體"/>
        </w:rPr>
        <w:t xml:space="preserve">信件收發    </w:t>
      </w:r>
      <w:r>
        <w:rPr>
          <w:rStyle w:val="Style14"/>
          <w:b/>
        </w:rPr>
        <w:t>□</w:t>
      </w:r>
      <w:r>
        <w:rPr>
          <w:rStyle w:val="Style14"/>
          <w:rFonts w:eastAsia="標楷體"/>
        </w:rPr>
        <w:t xml:space="preserve">求職技巧     </w:t>
      </w:r>
      <w:r>
        <w:rPr>
          <w:rStyle w:val="Style14"/>
          <w:b/>
        </w:rPr>
        <w:t>□</w:t>
      </w:r>
      <w:r>
        <w:rPr>
          <w:rStyle w:val="Style14"/>
          <w:rFonts w:eastAsia="標楷體"/>
        </w:rPr>
        <w:t xml:space="preserve">產業訓練        </w:t>
      </w:r>
      <w:r>
        <w:rPr>
          <w:rStyle w:val="Style14"/>
          <w:b/>
        </w:rPr>
        <w:t>□</w:t>
      </w:r>
      <w:r>
        <w:rPr>
          <w:rStyle w:val="Style14"/>
          <w:rFonts w:eastAsia="標楷體"/>
        </w:rPr>
        <w:t xml:space="preserve">電腦文書處理 </w:t>
      </w:r>
      <w:r>
        <w:rPr>
          <w:rStyle w:val="Style14"/>
          <w:b/>
        </w:rPr>
        <w:t>□</w:t>
      </w:r>
      <w:r>
        <w:rPr>
          <w:rStyle w:val="Style14"/>
          <w:rFonts w:eastAsia="標楷體"/>
        </w:rPr>
        <w:t xml:space="preserve">環保分類 </w:t>
      </w:r>
    </w:p>
    <w:p>
      <w:pPr>
        <w:pStyle w:val="BodyText"/>
        <w:tabs>
          <w:tab w:val="clear" w:pos="482"/>
        </w:tabs>
        <w:spacing w:lineRule="exact" w:line="480"/>
        <w:ind w:left="566" w:firstLine="1"/>
        <w:rPr/>
      </w:pPr>
      <w:r>
        <w:rPr>
          <w:rStyle w:val="Style14"/>
          <w:b/>
        </w:rPr>
        <w:t>□</w:t>
      </w:r>
      <w:r>
        <w:rPr>
          <w:rStyle w:val="Style14"/>
          <w:rFonts w:eastAsia="標楷體"/>
        </w:rPr>
        <w:t xml:space="preserve">園藝        </w:t>
      </w:r>
      <w:r>
        <w:rPr>
          <w:rStyle w:val="Style14"/>
          <w:b/>
        </w:rPr>
        <w:t>□</w:t>
      </w:r>
      <w:r>
        <w:rPr>
          <w:rStyle w:val="Style14"/>
          <w:rFonts w:eastAsia="標楷體"/>
        </w:rPr>
        <w:t xml:space="preserve">居家電器修理 </w:t>
      </w:r>
      <w:r>
        <w:rPr>
          <w:rStyle w:val="Style14"/>
          <w:b/>
        </w:rPr>
        <w:t>□</w:t>
      </w:r>
      <w:r>
        <w:rPr>
          <w:rStyle w:val="Style14"/>
          <w:rFonts w:eastAsia="標楷體"/>
        </w:rPr>
        <w:t xml:space="preserve">職業輔導評量    </w:t>
      </w:r>
      <w:r>
        <w:rPr>
          <w:rStyle w:val="Style14"/>
          <w:b/>
        </w:rPr>
        <w:t>□</w:t>
      </w:r>
      <w:r>
        <w:rPr>
          <w:rStyle w:val="Style14"/>
          <w:rFonts w:eastAsia="標楷體"/>
        </w:rPr>
        <w:t xml:space="preserve">職業訓練     </w:t>
      </w:r>
      <w:r>
        <w:rPr>
          <w:rStyle w:val="Style14"/>
          <w:b/>
        </w:rPr>
        <w:t>□</w:t>
      </w:r>
      <w:r>
        <w:rPr>
          <w:rStyle w:val="Style14"/>
          <w:rFonts w:eastAsia="標楷體"/>
        </w:rPr>
        <w:t>就業服務</w:t>
      </w:r>
    </w:p>
    <w:p>
      <w:pPr>
        <w:pStyle w:val="BodyText"/>
        <w:tabs>
          <w:tab w:val="clear" w:pos="482"/>
        </w:tabs>
        <w:spacing w:lineRule="exact" w:line="480"/>
        <w:ind w:left="566" w:firstLine="1"/>
        <w:rPr/>
      </w:pPr>
      <w:r>
        <w:rPr>
          <w:rStyle w:val="Style14"/>
          <w:b/>
        </w:rPr>
        <w:t>□</w:t>
      </w:r>
      <w:r>
        <w:rPr>
          <w:rStyle w:val="Style14"/>
          <w:rFonts w:eastAsia="標楷體"/>
        </w:rPr>
        <w:t xml:space="preserve">追蹤輔導    </w:t>
      </w:r>
      <w:r>
        <w:rPr>
          <w:rStyle w:val="Style14"/>
          <w:b/>
        </w:rPr>
        <w:t>□</w:t>
      </w:r>
      <w:r>
        <w:rPr>
          <w:rStyle w:val="Style14"/>
          <w:rFonts w:eastAsia="標楷體"/>
        </w:rPr>
        <w:t>職務再設計 　</w:t>
      </w:r>
      <w:r>
        <w:rPr>
          <w:rStyle w:val="Style14"/>
          <w:b/>
        </w:rPr>
        <w:t>□</w:t>
      </w:r>
      <w:r>
        <w:rPr>
          <w:rStyle w:val="Style14"/>
          <w:rFonts w:eastAsia="標楷體"/>
        </w:rPr>
        <w:t xml:space="preserve">創業輔導 </w:t>
      </w:r>
    </w:p>
    <w:p>
      <w:pPr>
        <w:pStyle w:val="BodyText"/>
        <w:tabs>
          <w:tab w:val="clear" w:pos="482"/>
        </w:tabs>
        <w:spacing w:lineRule="exact" w:line="480"/>
        <w:ind w:left="566" w:firstLine="1"/>
        <w:rPr/>
      </w:pPr>
      <w:r>
        <w:rPr>
          <w:rStyle w:val="Style14"/>
          <w:b/>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5.</w:t>
      </w:r>
      <w:r>
        <w:rPr>
          <w:rStyle w:val="Style14"/>
          <w:rFonts w:eastAsia="標楷體"/>
        </w:rPr>
        <w:t>定期生活諮詢、心理輔導之頻率：○每週，○每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6.</w:t>
      </w:r>
      <w:r>
        <w:rPr>
          <w:rStyle w:val="Style14"/>
          <w:rFonts w:eastAsia="標楷體"/>
        </w:rPr>
        <w:t>定期召開社區復健及適應討論會之頻率：○每週，○每</w:t>
      </w:r>
      <w:r>
        <w:rPr>
          <w:rStyle w:val="Style14"/>
          <w:rFonts w:eastAsia="標楷體"/>
        </w:rPr>
        <w:t>2</w:t>
      </w:r>
      <w:r>
        <w:rPr>
          <w:rStyle w:val="Style14"/>
          <w:rFonts w:eastAsia="標楷體"/>
        </w:rPr>
        <w:t>週，○每月，○其他：</w:t>
      </w:r>
      <w:r>
        <w:rPr>
          <w:rStyle w:val="Style14"/>
          <w:rFonts w:eastAsia="標楷體"/>
          <w:u w:val="single"/>
        </w:rPr>
        <w:t>　           　　</w:t>
      </w:r>
    </w:p>
    <w:p>
      <w:pPr>
        <w:pStyle w:val="BodyText"/>
        <w:tabs>
          <w:tab w:val="clear" w:pos="482"/>
        </w:tabs>
        <w:spacing w:lineRule="exact" w:line="480"/>
        <w:ind w:left="420" w:hanging="180"/>
        <w:rPr/>
      </w:pPr>
      <w:r>
        <w:rPr>
          <w:rStyle w:val="Style14"/>
          <w:rFonts w:eastAsia="標楷體"/>
        </w:rPr>
        <w:t>7.</w:t>
      </w:r>
      <w:r>
        <w:rPr>
          <w:rStyle w:val="Style14"/>
          <w:rFonts w:eastAsia="標楷體"/>
        </w:rPr>
        <w:t>定期召開學員自治會議之頻率：○每週，○每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8.</w:t>
      </w:r>
      <w:r>
        <w:rPr>
          <w:rStyle w:val="Style14"/>
          <w:rFonts w:eastAsia="標楷體"/>
        </w:rPr>
        <w:t>提供家庭支持服務之頻率：○每月，○每半年，○每年，○其他：</w:t>
      </w:r>
      <w:r>
        <w:rPr>
          <w:rStyle w:val="Style14"/>
          <w:rFonts w:eastAsia="標楷體"/>
          <w:u w:val="single"/>
        </w:rPr>
        <w:t>　　　 　　　　　　</w:t>
      </w:r>
      <w:r>
        <w:br w:type="page"/>
      </w:r>
    </w:p>
    <w:p>
      <w:pPr>
        <w:pStyle w:val="BodyText"/>
        <w:tabs>
          <w:tab w:val="clear" w:pos="482"/>
        </w:tabs>
        <w:spacing w:lineRule="exact" w:line="480"/>
        <w:ind w:left="420" w:hanging="180"/>
        <w:rPr>
          <w:rFonts w:eastAsia="標楷體"/>
        </w:rPr>
      </w:pPr>
      <w:r>
        <w:rPr>
          <w:rFonts w:eastAsia="標楷體"/>
        </w:rPr>
        <w:t>9.</w:t>
      </w:r>
      <w:r>
        <w:rPr>
          <w:rFonts w:eastAsia="標楷體"/>
        </w:rPr>
        <w:t>訂定處理學員緊急醫療及異常事件流程：○無，○有（事件處理表單：○無，○有）</w:t>
      </w:r>
    </w:p>
    <w:p>
      <w:pPr>
        <w:pStyle w:val="BodyText"/>
        <w:tabs>
          <w:tab w:val="clear" w:pos="482"/>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928"/>
        <w:gridCol w:w="1666"/>
        <w:gridCol w:w="1666"/>
        <w:gridCol w:w="1666"/>
        <w:gridCol w:w="2073"/>
      </w:tblGrid>
      <w:tr>
        <w:trPr>
          <w:tblHeader w:val="true"/>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102</w:t>
            </w:r>
            <w:r>
              <w:rPr>
                <w:rFonts w:eastAsia="標楷體"/>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103</w:t>
            </w:r>
            <w:r>
              <w:rPr>
                <w:rFonts w:eastAsia="標楷體"/>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104</w:t>
            </w:r>
            <w:r>
              <w:rPr>
                <w:rFonts w:eastAsia="標楷體"/>
              </w:rPr>
              <w:t>年</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105</w:t>
            </w:r>
            <w:r>
              <w:rPr>
                <w:rFonts w:eastAsia="標楷體"/>
              </w:rPr>
              <w:t>年</w:t>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傷害行為事件：如言語衝突、身體攻擊、自殺</w:t>
      </w:r>
      <w:r>
        <w:rPr>
          <w:rFonts w:eastAsia="標楷體"/>
        </w:rPr>
        <w:t>/</w:t>
      </w:r>
      <w:r>
        <w:rPr>
          <w:rFonts w:eastAsia="標楷體"/>
        </w:rPr>
        <w:t>企圖自殺、自傷等事件。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跌倒事件：因意外跌落至地面或其他平面。</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治安事件：如偷竊、騷擾、誘拐、侵犯、他殺事件、失聯、不當性行為、酗酒或藥物濫用、賭博。</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藥物事件：與給藥過程相關之異常事件。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不預期心跳停止事件：非原疾病病程可預期之心跳停止事件。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482"/>
        </w:tabs>
        <w:spacing w:lineRule="atLeast" w:line="500"/>
        <w:ind w:left="3005" w:hanging="3005"/>
        <w:rPr>
          <w:rFonts w:eastAsia="標楷體"/>
          <w:b/>
          <w:sz w:val="28"/>
          <w:szCs w:val="28"/>
        </w:rPr>
      </w:pPr>
      <w:r>
        <w:rPr>
          <w:rFonts w:eastAsia="標楷體"/>
          <w:b/>
          <w:sz w:val="28"/>
          <w:szCs w:val="28"/>
        </w:rPr>
      </w:r>
    </w:p>
    <w:p>
      <w:pPr>
        <w:pStyle w:val="BodyText"/>
        <w:tabs>
          <w:tab w:val="clear" w:pos="482"/>
        </w:tabs>
        <w:spacing w:lineRule="atLeast" w:line="500"/>
        <w:ind w:left="3005" w:hanging="3005"/>
        <w:rPr>
          <w:rFonts w:eastAsia="標楷體"/>
          <w:b/>
          <w:sz w:val="28"/>
          <w:szCs w:val="28"/>
        </w:rPr>
      </w:pPr>
      <w:r>
        <w:rPr>
          <w:rFonts w:eastAsia="標楷體"/>
          <w:b/>
          <w:sz w:val="28"/>
          <w:szCs w:val="28"/>
        </w:rPr>
        <w:t>六、復健服務品質管理措施</w:t>
      </w:r>
    </w:p>
    <w:p>
      <w:pPr>
        <w:pStyle w:val="BodyText"/>
        <w:tabs>
          <w:tab w:val="clear" w:pos="482"/>
        </w:tabs>
        <w:spacing w:lineRule="exact" w:line="480"/>
        <w:ind w:left="240" w:hanging="0"/>
        <w:rPr>
          <w:rFonts w:eastAsia="標楷體"/>
        </w:rPr>
      </w:pPr>
      <w:r>
        <w:rPr>
          <w:rFonts w:eastAsia="標楷體"/>
        </w:rPr>
        <w:t>1.</w:t>
      </w:r>
      <w:r>
        <w:rPr>
          <w:rFonts w:eastAsia="標楷體"/>
        </w:rPr>
        <w:t>工作手冊：○無，○有（最近修訂日期＿＿年＿＿月＿＿日）</w:t>
      </w:r>
    </w:p>
    <w:p>
      <w:pPr>
        <w:pStyle w:val="BodyText"/>
        <w:tabs>
          <w:tab w:val="clear" w:pos="482"/>
        </w:tabs>
        <w:spacing w:lineRule="exact" w:line="480"/>
        <w:ind w:left="240" w:hanging="0"/>
        <w:rPr>
          <w:rFonts w:eastAsia="標楷體"/>
        </w:rPr>
      </w:pPr>
      <w:r>
        <w:rPr>
          <w:rFonts w:eastAsia="標楷體"/>
        </w:rPr>
        <w:t>2.</w:t>
      </w:r>
      <w:r>
        <w:rPr>
          <w:rFonts w:eastAsia="標楷體"/>
        </w:rPr>
        <w:t>訂有何種緊急災害應變措施計畫及作業程序：</w:t>
      </w:r>
    </w:p>
    <w:p>
      <w:pPr>
        <w:pStyle w:val="BodyText"/>
        <w:tabs>
          <w:tab w:val="clear" w:pos="482"/>
        </w:tabs>
        <w:spacing w:lineRule="exact" w:line="480"/>
        <w:ind w:left="240" w:hanging="0"/>
        <w:rPr>
          <w:rFonts w:eastAsia="標楷體"/>
          <w:u w:val="single"/>
        </w:rPr>
      </w:pPr>
      <w:r>
        <w:rPr>
          <w:rFonts w:eastAsia="標楷體"/>
          <w:u w:val="single"/>
        </w:rPr>
        <w:t xml:space="preserve">                                                                               </w:t>
      </w:r>
    </w:p>
    <w:p>
      <w:pPr>
        <w:pStyle w:val="BodyText"/>
        <w:tabs>
          <w:tab w:val="clear" w:pos="482"/>
        </w:tabs>
        <w:spacing w:lineRule="exact" w:line="480"/>
        <w:ind w:left="240" w:hanging="0"/>
        <w:rPr/>
      </w:pPr>
      <w:r>
        <w:rPr>
          <w:rStyle w:val="Style14"/>
          <w:rFonts w:eastAsia="標楷體"/>
        </w:rPr>
        <w:t>3.</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4.</w:t>
      </w:r>
      <w:r>
        <w:rPr>
          <w:rFonts w:eastAsia="標楷體"/>
        </w:rPr>
        <w:t>提供負責人、專業人員及專任管理人員專業督導：</w:t>
      </w:r>
    </w:p>
    <w:p>
      <w:pPr>
        <w:pStyle w:val="BodyText"/>
        <w:spacing w:lineRule="exact" w:line="480"/>
        <w:ind w:firstLine="545"/>
        <w:rPr/>
      </w:pPr>
      <w:r>
        <w:rPr>
          <w:rStyle w:val="Style14"/>
          <w:rFonts w:eastAsia="標楷體"/>
        </w:rPr>
        <w:t>○</w:t>
      </w:r>
      <w:r>
        <w:rPr>
          <w:rStyle w:val="Style14"/>
          <w:rFonts w:eastAsia="標楷體"/>
        </w:rPr>
        <w:t>無，○有（○不定期，○定期：多久一次？</w:t>
      </w:r>
      <w:r>
        <w:rPr>
          <w:rStyle w:val="Style14"/>
          <w:rFonts w:eastAsia="標楷體"/>
        </w:rPr>
        <w:t>________</w:t>
      </w:r>
      <w:r>
        <w:rPr>
          <w:rStyle w:val="Style14"/>
          <w:rFonts w:eastAsia="標楷體"/>
          <w:u w:val="single"/>
        </w:rPr>
        <w:t xml:space="preserve">                       _____</w:t>
      </w:r>
      <w:r>
        <w:rPr>
          <w:rStyle w:val="Style14"/>
          <w:rFonts w:eastAsia="標楷體"/>
        </w:rPr>
        <w:t>___</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t>5.</w:t>
      </w:r>
      <w:r>
        <w:rPr>
          <w:rFonts w:eastAsia="標楷體"/>
        </w:rPr>
        <w:t>滿意度調查：</w:t>
      </w:r>
    </w:p>
    <w:p>
      <w:pPr>
        <w:pStyle w:val="BodyText"/>
        <w:tabs>
          <w:tab w:val="clear" w:pos="482"/>
        </w:tabs>
        <w:spacing w:lineRule="exact" w:line="480"/>
        <w:ind w:left="780" w:hanging="300"/>
        <w:rPr/>
      </w:pPr>
      <w:r>
        <w:rPr>
          <w:rStyle w:val="Style14"/>
          <w:rFonts w:eastAsia="標楷體"/>
        </w:rPr>
        <w:t>(1)</w:t>
      </w:r>
      <w:r>
        <w:rPr>
          <w:rStyle w:val="Style14"/>
          <w:rFonts w:eastAsia="標楷體"/>
        </w:rPr>
        <w:t>學員滿意度調查及分析：○每半年，○每年，○其他：</w:t>
      </w:r>
      <w:r>
        <w:rPr>
          <w:rStyle w:val="Style14"/>
          <w:rFonts w:eastAsia="標楷體"/>
          <w:u w:val="single"/>
        </w:rPr>
        <w:t xml:space="preserve">      　　　      </w:t>
      </w:r>
    </w:p>
    <w:p>
      <w:pPr>
        <w:pStyle w:val="BodyText"/>
        <w:tabs>
          <w:tab w:val="clear" w:pos="482"/>
        </w:tabs>
        <w:spacing w:lineRule="exact" w:line="480"/>
        <w:ind w:left="780" w:hanging="300"/>
        <w:rPr/>
      </w:pPr>
      <w:r>
        <w:rPr>
          <w:rStyle w:val="Style14"/>
          <w:rFonts w:eastAsia="標楷體"/>
        </w:rPr>
        <w:t>(2)</w:t>
      </w:r>
      <w:r>
        <w:rPr>
          <w:rStyle w:val="Style14"/>
          <w:rFonts w:eastAsia="標楷體"/>
        </w:rPr>
        <w:t>家屬滿意度調查及分析：○每半年，○每年，○其他：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6.</w:t>
      </w:r>
      <w:r>
        <w:rPr>
          <w:rFonts w:eastAsia="標楷體"/>
        </w:rPr>
        <w:t>學員健康維護措施：</w:t>
      </w:r>
    </w:p>
    <w:p>
      <w:pPr>
        <w:pStyle w:val="BodyText"/>
        <w:spacing w:lineRule="exact" w:line="480"/>
        <w:ind w:firstLine="545"/>
        <w:rPr>
          <w:rFonts w:eastAsia="標楷體"/>
        </w:rPr>
      </w:pPr>
      <w:r>
        <w:rPr>
          <w:rFonts w:eastAsia="標楷體"/>
        </w:rPr>
        <w:t>(1)</w:t>
      </w:r>
      <w:r>
        <w:rPr>
          <w:rFonts w:eastAsia="標楷體"/>
        </w:rPr>
        <w:t>收案時之健檢紀錄：○無，○有</w:t>
      </w:r>
    </w:p>
    <w:p>
      <w:pPr>
        <w:pStyle w:val="BodyText"/>
        <w:spacing w:lineRule="exact" w:line="480"/>
        <w:ind w:firstLine="545"/>
        <w:rPr/>
      </w:pPr>
      <w:r>
        <w:rPr>
          <w:rStyle w:val="Style14"/>
          <w:rFonts w:eastAsia="標楷體"/>
        </w:rPr>
        <w:t>(2)</w:t>
      </w:r>
      <w:r>
        <w:rPr>
          <w:rStyle w:val="Style14"/>
          <w:rFonts w:eastAsia="標楷體"/>
        </w:rPr>
        <w:t>學員健康檢查：○不定期，○定期：○每年，○每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spacing w:lineRule="exact" w:line="480"/>
        <w:ind w:firstLine="545"/>
        <w:rPr/>
      </w:pPr>
      <w:r>
        <w:rPr>
          <w:rStyle w:val="Style14"/>
          <w:rFonts w:eastAsia="標楷體"/>
        </w:rPr>
        <w:t>(3)</w:t>
      </w:r>
      <w:r>
        <w:rPr>
          <w:rStyle w:val="Style14"/>
          <w:rFonts w:eastAsia="標楷體"/>
        </w:rPr>
        <w:t>傳染病預防依疾病管制局規定通報：○無，○有（通報案例：</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pPr>
      <w:r>
        <w:rPr>
          <w:rStyle w:val="Style14"/>
          <w:rFonts w:eastAsia="標楷體"/>
        </w:rPr>
        <w:t>7.</w:t>
      </w:r>
      <w:r>
        <w:rPr>
          <w:rStyle w:val="Style14"/>
          <w:rFonts w:eastAsia="標楷體"/>
        </w:rPr>
        <w:t>定期召開品質管理檢討會：○無，○有：</w:t>
      </w:r>
      <w:r>
        <w:rPr>
          <w:rStyle w:val="Style14"/>
          <w:rFonts w:eastAsia="標楷體"/>
        </w:rPr>
        <w:t>102</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103</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482"/>
        </w:tabs>
        <w:spacing w:lineRule="exact" w:line="480"/>
        <w:ind w:left="240" w:hanging="0"/>
        <w:rPr/>
      </w:pPr>
      <w:r>
        <w:rPr>
          <w:rStyle w:val="Style14"/>
          <w:rFonts w:eastAsia="標楷體"/>
        </w:rPr>
        <w:t>8.</w:t>
      </w:r>
      <w:r>
        <w:rPr>
          <w:rStyle w:val="Style14"/>
          <w:rFonts w:eastAsia="標楷體"/>
        </w:rPr>
        <w:t>是否設有監視器：○無，○有（設置地點：</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七、社區資源網絡</w:t>
      </w:r>
    </w:p>
    <w:p>
      <w:pPr>
        <w:pStyle w:val="BodyText"/>
        <w:tabs>
          <w:tab w:val="clear" w:pos="482"/>
        </w:tabs>
        <w:spacing w:lineRule="exact" w:line="480"/>
        <w:ind w:left="283"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10039" w:type="dxa"/>
        <w:jc w:val="center"/>
        <w:tblInd w:w="0" w:type="dxa"/>
        <w:tblLayout w:type="fixed"/>
        <w:tblCellMar>
          <w:top w:w="0" w:type="dxa"/>
          <w:left w:w="108" w:type="dxa"/>
          <w:bottom w:w="0" w:type="dxa"/>
          <w:right w:w="108" w:type="dxa"/>
        </w:tblCellMar>
      </w:tblPr>
      <w:tblGrid>
        <w:gridCol w:w="2078"/>
        <w:gridCol w:w="7961"/>
      </w:tblGrid>
      <w:tr>
        <w:trPr>
          <w:trHeight w:val="433" w:hRule="atLeast"/>
        </w:trPr>
        <w:tc>
          <w:tcPr>
            <w:tcW w:w="20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9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102</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 xml:space="preserve">105 </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footerReference w:type="default" r:id="rId2"/>
          <w:type w:val="nextPage"/>
          <w:pgSz w:w="11906" w:h="16838"/>
          <w:pgMar w:left="851" w:right="851" w:gutter="0" w:header="0" w:top="567" w:footer="454" w:bottom="851"/>
          <w:pgNumType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b/>
        </w:rPr>
        <w:t>※</w:t>
      </w:r>
      <w:r>
        <w:rPr>
          <w:rStyle w:val="Style14"/>
          <w:rFonts w:eastAsia="標楷體"/>
          <w:b/>
        </w:rPr>
        <w:t>資料時間自</w:t>
      </w:r>
      <w:r>
        <w:rPr>
          <w:rStyle w:val="Style14"/>
          <w:rFonts w:eastAsia="標楷體"/>
        </w:rPr>
        <w:t>102</w:t>
      </w:r>
      <w:r>
        <w:rPr>
          <w:rStyle w:val="Style14"/>
          <w:rFonts w:eastAsia="標楷體"/>
        </w:rPr>
        <w:t>年</w:t>
      </w:r>
      <w:r>
        <w:rPr>
          <w:rStyle w:val="Style14"/>
          <w:rFonts w:eastAsia="標楷體"/>
        </w:rPr>
        <w:t>1</w:t>
      </w:r>
      <w:r>
        <w:rPr>
          <w:rStyle w:val="Style14"/>
          <w:rFonts w:eastAsia="標楷體"/>
        </w:rPr>
        <w:t>月</w:t>
      </w:r>
      <w:r>
        <w:rPr>
          <w:rStyle w:val="Style14"/>
          <w:rFonts w:eastAsia="標楷體"/>
        </w:rPr>
        <w:t>1</w:t>
      </w:r>
      <w:r>
        <w:rPr>
          <w:rStyle w:val="Style14"/>
          <w:rFonts w:eastAsia="標楷體"/>
        </w:rPr>
        <w:t>日至</w:t>
      </w:r>
      <w:r>
        <w:rPr>
          <w:rStyle w:val="Style14"/>
          <w:rFonts w:eastAsia="標楷體"/>
        </w:rPr>
        <w:t>105</w:t>
      </w:r>
      <w:r>
        <w:rPr>
          <w:rStyle w:val="Style14"/>
          <w:rFonts w:eastAsia="標楷體"/>
        </w:rPr>
        <w:t>年</w:t>
      </w:r>
      <w:r>
        <w:rPr>
          <w:rStyle w:val="Style14"/>
          <w:rFonts w:eastAsia="標楷體"/>
        </w:rPr>
        <w:t>12</w:t>
      </w:r>
      <w:r>
        <w:rPr>
          <w:rStyle w:val="Style14"/>
          <w:rFonts w:eastAsia="標楷體"/>
        </w:rPr>
        <w:t>月</w:t>
      </w:r>
      <w:r>
        <w:rPr>
          <w:rStyle w:val="Style14"/>
          <w:rFonts w:eastAsia="標楷體"/>
        </w:rPr>
        <w:t>31</w:t>
      </w:r>
      <w:r>
        <w:rPr>
          <w:rStyle w:val="Style14"/>
          <w:rFonts w:eastAsia="標楷體"/>
        </w:rPr>
        <w:t>日</w:t>
      </w:r>
      <w:r>
        <w:rPr>
          <w:rStyle w:val="Style14"/>
          <w:rFonts w:eastAsia="標楷體"/>
          <w:b/>
        </w:rPr>
        <w:t>，此期間所有異動人員之資料皆須填報，如空間不足，請依格式另紙繕附。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（三）社會工作人員</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（四）職能治療師（生）</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br w:type="page"/>
      </w:r>
      <w:r>
        <w:rPr>
          <w:rFonts w:eastAsia="標楷體"/>
        </w:rPr>
        <w:t xml:space="preserve">（五）臨床心理師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（六）護理師及護士</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 xml:space="preserve">（七）醫師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pacing w:lineRule="exact" w:line="480"/>
        <w:rPr>
          <w:rFonts w:eastAsia="標楷體"/>
        </w:rPr>
      </w:pPr>
      <w:r>
        <w:rPr>
          <w:rFonts w:eastAsia="標楷體"/>
        </w:rPr>
        <w:t xml:space="preserve">（八）督導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（九）其他</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bl>
    <w:p>
      <w:pPr>
        <w:pStyle w:val="BodyText"/>
        <w:tabs>
          <w:tab w:val="clear" w:pos="482"/>
        </w:tabs>
        <w:spacing w:lineRule="atLeast" w:line="0"/>
        <w:ind w:left="142" w:hanging="142"/>
        <w:rPr>
          <w:rFonts w:eastAsia="標楷體"/>
        </w:rPr>
      </w:pPr>
      <w:r>
        <w:rPr>
          <w:rFonts w:eastAsia="標楷體"/>
        </w:rPr>
        <w:t>備註：</w:t>
      </w:r>
    </w:p>
    <w:p>
      <w:pPr>
        <w:pStyle w:val="BodyText"/>
        <w:numPr>
          <w:ilvl w:val="0"/>
          <w:numId w:val="3"/>
        </w:numPr>
        <w:tabs>
          <w:tab w:val="clear" w:pos="482"/>
          <w:tab w:val="left" w:pos="764" w:leader="none"/>
        </w:tabs>
        <w:spacing w:lineRule="atLeast" w:line="0"/>
        <w:ind w:left="764" w:hanging="764"/>
        <w:rPr>
          <w:rFonts w:eastAsia="標楷體"/>
        </w:rPr>
      </w:pPr>
      <w:r>
        <w:rPr>
          <w:rFonts w:eastAsia="標楷體"/>
        </w:rPr>
        <w:t>機構專任人員若有支援其他機構者，均需填寫。</w:t>
      </w:r>
    </w:p>
    <w:p>
      <w:pPr>
        <w:sectPr>
          <w:footerReference w:type="default" r:id="rId3"/>
          <w:footerReference w:type="first" r:id="rId4"/>
          <w:type w:val="nextPage"/>
          <w:pgSz w:orient="landscape" w:w="16838" w:h="11906"/>
          <w:pgMar w:left="851" w:right="851" w:gutter="0" w:header="0" w:top="567" w:footer="454" w:bottom="851"/>
          <w:pgNumType w:fmt="decimal"/>
          <w:formProt w:val="false"/>
          <w:textDirection w:val="lrTb"/>
          <w:docGrid w:type="default" w:linePitch="600" w:charSpace="40960"/>
        </w:sectPr>
        <w:pStyle w:val="BodyText"/>
        <w:numPr>
          <w:ilvl w:val="0"/>
          <w:numId w:val="3"/>
        </w:numPr>
        <w:tabs>
          <w:tab w:val="clear" w:pos="482"/>
          <w:tab w:val="left" w:pos="764" w:leader="none"/>
        </w:tabs>
        <w:spacing w:lineRule="atLeast" w:line="0"/>
        <w:ind w:left="764" w:hanging="76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102</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103</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104</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napToGrid w:val="false"/>
        <w:spacing w:lineRule="atLeast" w:line="240"/>
        <w:rPr>
          <w:rFonts w:eastAsia="標楷體"/>
          <w:sz w:val="16"/>
          <w:szCs w:val="16"/>
        </w:rPr>
      </w:pPr>
      <w:r>
        <w:rPr>
          <w:rFonts w:eastAsia="標楷體"/>
          <w:sz w:val="16"/>
          <w:szCs w:val="16"/>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105</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p>
    <w:sectPr>
      <w:footerReference w:type="default" r:id="rId5"/>
      <w:footerReference w:type="first" r:id="rId6"/>
      <w:type w:val="nextPage"/>
      <w:pgSz w:w="11906" w:h="16838"/>
      <w:pgMar w:left="851" w:right="851" w:gutter="0" w:header="0" w:top="851" w:footer="851" w:bottom="1313"/>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Arial">
    <w:charset w:val="88"/>
    <w:family w:val="swiss"/>
    <w:pitch w:val="variable"/>
  </w:font>
  <w:font w:name="Calibri">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21</w:t>
    </w:r>
    <w:r>
      <w:rPr>
        <w:rStyle w:val="Style14"/>
        <w:lang w:val="zh-TW"/>
      </w:rPr>
      <w:fldChar w:fldCharType="end"/>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82"/>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Style16">
    <w:name w:val="註解參照"/>
    <w:qFormat/>
    <w:rPr>
      <w:sz w:val="18"/>
      <w:szCs w:val="18"/>
    </w:rPr>
  </w:style>
  <w:style w:type="character" w:styleId="Style17">
    <w:name w:val="註解文字 字元"/>
    <w:qFormat/>
    <w:rPr>
      <w:kern w:val="2"/>
      <w:sz w:val="24"/>
      <w:szCs w:val="24"/>
    </w:rPr>
  </w:style>
  <w:style w:type="character" w:styleId="Style18">
    <w:name w:val="註解主旨 字元"/>
    <w:qFormat/>
    <w:rPr>
      <w:b/>
      <w:bCs/>
      <w:kern w:val="2"/>
      <w:sz w:val="24"/>
      <w:szCs w:val="24"/>
    </w:rPr>
  </w:style>
  <w:style w:type="character" w:styleId="Style19">
    <w:name w:val="頁尾 字元"/>
    <w:qFormat/>
    <w:rPr>
      <w:kern w:val="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0">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2">
    <w:name w:val="本文 2"/>
    <w:basedOn w:val="BodyText"/>
    <w:qFormat/>
    <w:pPr>
      <w:suppressAutoHyphens w:val="true"/>
      <w:spacing w:lineRule="exact" w:line="300"/>
      <w:jc w:val="both"/>
    </w:pPr>
    <w:rPr>
      <w:rFonts w:eastAsia="標楷體"/>
    </w:rPr>
  </w:style>
  <w:style w:type="paragraph" w:styleId="6">
    <w:name w:val="樣式6"/>
    <w:basedOn w:val="BodyText"/>
    <w:qFormat/>
    <w:pPr>
      <w:suppressAutoHyphens w:val="true"/>
      <w:ind w:firstLine="1080"/>
      <w:jc w:val="both"/>
    </w:pPr>
    <w:rPr>
      <w:rFonts w:eastAsia="標楷體"/>
      <w:sz w:val="30"/>
    </w:rPr>
  </w:style>
  <w:style w:type="paragraph" w:styleId="Style21">
    <w:name w:val="頁首與頁尾"/>
    <w:basedOn w:val="Normal"/>
    <w:qFormat/>
    <w:pPr>
      <w:suppressLineNumbers/>
      <w:tabs>
        <w:tab w:val="clear" w:pos="482"/>
        <w:tab w:val="center" w:pos="4819" w:leader="none"/>
        <w:tab w:val="right" w:pos="9638" w:leader="none"/>
      </w:tabs>
    </w:pPr>
    <w:rPr/>
  </w:style>
  <w:style w:type="paragraph" w:styleId="Footer">
    <w:name w:val="Footer"/>
    <w:basedOn w:val="BodyText"/>
    <w:pPr>
      <w:tabs>
        <w:tab w:val="clear" w:pos="482"/>
        <w:tab w:val="center" w:pos="4153" w:leader="none"/>
        <w:tab w:val="right" w:pos="8306" w:leader="none"/>
      </w:tabs>
      <w:suppressAutoHyphens w:val="true"/>
      <w:snapToGrid w:val="false"/>
    </w:pPr>
    <w:rPr>
      <w:sz w:val="20"/>
      <w:szCs w:val="20"/>
    </w:rPr>
  </w:style>
  <w:style w:type="paragraph" w:styleId="Style22">
    <w:name w:val="本文"/>
    <w:basedOn w:val="BodyText"/>
    <w:qFormat/>
    <w:pPr>
      <w:suppressAutoHyphens w:val="true"/>
      <w:spacing w:lineRule="exact" w:line="300"/>
      <w:jc w:val="both"/>
    </w:pPr>
    <w:rPr>
      <w:rFonts w:eastAsia="標楷體"/>
      <w:color w:val="FF0000"/>
      <w:szCs w:val="20"/>
    </w:rPr>
  </w:style>
  <w:style w:type="paragraph" w:styleId="Header">
    <w:name w:val="Header"/>
    <w:basedOn w:val="BodyText"/>
    <w:pPr>
      <w:tabs>
        <w:tab w:val="clear" w:pos="482"/>
        <w:tab w:val="center" w:pos="4153" w:leader="none"/>
        <w:tab w:val="right" w:pos="8306" w:leader="none"/>
      </w:tabs>
      <w:suppressAutoHyphens w:val="true"/>
      <w:snapToGrid w:val="false"/>
    </w:pPr>
    <w:rPr>
      <w:sz w:val="20"/>
      <w:szCs w:val="20"/>
    </w:rPr>
  </w:style>
  <w:style w:type="paragraph" w:styleId="Style23">
    <w:name w:val="本文縮排"/>
    <w:basedOn w:val="BodyText"/>
    <w:qFormat/>
    <w:pPr>
      <w:tabs>
        <w:tab w:val="clear" w:pos="482"/>
      </w:tabs>
      <w:suppressAutoHyphens w:val="true"/>
      <w:ind w:left="480" w:hanging="480"/>
    </w:pPr>
    <w:rPr>
      <w:rFonts w:ascii="標楷體" w:hAnsi="標楷體" w:eastAsia="標楷體"/>
    </w:rPr>
  </w:style>
  <w:style w:type="paragraph" w:styleId="21">
    <w:name w:val="本文縮排 2"/>
    <w:basedOn w:val="BodyText"/>
    <w:qFormat/>
    <w:pPr>
      <w:tabs>
        <w:tab w:val="clear" w:pos="482"/>
      </w:tabs>
      <w:suppressAutoHyphens w:val="true"/>
      <w:ind w:left="480" w:hanging="480"/>
      <w:jc w:val="both"/>
    </w:pPr>
    <w:rPr>
      <w:rFonts w:ascii="標楷體" w:hAnsi="標楷體" w:eastAsia="標楷體"/>
    </w:rPr>
  </w:style>
  <w:style w:type="paragraph" w:styleId="3">
    <w:name w:val="本文縮排 3"/>
    <w:basedOn w:val="BodyText"/>
    <w:qFormat/>
    <w:pPr>
      <w:tabs>
        <w:tab w:val="clear" w:pos="482"/>
      </w:tabs>
      <w:suppressAutoHyphens w:val="true"/>
      <w:spacing w:lineRule="exact" w:line="300"/>
      <w:ind w:left="480" w:hanging="480"/>
      <w:jc w:val="both"/>
    </w:pPr>
    <w:rPr>
      <w:rFonts w:eastAsia="標楷體"/>
      <w:color w:val="FF0000"/>
    </w:rPr>
  </w:style>
  <w:style w:type="paragraph" w:styleId="31">
    <w:name w:val="本文 3"/>
    <w:basedOn w:val="BodyText"/>
    <w:qFormat/>
    <w:pPr>
      <w:suppressAutoHyphens w:val="true"/>
      <w:spacing w:lineRule="exact" w:line="300"/>
      <w:jc w:val="both"/>
    </w:pPr>
    <w:rPr>
      <w:rFonts w:eastAsia="標楷體"/>
      <w:color w:val="808080"/>
    </w:rPr>
  </w:style>
  <w:style w:type="paragraph" w:styleId="Style24">
    <w:name w:val="註解方塊文字"/>
    <w:basedOn w:val="BodyText"/>
    <w:qFormat/>
    <w:pPr>
      <w:suppressAutoHyphens w:val="true"/>
    </w:pPr>
    <w:rPr>
      <w:rFonts w:ascii="Arial" w:hAnsi="Arial"/>
      <w:sz w:val="18"/>
      <w:szCs w:val="18"/>
    </w:rPr>
  </w:style>
  <w:style w:type="paragraph" w:styleId="Style25">
    <w:name w:val="註解文字"/>
    <w:basedOn w:val="BodyText"/>
    <w:qFormat/>
    <w:pPr>
      <w:suppressAutoHyphens w:val="true"/>
    </w:pPr>
    <w:rPr/>
  </w:style>
  <w:style w:type="paragraph" w:styleId="Style26">
    <w:name w:val="註解主旨"/>
    <w:basedOn w:val="Style25"/>
    <w:next w:val="Style25"/>
    <w:qFormat/>
    <w:pPr>
      <w:suppressAutoHyphens w:val="true"/>
    </w:pPr>
    <w:rPr>
      <w:b/>
      <w:bCs/>
    </w:rPr>
  </w:style>
  <w:style w:type="paragraph" w:styleId="Style27">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8">
    <w:name w:val="清單段落"/>
    <w:basedOn w:val="BodyText"/>
    <w:qFormat/>
    <w:pPr>
      <w:tabs>
        <w:tab w:val="clear" w:pos="482"/>
      </w:tabs>
      <w:suppressAutoHyphens w:val="true"/>
      <w:ind w:left="480" w:hanging="0"/>
    </w:pPr>
    <w:rPr>
      <w:rFonts w:ascii="Calibri" w:hAnsi="Calibri"/>
      <w:szCs w:val="22"/>
    </w:rPr>
  </w:style>
  <w:style w:type="paragraph" w:styleId="Style29">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17</Pages>
  <Words>1542</Words>
  <Characters>8796</Characters>
  <CharactersWithSpaces>10318</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2017-01-26T08:45:00Z</dcterms:created>
  <dc:creator>行政院衛生署</dc:creator>
  <dc:description/>
  <cp:keywords>咖啡因含量</cp:keywords>
  <dc:language>zh-TW</dc:language>
  <cp:lastModifiedBy>yumei</cp:lastModifiedBy>
  <cp:lastPrinted>2017-01-25T09:04:00Z</cp:lastPrinted>
  <dcterms:modified xsi:type="dcterms:W3CDTF">2017-01-26T08:45:00Z</dcterms:modified>
  <cp:revision>2</cp:revision>
  <dc:subject>衛生署中英文網站</dc:subject>
  <dc:title>預告各類含有咖啡因且有容器或包裝之液態飲料應於個別產品外包裝標示咖啡因含量草案</dc:title>
</cp:coreProperties>
</file>