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exact" w:line="440" w:before="180" w:after="0"/>
        <w:jc w:val="center"/>
        <w:rPr>
          <w:rFonts w:eastAsia="標楷體"/>
          <w:b/>
          <w:bCs/>
          <w:sz w:val="34"/>
          <w:szCs w:val="34"/>
        </w:rPr>
      </w:pPr>
      <w:r>
        <w:rPr>
          <w:rFonts w:eastAsia="標楷體"/>
          <w:b/>
          <w:bCs/>
          <w:sz w:val="34"/>
          <w:szCs w:val="34"/>
        </w:rPr>
        <w:t>105</w:t>
      </w:r>
      <w:r>
        <w:rPr>
          <w:rFonts w:eastAsia="標楷體"/>
          <w:b/>
          <w:bCs/>
          <w:sz w:val="34"/>
          <w:szCs w:val="34"/>
        </w:rPr>
        <w:t>年度精神科醫院評鑑補充資料表</w:t>
      </w:r>
      <w:r>
        <w:rPr>
          <w:rFonts w:eastAsia="標楷體"/>
          <w:b/>
          <w:bCs/>
          <w:sz w:val="34"/>
          <w:szCs w:val="34"/>
        </w:rPr>
        <w:br/>
      </w:r>
      <w:r>
        <w:rPr>
          <w:rFonts w:eastAsia="標楷體"/>
          <w:b/>
          <w:bCs/>
          <w:sz w:val="34"/>
          <w:szCs w:val="34"/>
        </w:rPr>
        <w:t>第</w:t>
      </w:r>
      <w:r>
        <w:rPr>
          <w:rFonts w:eastAsia="標楷體"/>
          <w:b/>
          <w:bCs/>
          <w:sz w:val="34"/>
          <w:szCs w:val="34"/>
        </w:rPr>
        <w:t>1</w:t>
      </w:r>
      <w:r>
        <w:rPr>
          <w:rFonts w:eastAsia="標楷體"/>
          <w:b/>
          <w:bCs/>
          <w:sz w:val="34"/>
          <w:szCs w:val="34"/>
        </w:rPr>
        <w:t>篇、經營管理</w:t>
      </w:r>
    </w:p>
    <w:tbl>
      <w:tblPr>
        <w:tblW w:w="5000" w:type="pct"/>
        <w:jc w:val="left"/>
        <w:tblInd w:w="0" w:type="dxa"/>
        <w:tblLayout w:type="fixed"/>
        <w:tblCellMar>
          <w:top w:w="0" w:type="dxa"/>
          <w:left w:w="0" w:type="dxa"/>
          <w:bottom w:w="0" w:type="dxa"/>
          <w:right w:w="0" w:type="dxa"/>
        </w:tblCellMar>
      </w:tblPr>
      <w:tblGrid>
        <w:gridCol w:w="1521"/>
        <w:gridCol w:w="170"/>
        <w:gridCol w:w="3996"/>
        <w:gridCol w:w="1133"/>
        <w:gridCol w:w="184"/>
        <w:gridCol w:w="2634"/>
      </w:tblGrid>
      <w:tr>
        <w:trPr>
          <w:trHeight w:val="20" w:hRule="atLeast"/>
        </w:trPr>
        <w:tc>
          <w:tcPr>
            <w:tcW w:w="1521" w:type="dxa"/>
            <w:tcBorders/>
            <w:vAlign w:val="center"/>
          </w:tcPr>
          <w:p>
            <w:pPr>
              <w:pStyle w:val="BodyText"/>
              <w:autoSpaceDE w:val="false"/>
              <w:spacing w:lineRule="atLeast" w:line="0" w:before="180" w:after="0"/>
              <w:jc w:val="left"/>
              <w:rPr>
                <w:rFonts w:eastAsia="標楷體"/>
              </w:rPr>
            </w:pPr>
            <w:r>
              <w:rPr>
                <w:rFonts w:eastAsia="標楷體"/>
              </w:rPr>
              <w:t>醫院名稱</w:t>
            </w:r>
          </w:p>
        </w:tc>
        <w:tc>
          <w:tcPr>
            <w:tcW w:w="170" w:type="dxa"/>
            <w:tcBorders/>
            <w:vAlign w:val="center"/>
          </w:tcPr>
          <w:p>
            <w:pPr>
              <w:pStyle w:val="BodyText"/>
              <w:autoSpaceDE w:val="false"/>
              <w:spacing w:lineRule="atLeast" w:line="0" w:before="180" w:after="0"/>
              <w:jc w:val="both"/>
              <w:rPr>
                <w:rFonts w:eastAsia="標楷體"/>
              </w:rPr>
            </w:pPr>
            <w:r>
              <w:rPr>
                <w:rFonts w:eastAsia="標楷體"/>
              </w:rPr>
              <w:t>：</w:t>
            </w:r>
          </w:p>
        </w:tc>
        <w:tc>
          <w:tcPr>
            <w:tcW w:w="3996"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133" w:type="dxa"/>
            <w:tcBorders/>
            <w:vAlign w:val="center"/>
          </w:tcPr>
          <w:p>
            <w:pPr>
              <w:pStyle w:val="BodyText"/>
              <w:autoSpaceDE w:val="false"/>
              <w:spacing w:lineRule="atLeast" w:line="0" w:before="180" w:after="0"/>
              <w:jc w:val="left"/>
              <w:rPr>
                <w:rFonts w:eastAsia="標楷體"/>
              </w:rPr>
            </w:pPr>
            <w:r>
              <w:rPr>
                <w:rFonts w:eastAsia="標楷體"/>
              </w:rPr>
              <w:t>聯絡電話</w:t>
            </w:r>
          </w:p>
        </w:tc>
        <w:tc>
          <w:tcPr>
            <w:tcW w:w="184" w:type="dxa"/>
            <w:tcBorders/>
            <w:vAlign w:val="center"/>
          </w:tcPr>
          <w:p>
            <w:pPr>
              <w:pStyle w:val="BodyText"/>
              <w:autoSpaceDE w:val="false"/>
              <w:spacing w:lineRule="atLeast" w:line="0" w:before="180" w:after="0"/>
              <w:jc w:val="both"/>
              <w:rPr>
                <w:rFonts w:eastAsia="標楷體"/>
              </w:rPr>
            </w:pPr>
            <w:r>
              <w:rPr>
                <w:rFonts w:eastAsia="標楷體"/>
              </w:rPr>
              <w:t>：</w:t>
            </w:r>
          </w:p>
        </w:tc>
        <w:tc>
          <w:tcPr>
            <w:tcW w:w="2634"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r>
        <w:trPr>
          <w:trHeight w:val="20" w:hRule="atLeast"/>
        </w:trPr>
        <w:tc>
          <w:tcPr>
            <w:tcW w:w="1521" w:type="dxa"/>
            <w:tcBorders/>
            <w:vAlign w:val="center"/>
          </w:tcPr>
          <w:p>
            <w:pPr>
              <w:pStyle w:val="BodyText"/>
              <w:autoSpaceDE w:val="false"/>
              <w:spacing w:lineRule="atLeast" w:line="0" w:before="180" w:after="0"/>
              <w:jc w:val="left"/>
              <w:rPr>
                <w:rFonts w:eastAsia="標楷體"/>
              </w:rPr>
            </w:pPr>
            <w:r>
              <w:rPr>
                <w:rFonts w:eastAsia="標楷體"/>
              </w:rPr>
              <w:t>填表負責人</w:t>
            </w:r>
          </w:p>
        </w:tc>
        <w:tc>
          <w:tcPr>
            <w:tcW w:w="170" w:type="dxa"/>
            <w:tcBorders/>
            <w:vAlign w:val="center"/>
          </w:tcPr>
          <w:p>
            <w:pPr>
              <w:pStyle w:val="BodyText"/>
              <w:autoSpaceDE w:val="false"/>
              <w:spacing w:lineRule="atLeast" w:line="0" w:before="180" w:after="0"/>
              <w:jc w:val="both"/>
              <w:rPr>
                <w:rFonts w:eastAsia="標楷體"/>
              </w:rPr>
            </w:pPr>
            <w:r>
              <w:rPr>
                <w:rFonts w:eastAsia="標楷體"/>
              </w:rPr>
              <w:t>：</w:t>
            </w:r>
          </w:p>
        </w:tc>
        <w:tc>
          <w:tcPr>
            <w:tcW w:w="3996"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133" w:type="dxa"/>
            <w:tcBorders/>
            <w:vAlign w:val="center"/>
          </w:tcPr>
          <w:p>
            <w:pPr>
              <w:pStyle w:val="BodyText"/>
              <w:autoSpaceDE w:val="false"/>
              <w:spacing w:lineRule="atLeast" w:line="0" w:before="180" w:after="0"/>
              <w:jc w:val="left"/>
              <w:rPr>
                <w:rFonts w:eastAsia="標楷體"/>
              </w:rPr>
            </w:pPr>
            <w:r>
              <w:rPr>
                <w:rFonts w:eastAsia="標楷體"/>
              </w:rPr>
              <w:t>職稱</w:t>
            </w:r>
          </w:p>
        </w:tc>
        <w:tc>
          <w:tcPr>
            <w:tcW w:w="184" w:type="dxa"/>
            <w:tcBorders/>
            <w:vAlign w:val="center"/>
          </w:tcPr>
          <w:p>
            <w:pPr>
              <w:pStyle w:val="BodyText"/>
              <w:autoSpaceDE w:val="false"/>
              <w:spacing w:lineRule="atLeast" w:line="0" w:before="180" w:after="0"/>
              <w:jc w:val="both"/>
              <w:rPr>
                <w:rFonts w:eastAsia="標楷體"/>
              </w:rPr>
            </w:pPr>
            <w:r>
              <w:rPr>
                <w:rFonts w:eastAsia="標楷體"/>
              </w:rPr>
              <w:t>：</w:t>
            </w:r>
          </w:p>
        </w:tc>
        <w:tc>
          <w:tcPr>
            <w:tcW w:w="2634"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bl>
    <w:p>
      <w:pPr>
        <w:pStyle w:val="BodyText"/>
        <w:spacing w:lineRule="exact" w:line="440" w:before="180" w:after="0"/>
        <w:rPr>
          <w:rFonts w:eastAsia="標楷體"/>
          <w:b/>
          <w:bCs/>
        </w:rPr>
      </w:pPr>
      <w:r>
        <w:rPr>
          <w:rFonts w:eastAsia="標楷體"/>
          <w:b/>
          <w:bCs/>
        </w:rPr>
      </w:r>
    </w:p>
    <w:tbl>
      <w:tblPr>
        <w:tblW w:w="9694" w:type="dxa"/>
        <w:jc w:val="left"/>
        <w:tblInd w:w="-45" w:type="dxa"/>
        <w:tblLayout w:type="fixed"/>
        <w:tblCellMar>
          <w:top w:w="0" w:type="dxa"/>
          <w:left w:w="108" w:type="dxa"/>
          <w:bottom w:w="0" w:type="dxa"/>
          <w:right w:w="108" w:type="dxa"/>
        </w:tblCellMar>
      </w:tblPr>
      <w:tblGrid>
        <w:gridCol w:w="9694"/>
      </w:tblGrid>
      <w:tr>
        <w:trPr/>
        <w:tc>
          <w:tcPr>
            <w:tcW w:w="9694" w:type="dxa"/>
            <w:tcBorders>
              <w:top w:val="double" w:sz="12" w:space="0" w:color="000000"/>
              <w:left w:val="double" w:sz="12" w:space="0" w:color="000000"/>
              <w:bottom w:val="double" w:sz="12" w:space="0" w:color="000000"/>
              <w:right w:val="double" w:sz="12" w:space="0" w:color="000000"/>
            </w:tcBorders>
          </w:tcPr>
          <w:p>
            <w:pPr>
              <w:pStyle w:val="BodyText"/>
              <w:rPr>
                <w:rFonts w:eastAsia="標楷體"/>
              </w:rPr>
            </w:pPr>
            <w:r>
              <w:rPr>
                <w:rFonts w:eastAsia="標楷體"/>
              </w:rPr>
              <w:t>※</w:t>
            </w:r>
            <w:r>
              <w:rPr>
                <w:rFonts w:eastAsia="標楷體"/>
              </w:rPr>
              <w:t>填表注意事項：</w:t>
            </w:r>
          </w:p>
          <w:p>
            <w:pPr>
              <w:pStyle w:val="BodyText"/>
              <w:numPr>
                <w:ilvl w:val="0"/>
                <w:numId w:val="2"/>
              </w:numPr>
              <w:tabs>
                <w:tab w:val="clear" w:pos="480"/>
                <w:tab w:val="left" w:pos="960" w:leader="none"/>
              </w:tabs>
              <w:ind w:left="960" w:hanging="480"/>
              <w:rPr>
                <w:rFonts w:eastAsia="標楷體"/>
              </w:rPr>
            </w:pPr>
            <w:r>
              <w:rPr>
                <w:rFonts w:eastAsia="標楷體"/>
              </w:rPr>
              <w:t>除規定於實地評鑑現場準備相關資料備查外，其餘資料恕無法於當日抽換。</w:t>
            </w:r>
          </w:p>
          <w:p>
            <w:pPr>
              <w:pStyle w:val="BodyText"/>
              <w:numPr>
                <w:ilvl w:val="0"/>
                <w:numId w:val="2"/>
              </w:numPr>
              <w:tabs>
                <w:tab w:val="clear" w:pos="480"/>
                <w:tab w:val="left" w:pos="960" w:leader="none"/>
              </w:tabs>
              <w:ind w:left="960" w:hanging="480"/>
              <w:rPr/>
            </w:pPr>
            <w:r>
              <w:rPr>
                <w:rStyle w:val="Style14"/>
                <w:rFonts w:eastAsia="標楷體"/>
                <w:b/>
                <w:bCs/>
              </w:rPr>
              <w:t>請依據「精神科醫院評鑑及精神科教學醫院評鑑申請說明」規定份數繳交紙本</w:t>
            </w:r>
            <w:r>
              <w:rPr>
                <w:rStyle w:val="Style14"/>
                <w:rFonts w:eastAsia="標楷體"/>
                <w:b/>
              </w:rPr>
              <w:t>。</w:t>
            </w:r>
          </w:p>
          <w:p>
            <w:pPr>
              <w:pStyle w:val="BodyText"/>
              <w:numPr>
                <w:ilvl w:val="0"/>
                <w:numId w:val="2"/>
              </w:numPr>
              <w:tabs>
                <w:tab w:val="clear" w:pos="480"/>
                <w:tab w:val="left" w:pos="960" w:leader="none"/>
              </w:tabs>
              <w:ind w:left="960" w:hanging="480"/>
              <w:rPr/>
            </w:pPr>
            <w:r>
              <w:rPr>
                <w:rStyle w:val="Style14"/>
                <w:rFonts w:eastAsia="標楷體"/>
                <w:b/>
              </w:rPr>
              <w:t>請檢附最近一次消防檢查、建築物公共安全檢查及勞動檢查結果公文及附件。</w:t>
            </w:r>
          </w:p>
        </w:tc>
      </w:tr>
    </w:tbl>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醫院經營管理</w:t>
      </w:r>
    </w:p>
    <w:p>
      <w:pPr>
        <w:pStyle w:val="BodyText"/>
        <w:numPr>
          <w:ilvl w:val="0"/>
          <w:numId w:val="4"/>
        </w:numPr>
        <w:tabs>
          <w:tab w:val="clear" w:pos="480"/>
          <w:tab w:val="left" w:pos="554" w:leader="none"/>
        </w:tabs>
        <w:spacing w:lineRule="exact" w:line="400"/>
        <w:ind w:left="554" w:hanging="360"/>
        <w:rPr>
          <w:rFonts w:eastAsia="標楷體"/>
        </w:rPr>
      </w:pPr>
      <w:r>
        <w:rPr>
          <w:rFonts w:eastAsia="標楷體"/>
        </w:rPr>
        <w:t>貴院五項主要醫療業務管理指標名稱與近</w:t>
      </w:r>
      <w:r>
        <w:rPr>
          <w:rFonts w:eastAsia="標楷體"/>
        </w:rPr>
        <w:t>3</w:t>
      </w:r>
      <w:r>
        <w:rPr>
          <w:rFonts w:eastAsia="標楷體"/>
        </w:rPr>
        <w:t xml:space="preserve">年 </w:t>
      </w:r>
      <w:r>
        <w:rPr>
          <w:rFonts w:eastAsia="標楷體"/>
        </w:rPr>
        <w:t>(102</w:t>
      </w:r>
      <w:r>
        <w:rPr>
          <w:rFonts w:eastAsia="標楷體"/>
        </w:rPr>
        <w:t>年</w:t>
      </w:r>
      <w:r>
        <w:rPr>
          <w:rFonts w:eastAsia="標楷體"/>
        </w:rPr>
        <w:t>~104</w:t>
      </w:r>
      <w:r>
        <w:rPr>
          <w:rFonts w:eastAsia="標楷體"/>
        </w:rPr>
        <w:t>年</w:t>
      </w:r>
      <w:r>
        <w:rPr>
          <w:rFonts w:eastAsia="標楷體"/>
        </w:rPr>
        <w:t>)</w:t>
      </w:r>
      <w:r>
        <w:rPr>
          <w:rFonts w:eastAsia="標楷體"/>
        </w:rPr>
        <w:t>實績表：</w:t>
      </w:r>
    </w:p>
    <w:tbl>
      <w:tblPr>
        <w:tblW w:w="4800" w:type="pct"/>
        <w:jc w:val="right"/>
        <w:tblInd w:w="0" w:type="dxa"/>
        <w:tblLayout w:type="fixed"/>
        <w:tblCellMar>
          <w:top w:w="0" w:type="dxa"/>
          <w:left w:w="28" w:type="dxa"/>
          <w:bottom w:w="0" w:type="dxa"/>
          <w:right w:w="28" w:type="dxa"/>
        </w:tblCellMar>
      </w:tblPr>
      <w:tblGrid>
        <w:gridCol w:w="2391"/>
        <w:gridCol w:w="1404"/>
        <w:gridCol w:w="1405"/>
        <w:gridCol w:w="1405"/>
        <w:gridCol w:w="2647"/>
      </w:tblGrid>
      <w:tr>
        <w:trPr>
          <w:trHeight w:val="20" w:hRule="atLeast"/>
        </w:trPr>
        <w:tc>
          <w:tcPr>
            <w:tcW w:w="239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right"/>
              <w:rPr>
                <w:rFonts w:eastAsia="標楷體"/>
              </w:rPr>
            </w:pPr>
            <w:r>
              <w:rPr>
                <w:rFonts w:eastAsia="標楷體"/>
              </w:rPr>
              <w:t>年度</w:t>
            </w:r>
          </w:p>
          <w:p>
            <w:pPr>
              <w:pStyle w:val="BodyText"/>
              <w:autoSpaceDE w:val="false"/>
              <w:spacing w:lineRule="exact" w:line="320"/>
              <w:rPr>
                <w:rFonts w:eastAsia="標楷體"/>
              </w:rPr>
            </w:pPr>
            <w:r>
              <w:rPr>
                <w:rFonts w:eastAsia="標楷體"/>
              </w:rPr>
              <w:t>指標項目</w:t>
            </w:r>
          </w:p>
        </w:tc>
        <w:tc>
          <w:tcPr>
            <w:tcW w:w="14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102.1.1~</w:t>
            </w:r>
          </w:p>
          <w:p>
            <w:pPr>
              <w:pStyle w:val="BodyText"/>
              <w:snapToGrid w:val="false"/>
              <w:spacing w:lineRule="atLeast" w:line="0"/>
              <w:jc w:val="center"/>
              <w:rPr>
                <w:rFonts w:eastAsia="標楷體"/>
              </w:rPr>
            </w:pPr>
            <w:r>
              <w:rPr>
                <w:rFonts w:eastAsia="標楷體"/>
              </w:rPr>
              <w:t>102.12.31</w:t>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103.1.1~</w:t>
            </w:r>
          </w:p>
          <w:p>
            <w:pPr>
              <w:pStyle w:val="BodyText"/>
              <w:snapToGrid w:val="false"/>
              <w:spacing w:lineRule="atLeast" w:line="0"/>
              <w:jc w:val="center"/>
              <w:rPr>
                <w:rFonts w:eastAsia="標楷體"/>
              </w:rPr>
            </w:pPr>
            <w:r>
              <w:rPr>
                <w:rFonts w:eastAsia="標楷體"/>
              </w:rPr>
              <w:t>103.12.31</w:t>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104.1.1~</w:t>
            </w:r>
          </w:p>
          <w:p>
            <w:pPr>
              <w:pStyle w:val="BodyText"/>
              <w:snapToGrid w:val="false"/>
              <w:spacing w:lineRule="atLeast" w:line="0"/>
              <w:jc w:val="center"/>
              <w:rPr>
                <w:rFonts w:eastAsia="標楷體"/>
              </w:rPr>
            </w:pPr>
            <w:r>
              <w:rPr>
                <w:rFonts w:eastAsia="標楷體"/>
              </w:rPr>
              <w:t>104.12.31</w:t>
            </w:r>
          </w:p>
        </w:tc>
        <w:tc>
          <w:tcPr>
            <w:tcW w:w="264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指標操作型定義及公式說明</w:t>
            </w:r>
          </w:p>
        </w:tc>
      </w:tr>
      <w:tr>
        <w:trPr>
          <w:trHeight w:val="20" w:hRule="atLeast"/>
        </w:trPr>
        <w:tc>
          <w:tcPr>
            <w:tcW w:w="239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1.</w:t>
            </w:r>
          </w:p>
        </w:tc>
        <w:tc>
          <w:tcPr>
            <w:tcW w:w="14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264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20" w:hRule="atLeast"/>
        </w:trPr>
        <w:tc>
          <w:tcPr>
            <w:tcW w:w="239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2.</w:t>
            </w:r>
          </w:p>
        </w:tc>
        <w:tc>
          <w:tcPr>
            <w:tcW w:w="14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264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20" w:hRule="atLeast"/>
        </w:trPr>
        <w:tc>
          <w:tcPr>
            <w:tcW w:w="239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3.</w:t>
            </w:r>
          </w:p>
        </w:tc>
        <w:tc>
          <w:tcPr>
            <w:tcW w:w="14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264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20" w:hRule="atLeast"/>
        </w:trPr>
        <w:tc>
          <w:tcPr>
            <w:tcW w:w="239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4.</w:t>
            </w:r>
          </w:p>
        </w:tc>
        <w:tc>
          <w:tcPr>
            <w:tcW w:w="14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264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20" w:hRule="atLeast"/>
        </w:trPr>
        <w:tc>
          <w:tcPr>
            <w:tcW w:w="239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5.</w:t>
            </w:r>
          </w:p>
        </w:tc>
        <w:tc>
          <w:tcPr>
            <w:tcW w:w="14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40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264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bl>
    <w:p>
      <w:pPr>
        <w:pStyle w:val="BodyText"/>
        <w:tabs>
          <w:tab w:val="clear" w:pos="480"/>
          <w:tab w:val="left" w:pos="360" w:leader="none"/>
          <w:tab w:val="left" w:pos="462" w:leader="none"/>
        </w:tabs>
        <w:spacing w:lineRule="atLeast" w:line="0"/>
        <w:ind w:left="360" w:hanging="0"/>
        <w:rPr>
          <w:rFonts w:eastAsia="標楷體"/>
          <w:b/>
          <w:sz w:val="20"/>
          <w:szCs w:val="20"/>
        </w:rPr>
      </w:pPr>
      <w:r>
        <w:rPr>
          <w:rFonts w:eastAsia="標楷體"/>
          <w:b/>
          <w:sz w:val="20"/>
          <w:szCs w:val="20"/>
        </w:rPr>
        <w:t>備註：建議可參考精神科醫院評鑑基準第</w:t>
      </w:r>
      <w:r>
        <w:rPr>
          <w:rFonts w:eastAsia="標楷體"/>
          <w:b/>
          <w:sz w:val="20"/>
          <w:szCs w:val="20"/>
        </w:rPr>
        <w:t>1.1.6</w:t>
      </w:r>
      <w:r>
        <w:rPr>
          <w:rFonts w:eastAsia="標楷體"/>
          <w:b/>
          <w:sz w:val="20"/>
          <w:szCs w:val="20"/>
        </w:rPr>
        <w:t>條進行填寫。</w:t>
      </w:r>
    </w:p>
    <w:p>
      <w:pPr>
        <w:pStyle w:val="BodyText"/>
        <w:tabs>
          <w:tab w:val="clear" w:pos="480"/>
          <w:tab w:val="left" w:pos="360" w:leader="none"/>
          <w:tab w:val="left" w:pos="462" w:leader="none"/>
        </w:tabs>
        <w:spacing w:lineRule="exact" w:line="400"/>
        <w:ind w:left="194" w:hanging="0"/>
        <w:rPr>
          <w:rFonts w:eastAsia="標楷體"/>
        </w:rPr>
      </w:pPr>
      <w:r>
        <w:rPr>
          <w:rFonts w:eastAsia="標楷體"/>
        </w:rPr>
      </w:r>
    </w:p>
    <w:p>
      <w:pPr>
        <w:pStyle w:val="BodyText"/>
        <w:tabs>
          <w:tab w:val="clear" w:pos="480"/>
          <w:tab w:val="left" w:pos="360" w:leader="none"/>
          <w:tab w:val="left" w:pos="462" w:leader="none"/>
        </w:tabs>
        <w:spacing w:lineRule="exact" w:line="400"/>
        <w:rPr>
          <w:rFonts w:eastAsia="標楷體" w:cs="Arial"/>
          <w:b/>
          <w:sz w:val="28"/>
          <w:szCs w:val="28"/>
        </w:rPr>
      </w:pPr>
      <w:r>
        <w:rPr>
          <w:rFonts w:eastAsia="標楷體" w:cs="Arial"/>
          <w:b/>
          <w:sz w:val="28"/>
          <w:szCs w:val="28"/>
        </w:rPr>
      </w:r>
      <w:r>
        <w:br w:type="page"/>
      </w:r>
    </w:p>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財務管理及會計制度</w:t>
      </w:r>
    </w:p>
    <w:p>
      <w:pPr>
        <w:pStyle w:val="BodyText"/>
        <w:tabs>
          <w:tab w:val="clear" w:pos="480"/>
        </w:tabs>
        <w:spacing w:lineRule="atLeast" w:line="500"/>
        <w:ind w:left="480" w:hanging="0"/>
        <w:rPr/>
      </w:pPr>
      <w:r>
        <w:rPr>
          <w:rStyle w:val="Style14"/>
          <w:rFonts w:eastAsia="SimSun"/>
          <w:lang w:eastAsia="zh-CN"/>
        </w:rPr>
        <w:t>1</w:t>
      </w:r>
      <w:r>
        <w:rPr>
          <w:rStyle w:val="Style14"/>
          <w:rFonts w:ascii="新細明體" w:hAnsi="新細明體"/>
        </w:rPr>
        <w:t>.</w:t>
      </w:r>
      <w:r>
        <w:rPr>
          <w:rStyle w:val="Style14"/>
          <w:rFonts w:eastAsia="標楷體"/>
        </w:rPr>
        <w:t>近</w:t>
      </w:r>
      <w:r>
        <w:rPr>
          <w:rStyle w:val="Style14"/>
          <w:rFonts w:eastAsia="標楷體"/>
        </w:rPr>
        <w:t>3</w:t>
      </w:r>
      <w:r>
        <w:rPr>
          <w:rStyle w:val="Style14"/>
          <w:rFonts w:eastAsia="標楷體"/>
        </w:rPr>
        <w:t>年醫院收支狀況</w:t>
      </w:r>
    </w:p>
    <w:tbl>
      <w:tblPr>
        <w:tblW w:w="9214" w:type="dxa"/>
        <w:jc w:val="left"/>
        <w:tblInd w:w="475" w:type="dxa"/>
        <w:tblLayout w:type="fixed"/>
        <w:tblCellMar>
          <w:top w:w="0" w:type="dxa"/>
          <w:left w:w="28" w:type="dxa"/>
          <w:bottom w:w="0" w:type="dxa"/>
          <w:right w:w="28" w:type="dxa"/>
        </w:tblCellMar>
      </w:tblPr>
      <w:tblGrid>
        <w:gridCol w:w="448"/>
        <w:gridCol w:w="723"/>
        <w:gridCol w:w="1797"/>
        <w:gridCol w:w="1980"/>
        <w:gridCol w:w="2160"/>
        <w:gridCol w:w="2106"/>
      </w:tblGrid>
      <w:tr>
        <w:trPr>
          <w:trHeight w:val="340" w:hRule="atLeast"/>
          <w:cantSplit w:val="true"/>
        </w:trPr>
        <w:tc>
          <w:tcPr>
            <w:tcW w:w="2968" w:type="dxa"/>
            <w:gridSpan w:val="3"/>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項　　目</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104.1.1~104.12.31</w:t>
            </w:r>
          </w:p>
        </w:tc>
      </w:tr>
      <w:tr>
        <w:trPr>
          <w:trHeight w:val="397" w:hRule="atLeast"/>
          <w:cantSplit w:val="true"/>
        </w:trPr>
        <w:tc>
          <w:tcPr>
            <w:tcW w:w="4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收入面</w:t>
            </w:r>
          </w:p>
        </w:tc>
        <w:tc>
          <w:tcPr>
            <w:tcW w:w="72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全</w:t>
            </w:r>
          </w:p>
          <w:p>
            <w:pPr>
              <w:pStyle w:val="BodyText"/>
              <w:autoSpaceDE w:val="false"/>
              <w:spacing w:lineRule="atLeast" w:line="0"/>
              <w:jc w:val="center"/>
              <w:rPr>
                <w:rFonts w:eastAsia="標楷體"/>
              </w:rPr>
            </w:pPr>
            <w:r>
              <w:rPr>
                <w:rFonts w:eastAsia="標楷體"/>
              </w:rPr>
              <w:t>院</w:t>
            </w:r>
          </w:p>
          <w:p>
            <w:pPr>
              <w:pStyle w:val="BodyText"/>
              <w:autoSpaceDE w:val="false"/>
              <w:spacing w:lineRule="atLeast" w:line="0"/>
              <w:jc w:val="center"/>
              <w:rPr>
                <w:rFonts w:eastAsia="標楷體"/>
              </w:rPr>
            </w:pPr>
            <w:r>
              <w:rPr>
                <w:rFonts w:eastAsia="標楷體"/>
              </w:rPr>
              <w:t>總</w:t>
            </w:r>
          </w:p>
          <w:p>
            <w:pPr>
              <w:pStyle w:val="BodyText"/>
              <w:autoSpaceDE w:val="false"/>
              <w:spacing w:lineRule="atLeast" w:line="0"/>
              <w:jc w:val="center"/>
              <w:rPr>
                <w:rFonts w:eastAsia="標楷體"/>
              </w:rPr>
            </w:pPr>
            <w:r>
              <w:rPr>
                <w:rFonts w:eastAsia="標楷體"/>
              </w:rPr>
              <w:t>收</w:t>
            </w:r>
          </w:p>
          <w:p>
            <w:pPr>
              <w:pStyle w:val="BodyText"/>
              <w:autoSpaceDE w:val="false"/>
              <w:spacing w:lineRule="atLeast" w:line="0"/>
              <w:jc w:val="center"/>
              <w:rPr>
                <w:rFonts w:eastAsia="標楷體"/>
              </w:rPr>
            </w:pPr>
            <w:r>
              <w:rPr>
                <w:rFonts w:eastAsia="標楷體"/>
              </w:rPr>
              <w:t>入</w:t>
            </w:r>
          </w:p>
        </w:tc>
        <w:tc>
          <w:tcPr>
            <w:tcW w:w="17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門診收入</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7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急診收入</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7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住院收入</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7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捐贈收入</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7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政府補助收入</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7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其他收入</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醫</w:t>
            </w:r>
          </w:p>
          <w:p>
            <w:pPr>
              <w:pStyle w:val="BodyText"/>
              <w:autoSpaceDE w:val="false"/>
              <w:spacing w:lineRule="atLeast" w:line="0"/>
              <w:jc w:val="center"/>
              <w:rPr>
                <w:rFonts w:eastAsia="標楷體"/>
              </w:rPr>
            </w:pPr>
            <w:r>
              <w:rPr>
                <w:rFonts w:eastAsia="標楷體"/>
              </w:rPr>
              <w:t>療</w:t>
            </w:r>
          </w:p>
          <w:p>
            <w:pPr>
              <w:pStyle w:val="BodyText"/>
              <w:autoSpaceDE w:val="false"/>
              <w:spacing w:lineRule="atLeast" w:line="0"/>
              <w:jc w:val="center"/>
              <w:rPr>
                <w:rFonts w:eastAsia="標楷體"/>
              </w:rPr>
            </w:pPr>
            <w:r>
              <w:rPr>
                <w:rFonts w:eastAsia="標楷體"/>
              </w:rPr>
              <w:t>作</w:t>
            </w:r>
          </w:p>
          <w:p>
            <w:pPr>
              <w:pStyle w:val="BodyText"/>
              <w:autoSpaceDE w:val="false"/>
              <w:spacing w:lineRule="atLeast" w:line="0"/>
              <w:jc w:val="center"/>
              <w:rPr>
                <w:rFonts w:eastAsia="標楷體"/>
              </w:rPr>
            </w:pPr>
            <w:r>
              <w:rPr>
                <w:rFonts w:eastAsia="標楷體"/>
              </w:rPr>
              <w:t>業</w:t>
            </w:r>
          </w:p>
          <w:p>
            <w:pPr>
              <w:pStyle w:val="BodyText"/>
              <w:autoSpaceDE w:val="false"/>
              <w:spacing w:lineRule="atLeast" w:line="0"/>
              <w:jc w:val="center"/>
              <w:rPr>
                <w:rFonts w:eastAsia="標楷體"/>
              </w:rPr>
            </w:pPr>
            <w:r>
              <w:rPr>
                <w:rFonts w:eastAsia="標楷體"/>
              </w:rPr>
              <w:t>收</w:t>
            </w:r>
          </w:p>
          <w:p>
            <w:pPr>
              <w:pStyle w:val="BodyText"/>
              <w:autoSpaceDE w:val="false"/>
              <w:spacing w:lineRule="atLeast" w:line="0"/>
              <w:jc w:val="center"/>
              <w:rPr>
                <w:rFonts w:eastAsia="標楷體"/>
              </w:rPr>
            </w:pPr>
            <w:r>
              <w:rPr>
                <w:rFonts w:eastAsia="標楷體"/>
              </w:rPr>
              <w:t>入</w:t>
            </w:r>
          </w:p>
        </w:tc>
        <w:tc>
          <w:tcPr>
            <w:tcW w:w="17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藥品收入</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549"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7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衛材收入</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569"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7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檢查檢驗收入</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447"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79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其他收入</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cantSplit w:val="true"/>
        </w:trPr>
        <w:tc>
          <w:tcPr>
            <w:tcW w:w="4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支出面</w:t>
            </w:r>
          </w:p>
        </w:tc>
        <w:tc>
          <w:tcPr>
            <w:tcW w:w="2520"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人事支出</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20"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藥品支出</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20"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衛材支出</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cantSplit w:val="true"/>
        </w:trPr>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20"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其他支出</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21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40" w:hRule="atLeast"/>
          <w:cantSplit w:val="true"/>
        </w:trPr>
        <w:tc>
          <w:tcPr>
            <w:tcW w:w="9214" w:type="dxa"/>
            <w:gridSpan w:val="6"/>
            <w:tcBorders>
              <w:top w:val="single" w:sz="4" w:space="0" w:color="000000"/>
            </w:tcBorders>
            <w:vAlign w:val="center"/>
          </w:tcPr>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1.</w:t>
            </w:r>
            <w:r>
              <w:rPr>
                <w:rFonts w:eastAsia="標楷體"/>
                <w:b/>
                <w:sz w:val="20"/>
                <w:szCs w:val="20"/>
              </w:rPr>
              <w:t>全院總收入</w:t>
            </w:r>
            <w:r>
              <w:rPr>
                <w:rFonts w:eastAsia="標楷體"/>
                <w:b/>
                <w:sz w:val="20"/>
                <w:szCs w:val="20"/>
              </w:rPr>
              <w:t>=</w:t>
            </w:r>
            <w:r>
              <w:rPr>
                <w:rFonts w:eastAsia="標楷體"/>
                <w:b/>
                <w:sz w:val="20"/>
                <w:szCs w:val="20"/>
              </w:rPr>
              <w:t>門診收入＋急診收入＋住院收入＋捐贈收入＋政府補助收入＋其他收入</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2.</w:t>
            </w:r>
            <w:r>
              <w:rPr>
                <w:rFonts w:eastAsia="標楷體"/>
                <w:b/>
                <w:sz w:val="20"/>
                <w:szCs w:val="20"/>
              </w:rPr>
              <w:t>醫療作業收入</w:t>
            </w:r>
            <w:r>
              <w:rPr>
                <w:rFonts w:eastAsia="標楷體"/>
                <w:b/>
                <w:sz w:val="20"/>
                <w:szCs w:val="20"/>
              </w:rPr>
              <w:t>=</w:t>
            </w:r>
            <w:r>
              <w:rPr>
                <w:rFonts w:eastAsia="標楷體"/>
                <w:b/>
                <w:sz w:val="20"/>
                <w:szCs w:val="20"/>
              </w:rPr>
              <w:t>藥品收入＋衛材收入＋檢查檢驗收入</w:t>
            </w:r>
            <w:r>
              <w:rPr>
                <w:rFonts w:eastAsia="標楷體"/>
                <w:b/>
                <w:sz w:val="20"/>
                <w:szCs w:val="20"/>
              </w:rPr>
              <w:t>+</w:t>
            </w:r>
            <w:r>
              <w:rPr>
                <w:rFonts w:eastAsia="標楷體"/>
                <w:b/>
                <w:sz w:val="20"/>
                <w:szCs w:val="20"/>
              </w:rPr>
              <w:t>其他收入</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3.</w:t>
            </w:r>
            <w:r>
              <w:rPr>
                <w:rFonts w:eastAsia="標楷體"/>
                <w:b/>
                <w:sz w:val="20"/>
                <w:szCs w:val="20"/>
              </w:rPr>
              <w:t>門診、急診、住院收入百分比係指各該類收入除以全院總收入之值。</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4.</w:t>
            </w:r>
            <w:r>
              <w:rPr>
                <w:rFonts w:eastAsia="標楷體"/>
                <w:b/>
                <w:sz w:val="20"/>
                <w:szCs w:val="20"/>
              </w:rPr>
              <w:t>其他收入係指醫療作業收入扣除藥品、衛材、檢查收入後之值。</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5.</w:t>
            </w:r>
            <w:r>
              <w:rPr>
                <w:rFonts w:eastAsia="標楷體"/>
                <w:b/>
                <w:sz w:val="20"/>
                <w:szCs w:val="20"/>
              </w:rPr>
              <w:t>藥品、衛材、檢查檢驗收入百分比係指各該類收入除以醫療作業收入之值。</w:t>
            </w:r>
          </w:p>
          <w:p>
            <w:pPr>
              <w:pStyle w:val="BodyText"/>
              <w:tabs>
                <w:tab w:val="clear" w:pos="480"/>
              </w:tabs>
              <w:autoSpaceDE w:val="false"/>
              <w:spacing w:lineRule="atLeast" w:line="0"/>
              <w:ind w:left="720" w:hanging="0"/>
              <w:jc w:val="both"/>
              <w:rPr>
                <w:rFonts w:eastAsia="標楷體"/>
                <w:sz w:val="22"/>
                <w:szCs w:val="22"/>
              </w:rPr>
            </w:pPr>
            <w:r>
              <w:rPr>
                <w:rFonts w:eastAsia="標楷體"/>
                <w:sz w:val="22"/>
                <w:szCs w:val="22"/>
              </w:rPr>
            </w:r>
          </w:p>
        </w:tc>
      </w:tr>
    </w:tbl>
    <w:p>
      <w:pPr>
        <w:pStyle w:val="BodyText"/>
        <w:spacing w:lineRule="atLeast" w:line="500"/>
        <w:rPr/>
      </w:pPr>
      <w:r>
        <w:rPr>
          <w:rStyle w:val="Style14"/>
          <w:rFonts w:eastAsia="標楷體"/>
        </w:rPr>
        <w:t xml:space="preserve">    </w:t>
      </w:r>
      <w:r>
        <w:rPr>
          <w:rStyle w:val="Style14"/>
          <w:rFonts w:eastAsia="SimSun"/>
        </w:rPr>
        <w:t>2</w:t>
      </w:r>
      <w:r>
        <w:rPr>
          <w:rStyle w:val="Style14"/>
          <w:rFonts w:eastAsia="標楷體"/>
        </w:rPr>
        <w:t>　近</w:t>
      </w:r>
      <w:r>
        <w:rPr>
          <w:rStyle w:val="Style14"/>
          <w:rFonts w:eastAsia="標楷體"/>
        </w:rPr>
        <w:t>3</w:t>
      </w:r>
      <w:r>
        <w:rPr>
          <w:rStyle w:val="Style14"/>
          <w:rFonts w:eastAsia="標楷體"/>
        </w:rPr>
        <w:t>年醫院支出面其他參考指標</w:t>
      </w:r>
    </w:p>
    <w:tbl>
      <w:tblPr>
        <w:tblW w:w="9214" w:type="dxa"/>
        <w:jc w:val="left"/>
        <w:tblInd w:w="475" w:type="dxa"/>
        <w:tblLayout w:type="fixed"/>
        <w:tblCellMar>
          <w:top w:w="0" w:type="dxa"/>
          <w:left w:w="28" w:type="dxa"/>
          <w:bottom w:w="0" w:type="dxa"/>
          <w:right w:w="28" w:type="dxa"/>
        </w:tblCellMar>
      </w:tblPr>
      <w:tblGrid>
        <w:gridCol w:w="1888"/>
        <w:gridCol w:w="1260"/>
        <w:gridCol w:w="1980"/>
        <w:gridCol w:w="2160"/>
        <w:gridCol w:w="1926"/>
      </w:tblGrid>
      <w:tr>
        <w:trPr>
          <w:trHeight w:val="459" w:hRule="atLeast"/>
          <w:cantSplit w:val="true"/>
        </w:trPr>
        <w:tc>
          <w:tcPr>
            <w:tcW w:w="3148"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項目</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104.1.1~104.12.31</w:t>
            </w:r>
          </w:p>
        </w:tc>
      </w:tr>
      <w:tr>
        <w:trPr>
          <w:trHeight w:val="446" w:hRule="atLeast"/>
          <w:cantSplit w:val="true"/>
        </w:trPr>
        <w:tc>
          <w:tcPr>
            <w:tcW w:w="3148"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人事支出</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r>
      <w:tr>
        <w:trPr>
          <w:trHeight w:val="446" w:hRule="atLeast"/>
          <w:cantSplit w:val="true"/>
        </w:trPr>
        <w:tc>
          <w:tcPr>
            <w:tcW w:w="188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醫師費支出佔率</w:t>
            </w:r>
            <w:r>
              <w:rPr>
                <w:rFonts w:eastAsia="標楷體"/>
              </w:rPr>
              <w:t>%</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主治醫師</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r>
      <w:tr>
        <w:trPr>
          <w:trHeight w:val="446" w:hRule="atLeast"/>
          <w:cantSplit w:val="true"/>
        </w:trPr>
        <w:tc>
          <w:tcPr>
            <w:tcW w:w="188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住院醫師</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r>
      <w:tr>
        <w:trPr>
          <w:trHeight w:val="446" w:hRule="atLeast"/>
          <w:cantSplit w:val="true"/>
        </w:trPr>
        <w:tc>
          <w:tcPr>
            <w:tcW w:w="3148"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教育與研究支出</w:t>
            </w:r>
            <w:r>
              <w:rPr>
                <w:rFonts w:eastAsia="標楷體"/>
              </w:rPr>
              <w:t>%</w:t>
            </w:r>
          </w:p>
        </w:tc>
        <w:tc>
          <w:tcPr>
            <w:tcW w:w="198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21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92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r>
      <w:tr>
        <w:trPr>
          <w:trHeight w:val="465" w:hRule="atLeast"/>
          <w:cantSplit w:val="true"/>
        </w:trPr>
        <w:tc>
          <w:tcPr>
            <w:tcW w:w="9214" w:type="dxa"/>
            <w:gridSpan w:val="5"/>
            <w:tcBorders/>
            <w:vAlign w:val="center"/>
          </w:tcPr>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spacing w:lineRule="atLeast" w:line="0"/>
              <w:rPr/>
            </w:pPr>
            <w:r>
              <w:rPr>
                <w:rStyle w:val="Style14"/>
                <w:rFonts w:eastAsia="標楷體"/>
                <w:b/>
                <w:sz w:val="20"/>
                <w:szCs w:val="20"/>
              </w:rPr>
              <w:t>1.</w:t>
            </w:r>
            <w:r>
              <w:rPr>
                <w:rStyle w:val="Style14"/>
                <w:rFonts w:eastAsia="標楷體"/>
                <w:b/>
                <w:sz w:val="20"/>
                <w:szCs w:val="20"/>
              </w:rPr>
              <w:t>人事費支出佔率</w:t>
            </w:r>
            <w:r>
              <w:rPr>
                <w:rStyle w:val="Style14"/>
                <w:rFonts w:eastAsia="標楷體"/>
                <w:b/>
                <w:sz w:val="20"/>
                <w:szCs w:val="20"/>
              </w:rPr>
              <w:t>=</w:t>
            </w:r>
            <w:r>
              <w:rPr>
                <w:rStyle w:val="Style14"/>
                <w:rFonts w:eastAsia="標楷體"/>
                <w:b/>
                <w:sz w:val="20"/>
                <w:szCs w:val="20"/>
              </w:rPr>
              <w:t>人事費</w:t>
            </w:r>
            <w:r>
              <w:rPr>
                <w:rStyle w:val="Style14"/>
                <w:rFonts w:eastAsia="標楷體"/>
                <w:b/>
                <w:sz w:val="20"/>
                <w:szCs w:val="20"/>
              </w:rPr>
              <w:t>÷</w:t>
            </w:r>
            <w:r>
              <w:rPr>
                <w:rStyle w:val="Style14"/>
                <w:rFonts w:eastAsia="標楷體"/>
                <w:b/>
                <w:sz w:val="20"/>
                <w:szCs w:val="20"/>
              </w:rPr>
              <w:t>醫務收入。</w:t>
            </w:r>
          </w:p>
          <w:p>
            <w:pPr>
              <w:pStyle w:val="BodyText"/>
              <w:tabs>
                <w:tab w:val="clear" w:pos="480"/>
                <w:tab w:val="left" w:pos="360" w:leader="none"/>
                <w:tab w:val="left" w:pos="462" w:leader="none"/>
              </w:tabs>
              <w:spacing w:lineRule="atLeast" w:line="0"/>
              <w:rPr/>
            </w:pPr>
            <w:r>
              <w:rPr>
                <w:rStyle w:val="Style14"/>
                <w:rFonts w:eastAsia="標楷體"/>
                <w:b/>
                <w:sz w:val="20"/>
                <w:szCs w:val="20"/>
              </w:rPr>
              <w:t xml:space="preserve">  </w:t>
            </w:r>
            <w:r>
              <w:rPr>
                <w:rStyle w:val="Style14"/>
                <w:rFonts w:eastAsia="標楷體"/>
                <w:b/>
                <w:sz w:val="20"/>
                <w:szCs w:val="20"/>
              </w:rPr>
              <w:t>(1)</w:t>
            </w:r>
            <w:r>
              <w:rPr>
                <w:rStyle w:val="Style14"/>
                <w:rFonts w:eastAsia="標楷體"/>
                <w:b/>
                <w:sz w:val="20"/>
                <w:szCs w:val="20"/>
              </w:rPr>
              <w:t>醫務收入</w:t>
            </w:r>
            <w:r>
              <w:rPr>
                <w:rStyle w:val="Style14"/>
                <w:rFonts w:eastAsia="標楷體"/>
                <w:b/>
                <w:sz w:val="20"/>
                <w:szCs w:val="20"/>
              </w:rPr>
              <w:t>=</w:t>
            </w:r>
            <w:r>
              <w:rPr>
                <w:rStyle w:val="Style14"/>
                <w:rFonts w:eastAsia="標楷體"/>
                <w:b/>
                <w:sz w:val="20"/>
                <w:szCs w:val="20"/>
              </w:rPr>
              <w:t>門、急、住診收入</w:t>
            </w:r>
            <w:r>
              <w:rPr>
                <w:rStyle w:val="Style14"/>
                <w:rFonts w:eastAsia="標楷體"/>
                <w:b/>
                <w:sz w:val="20"/>
                <w:szCs w:val="20"/>
              </w:rPr>
              <w:t>+</w:t>
            </w:r>
            <w:r>
              <w:rPr>
                <w:rStyle w:val="Style14"/>
                <w:rFonts w:eastAsia="標楷體"/>
                <w:b/>
                <w:sz w:val="20"/>
                <w:szCs w:val="20"/>
              </w:rPr>
              <w:t>其他醫務收</w:t>
            </w:r>
            <w:r>
              <w:rPr>
                <w:rStyle w:val="Style14"/>
                <w:rFonts w:ascii="標楷體" w:hAnsi="標楷體" w:eastAsia="標楷體"/>
                <w:b/>
                <w:sz w:val="20"/>
                <w:szCs w:val="20"/>
              </w:rPr>
              <w:t>入</w:t>
            </w:r>
            <w:r>
              <w:rPr>
                <w:rStyle w:val="Style14"/>
                <w:rFonts w:eastAsia="標楷體" w:ascii="標楷體" w:hAnsi="標楷體"/>
                <w:b/>
                <w:sz w:val="20"/>
                <w:szCs w:val="20"/>
              </w:rPr>
              <w:t>-</w:t>
            </w:r>
            <w:r>
              <w:rPr>
                <w:rStyle w:val="Style14"/>
                <w:rFonts w:eastAsia="標楷體"/>
                <w:b/>
                <w:sz w:val="20"/>
                <w:szCs w:val="20"/>
              </w:rPr>
              <w:t>支付點值調</w:t>
            </w:r>
            <w:r>
              <w:rPr>
                <w:rStyle w:val="Style14"/>
                <w:rFonts w:ascii="標楷體" w:hAnsi="標楷體" w:eastAsia="標楷體"/>
                <w:b/>
                <w:sz w:val="20"/>
                <w:szCs w:val="20"/>
              </w:rPr>
              <w:t>整</w:t>
            </w:r>
            <w:r>
              <w:rPr>
                <w:rStyle w:val="Style14"/>
                <w:rFonts w:eastAsia="標楷體" w:ascii="標楷體" w:hAnsi="標楷體"/>
                <w:b/>
                <w:sz w:val="20"/>
                <w:szCs w:val="20"/>
              </w:rPr>
              <w:t>-</w:t>
            </w:r>
            <w:r>
              <w:rPr>
                <w:rStyle w:val="Style14"/>
                <w:rFonts w:eastAsia="標楷體"/>
                <w:b/>
                <w:sz w:val="20"/>
                <w:szCs w:val="20"/>
              </w:rPr>
              <w:t>健保核</w:t>
            </w:r>
            <w:r>
              <w:rPr>
                <w:rStyle w:val="Style14"/>
                <w:rFonts w:ascii="標楷體" w:hAnsi="標楷體" w:eastAsia="標楷體"/>
                <w:b/>
                <w:sz w:val="20"/>
                <w:szCs w:val="20"/>
              </w:rPr>
              <w:t>退</w:t>
            </w:r>
            <w:r>
              <w:rPr>
                <w:rStyle w:val="Style14"/>
                <w:rFonts w:eastAsia="標楷體" w:ascii="標楷體" w:hAnsi="標楷體"/>
                <w:b/>
                <w:sz w:val="20"/>
                <w:szCs w:val="20"/>
              </w:rPr>
              <w:t>-</w:t>
            </w:r>
            <w:r>
              <w:rPr>
                <w:rStyle w:val="Style14"/>
                <w:rFonts w:eastAsia="標楷體"/>
                <w:b/>
                <w:sz w:val="20"/>
                <w:szCs w:val="20"/>
              </w:rPr>
              <w:t>其他醫療優待。</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 xml:space="preserve">  </w:t>
            </w:r>
            <w:r>
              <w:rPr>
                <w:rFonts w:eastAsia="標楷體"/>
                <w:b/>
                <w:sz w:val="20"/>
                <w:szCs w:val="20"/>
              </w:rPr>
              <w:t>(2)</w:t>
            </w:r>
            <w:r>
              <w:rPr>
                <w:rFonts w:eastAsia="標楷體"/>
                <w:b/>
                <w:sz w:val="20"/>
                <w:szCs w:val="20"/>
              </w:rPr>
              <w:t>支付點值調整：因應總額預算支付制度之辦理，所調整之支付點值。</w:t>
            </w:r>
          </w:p>
          <w:p>
            <w:pPr>
              <w:pStyle w:val="BodyText"/>
              <w:tabs>
                <w:tab w:val="clear" w:pos="480"/>
                <w:tab w:val="left" w:pos="0" w:leader="none"/>
              </w:tabs>
              <w:spacing w:lineRule="atLeast" w:line="0"/>
              <w:ind w:left="444" w:hanging="444"/>
              <w:rPr>
                <w:rFonts w:eastAsia="標楷體"/>
                <w:b/>
                <w:sz w:val="20"/>
                <w:szCs w:val="20"/>
              </w:rPr>
            </w:pPr>
            <w:r>
              <w:rPr>
                <w:rFonts w:eastAsia="標楷體"/>
                <w:b/>
                <w:sz w:val="20"/>
                <w:szCs w:val="20"/>
              </w:rPr>
              <w:t xml:space="preserve">  </w:t>
            </w:r>
            <w:r>
              <w:rPr>
                <w:rFonts w:eastAsia="標楷體"/>
                <w:b/>
                <w:sz w:val="20"/>
                <w:szCs w:val="20"/>
              </w:rPr>
              <w:t>(3)</w:t>
            </w:r>
            <w:r>
              <w:rPr>
                <w:rFonts w:eastAsia="標楷體"/>
                <w:b/>
                <w:sz w:val="20"/>
                <w:szCs w:val="20"/>
              </w:rPr>
              <w:t>支付點值調整與健保核退金額部分，因衛生福利部中央健康保險署核算點值及刪除額之時程可能為期半年或一年始可確定金額，建議以該年度提列點值或核退損失之預估額為準。</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 xml:space="preserve">  </w:t>
            </w:r>
            <w:r>
              <w:rPr>
                <w:rFonts w:eastAsia="標楷體"/>
                <w:b/>
                <w:sz w:val="20"/>
                <w:szCs w:val="20"/>
              </w:rPr>
              <w:t>(4)</w:t>
            </w:r>
            <w:r>
              <w:rPr>
                <w:rFonts w:eastAsia="標楷體"/>
                <w:b/>
                <w:sz w:val="20"/>
                <w:szCs w:val="20"/>
              </w:rPr>
              <w:t>其他醫療優待：凡對於特殊病人或員工及眷屬所給予之折扣皆屬之。</w:t>
            </w:r>
          </w:p>
          <w:p>
            <w:pPr>
              <w:pStyle w:val="BodyText"/>
              <w:tabs>
                <w:tab w:val="clear" w:pos="480"/>
                <w:tab w:val="left" w:pos="360" w:leader="none"/>
                <w:tab w:val="left" w:pos="462" w:leader="none"/>
              </w:tabs>
              <w:spacing w:lineRule="atLeast" w:line="0"/>
              <w:rPr/>
            </w:pPr>
            <w:r>
              <w:rPr>
                <w:rStyle w:val="Style14"/>
                <w:rFonts w:eastAsia="標楷體"/>
                <w:b/>
                <w:sz w:val="20"/>
                <w:szCs w:val="20"/>
              </w:rPr>
              <w:t>2.</w:t>
            </w:r>
            <w:r>
              <w:rPr>
                <w:rStyle w:val="Style14"/>
                <w:rFonts w:eastAsia="標楷體"/>
                <w:b/>
                <w:sz w:val="20"/>
                <w:szCs w:val="20"/>
              </w:rPr>
              <w:t>主治醫師醫師費支出佔率</w:t>
            </w:r>
            <w:r>
              <w:rPr>
                <w:rStyle w:val="Style14"/>
                <w:rFonts w:eastAsia="標楷體"/>
                <w:b/>
                <w:sz w:val="20"/>
                <w:szCs w:val="20"/>
              </w:rPr>
              <w:t>=</w:t>
            </w:r>
            <w:r>
              <w:rPr>
                <w:rStyle w:val="Style14"/>
                <w:rFonts w:eastAsia="標楷體"/>
                <w:b/>
                <w:sz w:val="20"/>
                <w:szCs w:val="20"/>
              </w:rPr>
              <w:t>主治醫師醫師</w:t>
            </w:r>
            <w:r>
              <w:rPr>
                <w:rStyle w:val="Style14"/>
                <w:rFonts w:ascii="標楷體" w:hAnsi="標楷體" w:eastAsia="標楷體"/>
                <w:b/>
                <w:sz w:val="20"/>
                <w:szCs w:val="20"/>
              </w:rPr>
              <w:t>費</w:t>
            </w:r>
            <w:r>
              <w:rPr>
                <w:rStyle w:val="Style14"/>
                <w:rFonts w:eastAsia="標楷體" w:ascii="標楷體" w:hAnsi="標楷體"/>
                <w:b/>
                <w:sz w:val="20"/>
                <w:szCs w:val="20"/>
              </w:rPr>
              <w:t>÷</w:t>
            </w:r>
            <w:r>
              <w:rPr>
                <w:rStyle w:val="Style14"/>
                <w:rFonts w:eastAsia="標楷體"/>
                <w:b/>
                <w:sz w:val="20"/>
                <w:szCs w:val="20"/>
              </w:rPr>
              <w:t>人事費。</w:t>
            </w:r>
          </w:p>
          <w:p>
            <w:pPr>
              <w:pStyle w:val="BodyText"/>
              <w:tabs>
                <w:tab w:val="clear" w:pos="480"/>
                <w:tab w:val="left" w:pos="360" w:leader="none"/>
                <w:tab w:val="left" w:pos="462" w:leader="none"/>
              </w:tabs>
              <w:spacing w:lineRule="atLeast" w:line="0"/>
              <w:rPr/>
            </w:pPr>
            <w:r>
              <w:rPr>
                <w:rStyle w:val="Style14"/>
                <w:rFonts w:eastAsia="標楷體"/>
                <w:b/>
                <w:sz w:val="20"/>
                <w:szCs w:val="20"/>
              </w:rPr>
              <w:t>3.</w:t>
            </w:r>
            <w:r>
              <w:rPr>
                <w:rStyle w:val="Style14"/>
                <w:rFonts w:eastAsia="標楷體"/>
                <w:b/>
                <w:sz w:val="20"/>
                <w:szCs w:val="20"/>
              </w:rPr>
              <w:t>住院醫師醫師費支出佔率</w:t>
            </w:r>
            <w:r>
              <w:rPr>
                <w:rStyle w:val="Style14"/>
                <w:rFonts w:eastAsia="標楷體"/>
                <w:b/>
                <w:sz w:val="20"/>
                <w:szCs w:val="20"/>
              </w:rPr>
              <w:t>=</w:t>
            </w:r>
            <w:r>
              <w:rPr>
                <w:rStyle w:val="Style14"/>
                <w:rFonts w:eastAsia="標楷體"/>
                <w:b/>
                <w:sz w:val="20"/>
                <w:szCs w:val="20"/>
              </w:rPr>
              <w:t>住院醫師醫師</w:t>
            </w:r>
            <w:r>
              <w:rPr>
                <w:rStyle w:val="Style14"/>
                <w:rFonts w:ascii="標楷體" w:hAnsi="標楷體" w:eastAsia="標楷體"/>
                <w:b/>
                <w:sz w:val="20"/>
                <w:szCs w:val="20"/>
              </w:rPr>
              <w:t>費</w:t>
            </w:r>
            <w:r>
              <w:rPr>
                <w:rStyle w:val="Style14"/>
                <w:rFonts w:eastAsia="標楷體" w:ascii="標楷體" w:hAnsi="標楷體"/>
                <w:b/>
                <w:sz w:val="20"/>
                <w:szCs w:val="20"/>
              </w:rPr>
              <w:t>÷</w:t>
            </w:r>
            <w:r>
              <w:rPr>
                <w:rStyle w:val="Style14"/>
                <w:rFonts w:eastAsia="標楷體"/>
                <w:b/>
                <w:sz w:val="20"/>
                <w:szCs w:val="20"/>
              </w:rPr>
              <w:t>人事費。</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4.</w:t>
            </w:r>
            <w:r>
              <w:rPr>
                <w:rFonts w:eastAsia="標楷體"/>
                <w:b/>
                <w:sz w:val="20"/>
                <w:szCs w:val="20"/>
              </w:rPr>
              <w:t>所有給予醫師之費用均歸為醫師費支出。</w:t>
            </w:r>
          </w:p>
          <w:p>
            <w:pPr>
              <w:pStyle w:val="BodyText"/>
              <w:tabs>
                <w:tab w:val="clear" w:pos="480"/>
                <w:tab w:val="left" w:pos="360" w:leader="none"/>
                <w:tab w:val="left" w:pos="462" w:leader="none"/>
              </w:tabs>
              <w:spacing w:lineRule="atLeast" w:line="0"/>
              <w:rPr/>
            </w:pPr>
            <w:r>
              <w:rPr>
                <w:rStyle w:val="Style14"/>
                <w:rFonts w:eastAsia="標楷體"/>
                <w:b/>
                <w:sz w:val="20"/>
                <w:szCs w:val="20"/>
              </w:rPr>
              <w:t>5.</w:t>
            </w:r>
            <w:r>
              <w:rPr>
                <w:rStyle w:val="Style14"/>
                <w:rFonts w:eastAsia="標楷體"/>
                <w:b/>
                <w:sz w:val="20"/>
                <w:szCs w:val="20"/>
              </w:rPr>
              <w:t>教育與研究支出佔率</w:t>
            </w:r>
            <w:r>
              <w:rPr>
                <w:rStyle w:val="Style14"/>
                <w:rFonts w:eastAsia="標楷體"/>
                <w:b/>
                <w:sz w:val="20"/>
                <w:szCs w:val="20"/>
              </w:rPr>
              <w:t>=</w:t>
            </w:r>
            <w:r>
              <w:rPr>
                <w:rStyle w:val="Style14"/>
                <w:rFonts w:eastAsia="標楷體"/>
                <w:b/>
                <w:sz w:val="20"/>
                <w:szCs w:val="20"/>
              </w:rPr>
              <w:t>教育與研究支</w:t>
            </w:r>
            <w:r>
              <w:rPr>
                <w:rStyle w:val="Style14"/>
                <w:rFonts w:ascii="標楷體" w:hAnsi="標楷體" w:eastAsia="標楷體"/>
                <w:b/>
                <w:sz w:val="20"/>
                <w:szCs w:val="20"/>
              </w:rPr>
              <w:t>出</w:t>
            </w:r>
            <w:r>
              <w:rPr>
                <w:rStyle w:val="Style14"/>
                <w:rFonts w:eastAsia="標楷體" w:ascii="標楷體" w:hAnsi="標楷體"/>
                <w:b/>
                <w:sz w:val="20"/>
                <w:szCs w:val="20"/>
              </w:rPr>
              <w:t>÷</w:t>
            </w:r>
            <w:r>
              <w:rPr>
                <w:rStyle w:val="Style14"/>
                <w:rFonts w:eastAsia="標楷體"/>
                <w:b/>
                <w:sz w:val="20"/>
                <w:szCs w:val="20"/>
              </w:rPr>
              <w:t>醫務收入。</w:t>
            </w:r>
          </w:p>
          <w:p>
            <w:pPr>
              <w:pStyle w:val="BodyText"/>
              <w:tabs>
                <w:tab w:val="clear" w:pos="480"/>
                <w:tab w:val="left" w:pos="0" w:leader="none"/>
              </w:tabs>
              <w:spacing w:lineRule="atLeast" w:line="0"/>
              <w:ind w:left="430" w:hanging="430"/>
              <w:rPr>
                <w:rFonts w:eastAsia="標楷體"/>
                <w:b/>
                <w:sz w:val="20"/>
                <w:szCs w:val="20"/>
              </w:rPr>
            </w:pPr>
            <w:r>
              <w:rPr>
                <w:rFonts w:eastAsia="標楷體"/>
                <w:b/>
                <w:sz w:val="20"/>
                <w:szCs w:val="20"/>
              </w:rPr>
              <w:t xml:space="preserve">  </w:t>
            </w:r>
            <w:r>
              <w:rPr>
                <w:rFonts w:eastAsia="標楷體"/>
                <w:b/>
                <w:sz w:val="20"/>
                <w:szCs w:val="20"/>
              </w:rPr>
              <w:t>(1)</w:t>
            </w:r>
            <w:r>
              <w:rPr>
                <w:rFonts w:eastAsia="標楷體"/>
                <w:b/>
                <w:sz w:val="20"/>
                <w:szCs w:val="20"/>
              </w:rPr>
              <w:t>教育與研究支出：凡依醫療法規定按醫務收入提撥辦理研究發展、人才培訓及健康教育所發生之成本皆屬之。</w:t>
            </w:r>
          </w:p>
        </w:tc>
      </w:tr>
    </w:tbl>
    <w:p>
      <w:pPr>
        <w:pStyle w:val="BodyText"/>
        <w:tabs>
          <w:tab w:val="clear" w:pos="480"/>
          <w:tab w:val="left" w:pos="360" w:leader="none"/>
          <w:tab w:val="left" w:pos="462" w:leader="none"/>
        </w:tabs>
        <w:spacing w:lineRule="exact" w:line="400"/>
        <w:rPr>
          <w:rFonts w:eastAsia="標楷體" w:cs="Arial"/>
          <w:b/>
          <w:sz w:val="28"/>
          <w:szCs w:val="28"/>
        </w:rPr>
      </w:pPr>
      <w:r>
        <w:rPr>
          <w:rFonts w:eastAsia="標楷體" w:cs="Arial"/>
          <w:b/>
          <w:sz w:val="28"/>
          <w:szCs w:val="28"/>
        </w:rPr>
      </w:r>
    </w:p>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員工管理</w:t>
      </w:r>
    </w:p>
    <w:p>
      <w:pPr>
        <w:pStyle w:val="BodyText"/>
        <w:tabs>
          <w:tab w:val="clear" w:pos="480"/>
          <w:tab w:val="left" w:pos="360" w:leader="none"/>
          <w:tab w:val="left" w:pos="462" w:leader="none"/>
        </w:tabs>
        <w:spacing w:lineRule="exact" w:line="400"/>
        <w:ind w:left="194" w:hanging="0"/>
        <w:rPr/>
      </w:pPr>
      <w:r>
        <w:rPr>
          <w:rStyle w:val="Style14"/>
          <w:rFonts w:eastAsia="標楷體"/>
        </w:rPr>
        <w:t>1.</w:t>
      </w:r>
      <w:r>
        <w:rPr>
          <w:rStyle w:val="Style14"/>
          <w:rFonts w:eastAsia="標楷體"/>
        </w:rPr>
        <w:t xml:space="preserve">人員別工作年資統計表 </w:t>
      </w:r>
      <w:r>
        <w:rPr>
          <w:rStyle w:val="Style14"/>
          <w:rFonts w:ascii="標楷體" w:hAnsi="標楷體" w:eastAsia="標楷體"/>
        </w:rPr>
        <w:t>（</w:t>
      </w:r>
      <w:r>
        <w:rPr>
          <w:rStyle w:val="Style14"/>
          <w:rFonts w:eastAsia="標楷體"/>
        </w:rPr>
        <w:t>以填表日之資料為準</w:t>
      </w:r>
      <w:r>
        <w:rPr>
          <w:rStyle w:val="Style14"/>
          <w:rFonts w:ascii="標楷體" w:hAnsi="標楷體" w:eastAsia="標楷體"/>
        </w:rPr>
        <w:t>）</w:t>
      </w:r>
    </w:p>
    <w:tbl>
      <w:tblPr>
        <w:tblW w:w="4800" w:type="pct"/>
        <w:jc w:val="right"/>
        <w:tblInd w:w="0" w:type="dxa"/>
        <w:tblLayout w:type="fixed"/>
        <w:tblCellMar>
          <w:top w:w="0" w:type="dxa"/>
          <w:left w:w="28" w:type="dxa"/>
          <w:bottom w:w="0" w:type="dxa"/>
          <w:right w:w="28" w:type="dxa"/>
        </w:tblCellMar>
      </w:tblPr>
      <w:tblGrid>
        <w:gridCol w:w="539"/>
        <w:gridCol w:w="2503"/>
        <w:gridCol w:w="1252"/>
        <w:gridCol w:w="1253"/>
        <w:gridCol w:w="1253"/>
        <w:gridCol w:w="1252"/>
        <w:gridCol w:w="1200"/>
      </w:tblGrid>
      <w:tr>
        <w:trPr>
          <w:trHeight w:val="20" w:hRule="atLeast"/>
          <w:cantSplit w:val="true"/>
        </w:trPr>
        <w:tc>
          <w:tcPr>
            <w:tcW w:w="3042"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right"/>
              <w:rPr>
                <w:rFonts w:eastAsia="標楷體"/>
              </w:rPr>
            </w:pPr>
            <w:r>
              <w:rPr>
                <w:rFonts w:eastAsia="標楷體"/>
              </w:rPr>
              <w:t>年資</w:t>
            </w:r>
            <w:r>
              <w:rPr>
                <w:rFonts w:eastAsia="標楷體"/>
              </w:rPr>
              <w:t>-</w:t>
            </w:r>
            <w:r>
              <w:rPr>
                <w:rFonts w:eastAsia="標楷體"/>
              </w:rPr>
              <w:t>人數</w:t>
            </w:r>
          </w:p>
          <w:p>
            <w:pPr>
              <w:pStyle w:val="BodyText"/>
              <w:snapToGrid w:val="false"/>
              <w:rPr>
                <w:rFonts w:eastAsia="標楷體"/>
              </w:rPr>
            </w:pPr>
            <w:r>
              <w:rPr>
                <w:rFonts w:eastAsia="標楷體"/>
              </w:rPr>
              <w:t>職稱</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w:t>
            </w:r>
            <w:r>
              <w:rPr>
                <w:rFonts w:eastAsia="標楷體"/>
              </w:rPr>
              <w:t>年以下</w:t>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w:t>
            </w:r>
            <w:r>
              <w:rPr>
                <w:rFonts w:eastAsia="標楷體"/>
              </w:rPr>
              <w:t>年</w:t>
            </w:r>
            <w:r>
              <w:rPr>
                <w:rFonts w:eastAsia="標楷體"/>
              </w:rPr>
              <w:t>~2</w:t>
            </w:r>
            <w:r>
              <w:rPr>
                <w:rFonts w:eastAsia="標楷體"/>
              </w:rPr>
              <w:t>年</w:t>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2</w:t>
            </w:r>
            <w:r>
              <w:rPr>
                <w:rFonts w:eastAsia="標楷體"/>
              </w:rPr>
              <w:t>年</w:t>
            </w:r>
            <w:r>
              <w:rPr>
                <w:rFonts w:eastAsia="標楷體"/>
              </w:rPr>
              <w:t>~5</w:t>
            </w:r>
            <w:r>
              <w:rPr>
                <w:rFonts w:eastAsia="標楷體"/>
              </w:rPr>
              <w:t>年</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5</w:t>
            </w:r>
            <w:r>
              <w:rPr>
                <w:rFonts w:eastAsia="標楷體"/>
              </w:rPr>
              <w:t>年以上</w:t>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合計</w:t>
            </w:r>
          </w:p>
        </w:tc>
      </w:tr>
      <w:tr>
        <w:trPr>
          <w:trHeight w:val="360" w:hRule="atLeast"/>
          <w:cantSplit w:val="true"/>
        </w:trPr>
        <w:tc>
          <w:tcPr>
            <w:tcW w:w="3042"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3042"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w:t>
            </w:r>
          </w:p>
          <w:p>
            <w:pPr>
              <w:pStyle w:val="BodyText"/>
              <w:autoSpaceDE w:val="false"/>
              <w:spacing w:lineRule="exact" w:line="320"/>
              <w:jc w:val="left"/>
              <w:rPr>
                <w:rFonts w:eastAsia="標楷體"/>
              </w:rPr>
            </w:pPr>
            <w:r>
              <w:rPr>
                <w:rFonts w:eastAsia="標楷體"/>
              </w:rPr>
              <w:t>事</w:t>
            </w:r>
          </w:p>
          <w:p>
            <w:pPr>
              <w:pStyle w:val="BodyText"/>
              <w:autoSpaceDE w:val="false"/>
              <w:spacing w:lineRule="exact" w:line="320"/>
              <w:jc w:val="left"/>
              <w:rPr>
                <w:rFonts w:eastAsia="標楷體"/>
              </w:rPr>
            </w:pPr>
            <w:r>
              <w:rPr>
                <w:rFonts w:eastAsia="標楷體"/>
              </w:rPr>
              <w:t>人</w:t>
            </w:r>
          </w:p>
          <w:p>
            <w:pPr>
              <w:pStyle w:val="BodyText"/>
              <w:autoSpaceDE w:val="false"/>
              <w:spacing w:lineRule="exact" w:line="320"/>
              <w:jc w:val="left"/>
              <w:rPr>
                <w:rFonts w:eastAsia="標楷體"/>
              </w:rPr>
            </w:pPr>
            <w:r>
              <w:rPr>
                <w:rFonts w:eastAsia="標楷體"/>
              </w:rPr>
              <w:t>員</w:t>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藥師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藥劑生</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醫事放射師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醫事放射士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醫事檢驗師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醫事檢驗生</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物理治療師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物理治療生</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職能治療師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職能治療生</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諮商心理師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臨床心理師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營養師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精神醫療社會工作師</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5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5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精神醫療社會工作人員</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3042"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3042" w:type="dxa"/>
            <w:gridSpan w:val="2"/>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合　計</w:t>
            </w:r>
          </w:p>
        </w:tc>
        <w:tc>
          <w:tcPr>
            <w:tcW w:w="1252" w:type="dxa"/>
            <w:tcBorders>
              <w:top w:val="double" w:sz="4" w:space="0" w:color="000000"/>
              <w:left w:val="single" w:sz="4" w:space="0" w:color="000000"/>
              <w:bottom w:val="doub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c>
          <w:tcPr>
            <w:tcW w:w="1253"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3"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52"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00"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cantSplit w:val="true"/>
        </w:trPr>
        <w:tc>
          <w:tcPr>
            <w:tcW w:w="3042" w:type="dxa"/>
            <w:gridSpan w:val="2"/>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百分比</w:t>
            </w:r>
            <w:r>
              <w:rPr>
                <w:rFonts w:eastAsia="標楷體"/>
              </w:rPr>
              <w:t>%</w:t>
            </w:r>
          </w:p>
        </w:tc>
        <w:tc>
          <w:tcPr>
            <w:tcW w:w="1252"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253"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253"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252"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200"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r>
    </w:tbl>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spacing w:lineRule="atLeast" w:line="0"/>
        <w:ind w:left="1521" w:hanging="1161"/>
        <w:rPr/>
      </w:pPr>
      <w:r>
        <w:rPr>
          <w:rStyle w:val="Style14"/>
          <w:rFonts w:eastAsia="標楷體"/>
          <w:b/>
          <w:sz w:val="20"/>
          <w:szCs w:val="20"/>
        </w:rPr>
        <w:t>1.</w:t>
      </w:r>
      <w:r>
        <w:rPr>
          <w:rStyle w:val="Style14"/>
          <w:rFonts w:eastAsia="標楷體"/>
          <w:b/>
          <w:sz w:val="20"/>
          <w:szCs w:val="20"/>
        </w:rPr>
        <w:t>年資計算：</w:t>
      </w:r>
      <w:r>
        <w:rPr>
          <w:rStyle w:val="Style14"/>
          <w:rFonts w:ascii="標楷體" w:hAnsi="標楷體" w:eastAsia="標楷體"/>
          <w:b/>
          <w:bCs/>
          <w:sz w:val="20"/>
          <w:szCs w:val="20"/>
        </w:rPr>
        <w:t>係指在該醫院工作年資。</w:t>
      </w:r>
    </w:p>
    <w:p>
      <w:pPr>
        <w:pStyle w:val="BodyText"/>
        <w:tabs>
          <w:tab w:val="clear" w:pos="480"/>
          <w:tab w:val="left" w:pos="360" w:leader="none"/>
          <w:tab w:val="left" w:pos="462" w:leader="none"/>
        </w:tabs>
        <w:spacing w:lineRule="atLeast" w:line="0"/>
        <w:ind w:left="1521" w:hanging="1161"/>
        <w:rPr>
          <w:rFonts w:eastAsia="標楷體"/>
          <w:b/>
          <w:sz w:val="20"/>
          <w:szCs w:val="20"/>
        </w:rPr>
      </w:pPr>
      <w:r>
        <w:rPr>
          <w:rFonts w:eastAsia="標楷體"/>
          <w:b/>
          <w:sz w:val="20"/>
          <w:szCs w:val="20"/>
        </w:rPr>
        <w:t>2.</w:t>
      </w:r>
      <w:r>
        <w:rPr>
          <w:rFonts w:eastAsia="標楷體"/>
          <w:b/>
          <w:sz w:val="20"/>
          <w:szCs w:val="20"/>
        </w:rPr>
        <w:t>工作年資：</w:t>
      </w:r>
      <w:r>
        <w:rPr>
          <w:rFonts w:eastAsia="標楷體"/>
          <w:b/>
          <w:sz w:val="20"/>
          <w:szCs w:val="20"/>
        </w:rPr>
        <w:t>1</w:t>
      </w:r>
      <w:r>
        <w:rPr>
          <w:rFonts w:eastAsia="標楷體"/>
          <w:b/>
          <w:sz w:val="20"/>
          <w:szCs w:val="20"/>
        </w:rPr>
        <w:t>年以下係指工作未滿</w:t>
      </w:r>
      <w:r>
        <w:rPr>
          <w:rFonts w:eastAsia="標楷體"/>
          <w:b/>
          <w:sz w:val="20"/>
          <w:szCs w:val="20"/>
        </w:rPr>
        <w:t>1</w:t>
      </w:r>
      <w:r>
        <w:rPr>
          <w:rFonts w:eastAsia="標楷體"/>
          <w:b/>
          <w:sz w:val="20"/>
          <w:szCs w:val="20"/>
        </w:rPr>
        <w:t>年；</w:t>
      </w:r>
      <w:r>
        <w:rPr>
          <w:rFonts w:eastAsia="標楷體"/>
          <w:b/>
          <w:sz w:val="20"/>
          <w:szCs w:val="20"/>
        </w:rPr>
        <w:t>1-2</w:t>
      </w:r>
      <w:r>
        <w:rPr>
          <w:rFonts w:eastAsia="標楷體"/>
          <w:b/>
          <w:sz w:val="20"/>
          <w:szCs w:val="20"/>
        </w:rPr>
        <w:t>年係指工作超過</w:t>
      </w:r>
      <w:r>
        <w:rPr>
          <w:rFonts w:eastAsia="標楷體"/>
          <w:b/>
          <w:sz w:val="20"/>
          <w:szCs w:val="20"/>
        </w:rPr>
        <w:t>1</w:t>
      </w:r>
      <w:r>
        <w:rPr>
          <w:rFonts w:eastAsia="標楷體"/>
          <w:b/>
          <w:sz w:val="20"/>
          <w:szCs w:val="20"/>
        </w:rPr>
        <w:t>年，未滿</w:t>
      </w:r>
      <w:r>
        <w:rPr>
          <w:rFonts w:eastAsia="標楷體"/>
          <w:b/>
          <w:sz w:val="20"/>
          <w:szCs w:val="20"/>
        </w:rPr>
        <w:t>2</w:t>
      </w:r>
      <w:r>
        <w:rPr>
          <w:rFonts w:eastAsia="標楷體"/>
          <w:b/>
          <w:sz w:val="20"/>
          <w:szCs w:val="20"/>
        </w:rPr>
        <w:t>年；</w:t>
      </w:r>
      <w:r>
        <w:rPr>
          <w:rFonts w:eastAsia="標楷體"/>
          <w:b/>
          <w:sz w:val="20"/>
          <w:szCs w:val="20"/>
        </w:rPr>
        <w:t>2-5</w:t>
      </w:r>
      <w:r>
        <w:rPr>
          <w:rFonts w:eastAsia="標楷體"/>
          <w:b/>
          <w:sz w:val="20"/>
          <w:szCs w:val="20"/>
        </w:rPr>
        <w:t>年係指工作超過</w:t>
      </w:r>
      <w:r>
        <w:rPr>
          <w:rFonts w:eastAsia="標楷體"/>
          <w:b/>
          <w:sz w:val="20"/>
          <w:szCs w:val="20"/>
        </w:rPr>
        <w:t>2</w:t>
      </w:r>
      <w:r>
        <w:rPr>
          <w:rFonts w:eastAsia="標楷體"/>
          <w:b/>
          <w:sz w:val="20"/>
          <w:szCs w:val="20"/>
        </w:rPr>
        <w:t>年，未滿</w:t>
      </w:r>
      <w:r>
        <w:rPr>
          <w:rFonts w:eastAsia="標楷體"/>
          <w:b/>
          <w:sz w:val="20"/>
          <w:szCs w:val="20"/>
        </w:rPr>
        <w:t>5</w:t>
      </w:r>
      <w:r>
        <w:rPr>
          <w:rFonts w:eastAsia="標楷體"/>
          <w:b/>
          <w:sz w:val="20"/>
          <w:szCs w:val="20"/>
        </w:rPr>
        <w:t>年，其餘類推。</w:t>
      </w:r>
    </w:p>
    <w:p>
      <w:pPr>
        <w:pStyle w:val="BodyText"/>
        <w:tabs>
          <w:tab w:val="clear" w:pos="480"/>
          <w:tab w:val="left" w:pos="360" w:leader="none"/>
          <w:tab w:val="left" w:pos="462" w:leader="none"/>
        </w:tabs>
        <w:spacing w:lineRule="atLeast" w:line="0"/>
        <w:ind w:left="1521" w:hanging="1161"/>
        <w:rPr>
          <w:rFonts w:eastAsia="標楷體"/>
          <w:b/>
          <w:sz w:val="20"/>
          <w:szCs w:val="20"/>
        </w:rPr>
      </w:pPr>
      <w:r>
        <w:rPr>
          <w:rFonts w:eastAsia="標楷體"/>
          <w:b/>
          <w:sz w:val="20"/>
          <w:szCs w:val="20"/>
        </w:rPr>
        <w:t>3.</w:t>
      </w:r>
      <w:r>
        <w:rPr>
          <w:rFonts w:eastAsia="標楷體"/>
          <w:b/>
          <w:sz w:val="20"/>
          <w:szCs w:val="20"/>
        </w:rPr>
        <w:t>醫事人員：係指醫師、護理人員以外之其他醫事人員。</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4.</w:t>
      </w:r>
      <w:r>
        <w:rPr>
          <w:rFonts w:eastAsia="標楷體"/>
          <w:b/>
          <w:sz w:val="20"/>
          <w:szCs w:val="20"/>
        </w:rPr>
        <w:t>新設立的醫院可附加計算院外同等級以上醫院之臨床年資。</w:t>
      </w:r>
    </w:p>
    <w:p>
      <w:pPr>
        <w:pStyle w:val="BodyText"/>
        <w:tabs>
          <w:tab w:val="clear" w:pos="480"/>
          <w:tab w:val="left" w:pos="360" w:leader="none"/>
          <w:tab w:val="left" w:pos="462" w:leader="none"/>
        </w:tabs>
        <w:spacing w:lineRule="exact" w:line="400"/>
        <w:ind w:left="180" w:hanging="0"/>
        <w:rPr>
          <w:rFonts w:eastAsia="標楷體"/>
          <w:bCs/>
        </w:rPr>
      </w:pPr>
      <w:r>
        <w:rPr>
          <w:rFonts w:eastAsia="標楷體"/>
          <w:bCs/>
        </w:rPr>
        <w:t>2.</w:t>
      </w:r>
      <w:r>
        <w:rPr>
          <w:rFonts w:eastAsia="標楷體"/>
          <w:bCs/>
        </w:rPr>
        <w:t>人員別近</w:t>
      </w:r>
      <w:r>
        <w:rPr>
          <w:rFonts w:eastAsia="標楷體"/>
          <w:bCs/>
        </w:rPr>
        <w:t>3</w:t>
      </w:r>
      <w:r>
        <w:rPr>
          <w:rFonts w:eastAsia="標楷體"/>
          <w:bCs/>
        </w:rPr>
        <w:t>年</w:t>
      </w:r>
      <w:r>
        <w:rPr>
          <w:rFonts w:eastAsia="標楷體"/>
          <w:bCs/>
        </w:rPr>
        <w:t>(102</w:t>
      </w:r>
      <w:r>
        <w:rPr>
          <w:rFonts w:eastAsia="標楷體"/>
          <w:bCs/>
        </w:rPr>
        <w:t>年</w:t>
      </w:r>
      <w:r>
        <w:rPr>
          <w:rFonts w:eastAsia="標楷體"/>
          <w:bCs/>
        </w:rPr>
        <w:t>~104</w:t>
      </w:r>
      <w:r>
        <w:rPr>
          <w:rFonts w:eastAsia="標楷體"/>
          <w:bCs/>
        </w:rPr>
        <w:t>年</w:t>
      </w:r>
      <w:r>
        <w:rPr>
          <w:rFonts w:eastAsia="標楷體"/>
          <w:bCs/>
        </w:rPr>
        <w:t>)</w:t>
      </w:r>
      <w:r>
        <w:rPr>
          <w:rFonts w:eastAsia="標楷體"/>
          <w:bCs/>
        </w:rPr>
        <w:t>離職率統計表</w:t>
      </w:r>
    </w:p>
    <w:tbl>
      <w:tblPr>
        <w:tblW w:w="4800" w:type="pct"/>
        <w:jc w:val="right"/>
        <w:tblInd w:w="0" w:type="dxa"/>
        <w:tblLayout w:type="fixed"/>
        <w:tblCellMar>
          <w:top w:w="0" w:type="dxa"/>
          <w:left w:w="28" w:type="dxa"/>
          <w:bottom w:w="0" w:type="dxa"/>
          <w:right w:w="28" w:type="dxa"/>
        </w:tblCellMar>
      </w:tblPr>
      <w:tblGrid>
        <w:gridCol w:w="2390"/>
        <w:gridCol w:w="2286"/>
        <w:gridCol w:w="2288"/>
        <w:gridCol w:w="2288"/>
      </w:tblGrid>
      <w:tr>
        <w:trPr>
          <w:tblHeader w:val="true"/>
          <w:trHeight w:val="20" w:hRule="atLeast"/>
        </w:trPr>
        <w:tc>
          <w:tcPr>
            <w:tcW w:w="239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right"/>
              <w:rPr>
                <w:rFonts w:eastAsia="標楷體"/>
              </w:rPr>
            </w:pPr>
            <w:r>
              <w:rPr>
                <w:rFonts w:eastAsia="標楷體"/>
              </w:rPr>
              <w:t>年度</w:t>
            </w:r>
          </w:p>
          <w:p>
            <w:pPr>
              <w:pStyle w:val="BodyText"/>
              <w:snapToGrid w:val="false"/>
              <w:rPr>
                <w:rFonts w:eastAsia="標楷體"/>
              </w:rPr>
            </w:pPr>
            <w:r>
              <w:rPr>
                <w:rFonts w:eastAsia="標楷體"/>
              </w:rPr>
              <w:t>各類人員</w:t>
            </w:r>
          </w:p>
        </w:tc>
        <w:tc>
          <w:tcPr>
            <w:tcW w:w="22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2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c>
          <w:tcPr>
            <w:tcW w:w="22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104.1.1~104.12.31</w:t>
            </w:r>
          </w:p>
        </w:tc>
      </w:tr>
      <w:tr>
        <w:trPr>
          <w:trHeight w:val="405" w:hRule="atLeast"/>
        </w:trPr>
        <w:tc>
          <w:tcPr>
            <w:tcW w:w="239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228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c>
          <w:tcPr>
            <w:tcW w:w="228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c>
          <w:tcPr>
            <w:tcW w:w="228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r>
      <w:tr>
        <w:trPr>
          <w:trHeight w:val="405" w:hRule="atLeast"/>
        </w:trPr>
        <w:tc>
          <w:tcPr>
            <w:tcW w:w="239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228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288"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288"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r>
        <w:trPr>
          <w:trHeight w:val="405" w:hRule="atLeast"/>
        </w:trPr>
        <w:tc>
          <w:tcPr>
            <w:tcW w:w="239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228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288"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288"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r>
        <w:trPr>
          <w:trHeight w:val="405" w:hRule="atLeast"/>
        </w:trPr>
        <w:tc>
          <w:tcPr>
            <w:tcW w:w="239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228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288"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288"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r>
        <w:trPr>
          <w:trHeight w:val="405" w:hRule="atLeast"/>
        </w:trPr>
        <w:tc>
          <w:tcPr>
            <w:tcW w:w="239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228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288"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288"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bl>
    <w:p>
      <w:pPr>
        <w:pStyle w:val="BodyText"/>
        <w:tabs>
          <w:tab w:val="clear" w:pos="480"/>
          <w:tab w:val="left" w:pos="360" w:leader="none"/>
          <w:tab w:val="left" w:pos="462" w:leader="none"/>
        </w:tabs>
        <w:spacing w:lineRule="exact" w:line="400"/>
        <w:ind w:left="194" w:hanging="0"/>
        <w:rPr/>
      </w:pPr>
      <w:r>
        <w:rPr>
          <w:rStyle w:val="Style14"/>
          <w:rFonts w:eastAsia="標楷體"/>
          <w:bCs/>
        </w:rPr>
        <w:t>3.</w:t>
      </w:r>
      <w:r>
        <w:rPr>
          <w:rStyle w:val="Style14"/>
          <w:rFonts w:eastAsia="標楷體"/>
          <w:bCs/>
        </w:rPr>
        <w:t>貴院是否定期辦理員工滿意度調查？○是，</w:t>
      </w:r>
      <w:r>
        <w:rPr>
          <w:rStyle w:val="Style14"/>
          <w:rFonts w:eastAsia="標楷體"/>
          <w:bCs/>
          <w:u w:val="single"/>
        </w:rPr>
        <w:t xml:space="preserve">    </w:t>
      </w:r>
      <w:r>
        <w:rPr>
          <w:rStyle w:val="Style14"/>
          <w:rFonts w:eastAsia="標楷體"/>
          <w:bCs/>
        </w:rPr>
        <w:t>次</w:t>
      </w:r>
      <w:r>
        <w:rPr>
          <w:rStyle w:val="Style14"/>
          <w:rFonts w:eastAsia="標楷體"/>
          <w:bCs/>
        </w:rPr>
        <w:t>/</w:t>
      </w:r>
      <w:r>
        <w:rPr>
          <w:rStyle w:val="Style14"/>
          <w:rFonts w:eastAsia="標楷體"/>
          <w:bCs/>
          <w:u w:val="single"/>
        </w:rPr>
        <w:t xml:space="preserve">    </w:t>
      </w:r>
      <w:r>
        <w:rPr>
          <w:rStyle w:val="Style14"/>
          <w:rFonts w:eastAsia="標楷體"/>
          <w:bCs/>
        </w:rPr>
        <w:t>年（請續答</w:t>
      </w:r>
      <w:r>
        <w:rPr>
          <w:rStyle w:val="Style14"/>
          <w:rFonts w:eastAsia="標楷體"/>
          <w:bCs/>
        </w:rPr>
        <w:t>3.1~3.3</w:t>
      </w:r>
      <w:r>
        <w:rPr>
          <w:rStyle w:val="Style14"/>
          <w:rFonts w:eastAsia="標楷體"/>
          <w:bCs/>
        </w:rPr>
        <w:t>） ○否</w:t>
      </w:r>
    </w:p>
    <w:p>
      <w:pPr>
        <w:pStyle w:val="BodyText"/>
        <w:tabs>
          <w:tab w:val="clear" w:pos="480"/>
        </w:tabs>
        <w:spacing w:lineRule="exact" w:line="400"/>
        <w:ind w:left="720" w:hanging="360"/>
        <w:rPr/>
      </w:pPr>
      <w:r>
        <w:rPr>
          <w:rStyle w:val="Style14"/>
          <w:rFonts w:eastAsia="標楷體"/>
        </w:rPr>
        <w:t>3.1</w:t>
      </w:r>
      <w:r>
        <w:rPr>
          <w:rStyle w:val="Style14"/>
          <w:rFonts w:eastAsia="標楷體"/>
        </w:rPr>
        <w:t>主辦單位：</w:t>
      </w:r>
      <w:r>
        <w:rPr>
          <w:rStyle w:val="Style14"/>
          <w:rFonts w:eastAsia="標楷體"/>
          <w:u w:val="single"/>
        </w:rPr>
        <w:t xml:space="preserve">                               </w:t>
      </w:r>
    </w:p>
    <w:tbl>
      <w:tblPr>
        <w:tblW w:w="4800" w:type="pct"/>
        <w:jc w:val="right"/>
        <w:tblInd w:w="0" w:type="dxa"/>
        <w:tblLayout w:type="fixed"/>
        <w:tblCellMar>
          <w:top w:w="0" w:type="dxa"/>
          <w:left w:w="28" w:type="dxa"/>
          <w:bottom w:w="0" w:type="dxa"/>
          <w:right w:w="28" w:type="dxa"/>
        </w:tblCellMar>
      </w:tblPr>
      <w:tblGrid>
        <w:gridCol w:w="925"/>
        <w:gridCol w:w="2775"/>
        <w:gridCol w:w="2776"/>
        <w:gridCol w:w="2776"/>
      </w:tblGrid>
      <w:tr>
        <w:trPr>
          <w:tblHeader w:val="true"/>
          <w:trHeight w:val="20" w:hRule="atLeast"/>
        </w:trPr>
        <w:tc>
          <w:tcPr>
            <w:tcW w:w="9252" w:type="dxa"/>
            <w:gridSpan w:val="4"/>
            <w:tcBorders>
              <w:top w:val="single" w:sz="4" w:space="0" w:color="000000"/>
              <w:left w:val="single" w:sz="4" w:space="0" w:color="000000"/>
              <w:bottom w:val="single" w:sz="4" w:space="0" w:color="000000"/>
              <w:right w:val="single" w:sz="4" w:space="0" w:color="000000"/>
            </w:tcBorders>
            <w:vAlign w:val="center"/>
          </w:tcPr>
          <w:p>
            <w:pPr>
              <w:pStyle w:val="BodyText"/>
              <w:snapToGrid w:val="false"/>
              <w:rPr/>
            </w:pPr>
            <w:r>
              <w:rPr>
                <w:rStyle w:val="Style14"/>
                <w:rFonts w:eastAsia="標楷體"/>
              </w:rPr>
              <w:t>3.2.</w:t>
            </w:r>
            <w:r>
              <w:rPr>
                <w:rStyle w:val="Style14"/>
                <w:rFonts w:eastAsia="標楷體"/>
                <w:bCs/>
              </w:rPr>
              <w:t>貴院</w:t>
            </w:r>
            <w:r>
              <w:rPr>
                <w:rStyle w:val="Style14"/>
                <w:rFonts w:eastAsia="標楷體"/>
              </w:rPr>
              <w:t>近</w:t>
            </w:r>
            <w:r>
              <w:rPr>
                <w:rStyle w:val="Style14"/>
                <w:rFonts w:eastAsia="標楷體"/>
              </w:rPr>
              <w:t>3</w:t>
            </w:r>
            <w:r>
              <w:rPr>
                <w:rStyle w:val="Style14"/>
                <w:rFonts w:eastAsia="標楷體"/>
              </w:rPr>
              <w:t>年（</w:t>
            </w:r>
            <w:r>
              <w:rPr>
                <w:rStyle w:val="Style14"/>
                <w:rFonts w:eastAsia="標楷體"/>
              </w:rPr>
              <w:t>102</w:t>
            </w:r>
            <w:r>
              <w:rPr>
                <w:rStyle w:val="Style14"/>
                <w:rFonts w:eastAsia="標楷體"/>
              </w:rPr>
              <w:t>年</w:t>
            </w:r>
            <w:r>
              <w:rPr>
                <w:rStyle w:val="Style14"/>
                <w:rFonts w:eastAsia="標楷體"/>
              </w:rPr>
              <w:t>~104</w:t>
            </w:r>
            <w:r>
              <w:rPr>
                <w:rStyle w:val="Style14"/>
                <w:rFonts w:eastAsia="標楷體"/>
              </w:rPr>
              <w:t>年）來員工意見調查</w:t>
            </w:r>
            <w:r>
              <w:rPr>
                <w:rStyle w:val="Style14"/>
                <w:rFonts w:eastAsia="標楷體"/>
                <w:b/>
                <w:u w:val="single"/>
              </w:rPr>
              <w:t>最滿意</w:t>
            </w:r>
            <w:r>
              <w:rPr>
                <w:rStyle w:val="Style14"/>
                <w:rFonts w:eastAsia="標楷體"/>
              </w:rPr>
              <w:t>之前</w:t>
            </w:r>
            <w:r>
              <w:rPr>
                <w:rStyle w:val="Style14"/>
                <w:rFonts w:eastAsia="標楷體"/>
              </w:rPr>
              <w:t>5</w:t>
            </w:r>
            <w:r>
              <w:rPr>
                <w:rStyle w:val="Style14"/>
                <w:rFonts w:eastAsia="標楷體"/>
              </w:rPr>
              <w:t>項項目彙總</w:t>
            </w:r>
          </w:p>
        </w:tc>
      </w:tr>
      <w:tr>
        <w:trPr>
          <w:tblHeader w:val="true"/>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年度別</w:t>
            </w:r>
          </w:p>
        </w:tc>
        <w:tc>
          <w:tcPr>
            <w:tcW w:w="27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77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c>
          <w:tcPr>
            <w:tcW w:w="277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104.1.1~104.12.31</w:t>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1</w:t>
            </w:r>
          </w:p>
        </w:tc>
        <w:tc>
          <w:tcPr>
            <w:tcW w:w="277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2</w:t>
            </w:r>
          </w:p>
        </w:tc>
        <w:tc>
          <w:tcPr>
            <w:tcW w:w="2775"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3</w:t>
            </w:r>
          </w:p>
        </w:tc>
        <w:tc>
          <w:tcPr>
            <w:tcW w:w="2775"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4</w:t>
            </w:r>
          </w:p>
        </w:tc>
        <w:tc>
          <w:tcPr>
            <w:tcW w:w="2775"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5</w:t>
            </w:r>
          </w:p>
        </w:tc>
        <w:tc>
          <w:tcPr>
            <w:tcW w:w="2775"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bl>
    <w:p>
      <w:pPr>
        <w:pStyle w:val="BodyText"/>
        <w:widowControl/>
        <w:snapToGrid w:val="false"/>
        <w:spacing w:lineRule="exact" w:line="400"/>
        <w:rPr>
          <w:rFonts w:eastAsia="標楷體" w:cs="Arial"/>
          <w:b/>
          <w:sz w:val="28"/>
          <w:szCs w:val="28"/>
        </w:rPr>
      </w:pPr>
      <w:r>
        <w:rPr>
          <w:rFonts w:eastAsia="標楷體" w:cs="Arial"/>
          <w:b/>
          <w:sz w:val="28"/>
          <w:szCs w:val="28"/>
        </w:rPr>
      </w:r>
    </w:p>
    <w:tbl>
      <w:tblPr>
        <w:tblW w:w="4800" w:type="pct"/>
        <w:jc w:val="right"/>
        <w:tblInd w:w="0" w:type="dxa"/>
        <w:tblLayout w:type="fixed"/>
        <w:tblCellMar>
          <w:top w:w="0" w:type="dxa"/>
          <w:left w:w="28" w:type="dxa"/>
          <w:bottom w:w="0" w:type="dxa"/>
          <w:right w:w="28" w:type="dxa"/>
        </w:tblCellMar>
      </w:tblPr>
      <w:tblGrid>
        <w:gridCol w:w="925"/>
        <w:gridCol w:w="2775"/>
        <w:gridCol w:w="2776"/>
        <w:gridCol w:w="2776"/>
      </w:tblGrid>
      <w:tr>
        <w:trPr>
          <w:tblHeader w:val="true"/>
          <w:trHeight w:val="20" w:hRule="atLeast"/>
        </w:trPr>
        <w:tc>
          <w:tcPr>
            <w:tcW w:w="9252" w:type="dxa"/>
            <w:gridSpan w:val="4"/>
            <w:tcBorders>
              <w:top w:val="single" w:sz="4" w:space="0" w:color="000000"/>
              <w:left w:val="single" w:sz="4" w:space="0" w:color="000000"/>
              <w:bottom w:val="single" w:sz="4" w:space="0" w:color="000000"/>
              <w:right w:val="single" w:sz="4" w:space="0" w:color="000000"/>
            </w:tcBorders>
            <w:vAlign w:val="center"/>
          </w:tcPr>
          <w:p>
            <w:pPr>
              <w:pStyle w:val="BodyText"/>
              <w:snapToGrid w:val="false"/>
              <w:rPr/>
            </w:pPr>
            <w:r>
              <w:rPr>
                <w:rStyle w:val="Style14"/>
                <w:rFonts w:eastAsia="標楷體"/>
              </w:rPr>
              <w:t>3.3.</w:t>
            </w:r>
            <w:r>
              <w:rPr>
                <w:rStyle w:val="Style14"/>
                <w:rFonts w:eastAsia="標楷體"/>
                <w:bCs/>
              </w:rPr>
              <w:t>貴院</w:t>
            </w:r>
            <w:r>
              <w:rPr>
                <w:rStyle w:val="Style14"/>
                <w:rFonts w:eastAsia="標楷體"/>
              </w:rPr>
              <w:t>近</w:t>
            </w:r>
            <w:r>
              <w:rPr>
                <w:rStyle w:val="Style14"/>
                <w:rFonts w:eastAsia="標楷體"/>
              </w:rPr>
              <w:t>3</w:t>
            </w:r>
            <w:r>
              <w:rPr>
                <w:rStyle w:val="Style14"/>
                <w:rFonts w:eastAsia="標楷體"/>
              </w:rPr>
              <w:t>年（</w:t>
            </w:r>
            <w:r>
              <w:rPr>
                <w:rStyle w:val="Style14"/>
                <w:rFonts w:eastAsia="標楷體"/>
              </w:rPr>
              <w:t>102</w:t>
            </w:r>
            <w:r>
              <w:rPr>
                <w:rStyle w:val="Style14"/>
                <w:rFonts w:eastAsia="標楷體"/>
              </w:rPr>
              <w:t>年</w:t>
            </w:r>
            <w:r>
              <w:rPr>
                <w:rStyle w:val="Style14"/>
                <w:rFonts w:eastAsia="標楷體"/>
              </w:rPr>
              <w:t>~104</w:t>
            </w:r>
            <w:r>
              <w:rPr>
                <w:rStyle w:val="Style14"/>
                <w:rFonts w:eastAsia="標楷體"/>
              </w:rPr>
              <w:t>年）來員工意見調查</w:t>
            </w:r>
            <w:r>
              <w:rPr>
                <w:rStyle w:val="Style14"/>
                <w:rFonts w:eastAsia="標楷體"/>
                <w:b/>
                <w:u w:val="single"/>
              </w:rPr>
              <w:t>最不滿意</w:t>
            </w:r>
            <w:r>
              <w:rPr>
                <w:rStyle w:val="Style14"/>
                <w:rFonts w:eastAsia="標楷體"/>
              </w:rPr>
              <w:t>之前</w:t>
            </w:r>
            <w:r>
              <w:rPr>
                <w:rStyle w:val="Style14"/>
                <w:rFonts w:eastAsia="標楷體"/>
              </w:rPr>
              <w:t>5</w:t>
            </w:r>
            <w:r>
              <w:rPr>
                <w:rStyle w:val="Style14"/>
                <w:rFonts w:eastAsia="標楷體"/>
              </w:rPr>
              <w:t>項項目彙總</w:t>
            </w:r>
          </w:p>
        </w:tc>
      </w:tr>
      <w:tr>
        <w:trPr>
          <w:tblHeader w:val="true"/>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年度別</w:t>
            </w:r>
          </w:p>
        </w:tc>
        <w:tc>
          <w:tcPr>
            <w:tcW w:w="27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77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c>
          <w:tcPr>
            <w:tcW w:w="277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104.1.1~104.12.31</w:t>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1</w:t>
            </w:r>
          </w:p>
        </w:tc>
        <w:tc>
          <w:tcPr>
            <w:tcW w:w="277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2</w:t>
            </w:r>
          </w:p>
        </w:tc>
        <w:tc>
          <w:tcPr>
            <w:tcW w:w="2775"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3</w:t>
            </w:r>
          </w:p>
        </w:tc>
        <w:tc>
          <w:tcPr>
            <w:tcW w:w="2775"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4</w:t>
            </w:r>
          </w:p>
        </w:tc>
        <w:tc>
          <w:tcPr>
            <w:tcW w:w="2775"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r>
        <w:trPr>
          <w:trHeight w:val="20" w:hRule="atLeast"/>
        </w:trPr>
        <w:tc>
          <w:tcPr>
            <w:tcW w:w="9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5</w:t>
            </w:r>
          </w:p>
        </w:tc>
        <w:tc>
          <w:tcPr>
            <w:tcW w:w="2775"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c>
          <w:tcPr>
            <w:tcW w:w="2776"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spacing w:lineRule="atLeast" w:line="320"/>
              <w:jc w:val="left"/>
              <w:rPr>
                <w:rFonts w:eastAsia="標楷體"/>
              </w:rPr>
            </w:pPr>
            <w:r>
              <w:rPr>
                <w:rFonts w:eastAsia="標楷體"/>
              </w:rPr>
            </w:r>
          </w:p>
        </w:tc>
      </w:tr>
    </w:tbl>
    <w:p>
      <w:pPr>
        <w:pStyle w:val="BodyText"/>
        <w:tabs>
          <w:tab w:val="clear" w:pos="480"/>
          <w:tab w:val="left" w:pos="720" w:leader="none"/>
        </w:tabs>
        <w:spacing w:lineRule="atLeast" w:line="500"/>
        <w:rPr>
          <w:rFonts w:eastAsia="標楷體"/>
          <w:b/>
          <w:bCs/>
        </w:rPr>
      </w:pPr>
      <w:r>
        <w:rPr>
          <w:rFonts w:eastAsia="標楷體"/>
          <w:b/>
          <w:bCs/>
        </w:rPr>
      </w:r>
    </w:p>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外包業務管理</w:t>
      </w:r>
    </w:p>
    <w:p>
      <w:pPr>
        <w:pStyle w:val="BodyText"/>
        <w:tabs>
          <w:tab w:val="clear" w:pos="480"/>
          <w:tab w:val="left" w:pos="360" w:leader="none"/>
          <w:tab w:val="left" w:pos="462" w:leader="none"/>
        </w:tabs>
        <w:spacing w:lineRule="exact" w:line="400"/>
        <w:ind w:left="194" w:hanging="0"/>
        <w:rPr/>
      </w:pPr>
      <w:r>
        <w:rPr>
          <w:rStyle w:val="Style14"/>
          <w:rFonts w:eastAsia="標楷體"/>
          <w:bCs/>
        </w:rPr>
        <w:t>1.</w:t>
      </w:r>
      <w:r>
        <w:rPr>
          <w:rStyle w:val="Style14"/>
          <w:rFonts w:eastAsia="標楷體"/>
          <w:bCs/>
        </w:rPr>
        <w:t xml:space="preserve">貴院是否有外包業務？ </w:t>
      </w:r>
      <w:r>
        <w:rPr>
          <w:rStyle w:val="Style14"/>
          <w:rFonts w:eastAsia="標楷體"/>
        </w:rPr>
        <w:t>○是</w:t>
      </w:r>
      <w:r>
        <w:rPr>
          <w:rStyle w:val="Style14"/>
          <w:rFonts w:cs="Arial" w:eastAsia="標楷體"/>
        </w:rPr>
        <w:t>（請續答</w:t>
      </w:r>
      <w:r>
        <w:rPr>
          <w:rStyle w:val="Style14"/>
          <w:rFonts w:eastAsia="標楷體" w:cs="Arial"/>
        </w:rPr>
        <w:t>1.1</w:t>
      </w:r>
      <w:r>
        <w:rPr>
          <w:rStyle w:val="Style14"/>
          <w:rFonts w:cs="Arial" w:eastAsia="標楷體"/>
        </w:rPr>
        <w:t>）</w:t>
      </w:r>
      <w:r>
        <w:rPr>
          <w:rStyle w:val="Style14"/>
          <w:rFonts w:eastAsia="標楷體"/>
        </w:rPr>
        <w:t xml:space="preserve">   ○否</w:t>
      </w:r>
    </w:p>
    <w:p>
      <w:pPr>
        <w:pStyle w:val="BodyText"/>
        <w:tabs>
          <w:tab w:val="clear" w:pos="480"/>
        </w:tabs>
        <w:spacing w:lineRule="exact" w:line="400"/>
        <w:ind w:left="720" w:hanging="360"/>
        <w:rPr>
          <w:rFonts w:eastAsia="標楷體"/>
        </w:rPr>
      </w:pPr>
      <w:r>
        <w:rPr>
          <w:rFonts w:eastAsia="標楷體"/>
        </w:rPr>
        <w:t>1.1</w:t>
      </w:r>
      <w:r>
        <w:rPr>
          <w:rFonts w:eastAsia="標楷體"/>
        </w:rPr>
        <w:t>貴院目前外包情形（該項無外包者，免填後面欄位，如表格篇幅不足，請自行增列）</w:t>
      </w:r>
    </w:p>
    <w:tbl>
      <w:tblPr>
        <w:tblW w:w="4800" w:type="pct"/>
        <w:jc w:val="right"/>
        <w:tblInd w:w="0" w:type="dxa"/>
        <w:tblLayout w:type="fixed"/>
        <w:tblCellMar>
          <w:top w:w="0" w:type="dxa"/>
          <w:left w:w="108" w:type="dxa"/>
          <w:bottom w:w="0" w:type="dxa"/>
          <w:right w:w="108" w:type="dxa"/>
        </w:tblCellMar>
      </w:tblPr>
      <w:tblGrid>
        <w:gridCol w:w="922"/>
        <w:gridCol w:w="4196"/>
        <w:gridCol w:w="4134"/>
      </w:tblGrid>
      <w:tr>
        <w:trPr>
          <w:trHeight w:val="20" w:hRule="atLeast"/>
        </w:trPr>
        <w:tc>
          <w:tcPr>
            <w:tcW w:w="92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sz w:val="22"/>
                <w:szCs w:val="22"/>
              </w:rPr>
            </w:pPr>
            <w:r>
              <w:rPr>
                <w:rFonts w:eastAsia="標楷體"/>
                <w:b/>
                <w:sz w:val="22"/>
                <w:szCs w:val="22"/>
              </w:rPr>
              <w:t>項目</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b/>
                <w:sz w:val="22"/>
                <w:szCs w:val="22"/>
              </w:rPr>
            </w:pPr>
            <w:r>
              <w:rPr>
                <w:rFonts w:eastAsia="標楷體"/>
                <w:b/>
                <w:sz w:val="22"/>
                <w:szCs w:val="22"/>
              </w:rPr>
              <w:t>全部外包業務</w:t>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b/>
                <w:sz w:val="22"/>
                <w:szCs w:val="22"/>
              </w:rPr>
            </w:pPr>
            <w:r>
              <w:rPr>
                <w:rFonts w:eastAsia="標楷體"/>
                <w:b/>
                <w:sz w:val="22"/>
                <w:szCs w:val="22"/>
              </w:rPr>
              <w:t>院內專責管理單位或人員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4</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5</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6</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b/>
                <w:sz w:val="22"/>
                <w:szCs w:val="22"/>
              </w:rPr>
            </w:pPr>
            <w:r>
              <w:rPr>
                <w:rFonts w:eastAsia="標楷體"/>
                <w:b/>
                <w:sz w:val="22"/>
                <w:szCs w:val="22"/>
              </w:rPr>
              <w:t>項目</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b/>
                <w:sz w:val="22"/>
                <w:szCs w:val="22"/>
              </w:rPr>
            </w:pPr>
            <w:r>
              <w:rPr>
                <w:rFonts w:eastAsia="標楷體"/>
                <w:b/>
                <w:sz w:val="22"/>
                <w:szCs w:val="22"/>
              </w:rPr>
              <w:t>部分外包業務</w:t>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pPr>
            <w:r>
              <w:rPr>
                <w:rStyle w:val="Style14"/>
                <w:rFonts w:eastAsia="標楷體"/>
                <w:b/>
                <w:sz w:val="22"/>
                <w:szCs w:val="22"/>
              </w:rPr>
              <w:t>院內專責管理單位或人員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4</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5</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2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6</w:t>
            </w:r>
          </w:p>
        </w:tc>
        <w:tc>
          <w:tcPr>
            <w:tcW w:w="4196"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13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bl>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1.</w:t>
      </w:r>
      <w:r>
        <w:rPr>
          <w:rFonts w:eastAsia="標楷體"/>
          <w:b/>
          <w:sz w:val="20"/>
          <w:szCs w:val="20"/>
        </w:rPr>
        <w:t>請醫院參考「醫療機構業務外包作業指引」（</w:t>
      </w:r>
      <w:r>
        <w:rPr>
          <w:rFonts w:eastAsia="標楷體"/>
          <w:b/>
          <w:sz w:val="20"/>
          <w:szCs w:val="20"/>
        </w:rPr>
        <w:t>99</w:t>
      </w:r>
      <w:r>
        <w:rPr>
          <w:rFonts w:eastAsia="標楷體"/>
          <w:b/>
          <w:sz w:val="20"/>
          <w:szCs w:val="20"/>
        </w:rPr>
        <w:t>年</w:t>
      </w:r>
      <w:r>
        <w:rPr>
          <w:rFonts w:eastAsia="標楷體"/>
          <w:b/>
          <w:sz w:val="20"/>
          <w:szCs w:val="20"/>
        </w:rPr>
        <w:t>2</w:t>
      </w:r>
      <w:r>
        <w:rPr>
          <w:rFonts w:eastAsia="標楷體"/>
          <w:b/>
          <w:sz w:val="20"/>
          <w:szCs w:val="20"/>
        </w:rPr>
        <w:t>月</w:t>
      </w:r>
      <w:r>
        <w:rPr>
          <w:rFonts w:eastAsia="標楷體"/>
          <w:b/>
          <w:sz w:val="20"/>
          <w:szCs w:val="20"/>
        </w:rPr>
        <w:t>23</w:t>
      </w:r>
      <w:r>
        <w:rPr>
          <w:rFonts w:eastAsia="標楷體"/>
          <w:b/>
          <w:sz w:val="20"/>
          <w:szCs w:val="20"/>
        </w:rPr>
        <w:t>日衛署醫字第</w:t>
      </w:r>
      <w:r>
        <w:rPr>
          <w:rFonts w:eastAsia="標楷體"/>
          <w:b/>
          <w:sz w:val="20"/>
          <w:szCs w:val="20"/>
        </w:rPr>
        <w:t>0990202981</w:t>
      </w:r>
      <w:r>
        <w:rPr>
          <w:rFonts w:eastAsia="標楷體"/>
          <w:b/>
          <w:sz w:val="20"/>
          <w:szCs w:val="20"/>
        </w:rPr>
        <w:t>號公告）。</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2.</w:t>
      </w:r>
      <w:r>
        <w:rPr>
          <w:rFonts w:eastAsia="標楷體"/>
          <w:b/>
          <w:sz w:val="20"/>
          <w:szCs w:val="20"/>
        </w:rPr>
        <w:t>外包業務包含：被服清洗、清潔、警衛、膳食、儀器設備租賃、檢查、維修…</w:t>
      </w:r>
      <w:r>
        <w:rPr>
          <w:rFonts w:eastAsia="標楷體"/>
          <w:b/>
          <w:sz w:val="20"/>
          <w:szCs w:val="20"/>
        </w:rPr>
        <w:t>..</w:t>
      </w:r>
      <w:r>
        <w:rPr>
          <w:rFonts w:eastAsia="標楷體"/>
          <w:b/>
          <w:sz w:val="20"/>
          <w:szCs w:val="20"/>
        </w:rPr>
        <w:t>等。</w:t>
      </w:r>
    </w:p>
    <w:p>
      <w:pPr>
        <w:pStyle w:val="BodyText"/>
        <w:tabs>
          <w:tab w:val="clear" w:pos="480"/>
        </w:tabs>
        <w:spacing w:lineRule="exact" w:line="400"/>
        <w:ind w:left="720" w:hanging="360"/>
        <w:rPr>
          <w:rFonts w:eastAsia="標楷體"/>
        </w:rPr>
      </w:pPr>
      <w:r>
        <w:rPr>
          <w:rFonts w:eastAsia="標楷體"/>
        </w:rPr>
      </w:r>
    </w:p>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員工之教育及進修</w:t>
      </w:r>
    </w:p>
    <w:p>
      <w:pPr>
        <w:pStyle w:val="BodyText"/>
        <w:numPr>
          <w:ilvl w:val="0"/>
          <w:numId w:val="5"/>
        </w:numPr>
        <w:tabs>
          <w:tab w:val="clear" w:pos="480"/>
          <w:tab w:val="left" w:pos="554" w:leader="none"/>
        </w:tabs>
        <w:spacing w:lineRule="exact" w:line="400"/>
        <w:ind w:left="554" w:hanging="360"/>
        <w:rPr/>
      </w:pPr>
      <w:r>
        <w:rPr>
          <w:rStyle w:val="Style14"/>
          <w:rFonts w:eastAsia="標楷體"/>
          <w:bCs/>
        </w:rPr>
        <w:t>貴院是否</w:t>
      </w:r>
      <w:r>
        <w:rPr>
          <w:rStyle w:val="Style14"/>
          <w:rFonts w:eastAsia="標楷體"/>
        </w:rPr>
        <w:t>有員工教育訓練及進修之實際執行成果統計資料？</w:t>
      </w:r>
      <w:r>
        <w:rPr>
          <w:rStyle w:val="Style14"/>
          <w:rFonts w:cs="Arial" w:eastAsia="標楷體"/>
        </w:rPr>
        <w:t>○是，請填下表　○否</w:t>
      </w:r>
    </w:p>
    <w:tbl>
      <w:tblPr>
        <w:tblW w:w="4700" w:type="pct"/>
        <w:jc w:val="right"/>
        <w:tblInd w:w="0" w:type="dxa"/>
        <w:tblLayout w:type="fixed"/>
        <w:tblCellMar>
          <w:top w:w="0" w:type="dxa"/>
          <w:left w:w="28" w:type="dxa"/>
          <w:bottom w:w="0" w:type="dxa"/>
          <w:right w:w="28" w:type="dxa"/>
        </w:tblCellMar>
      </w:tblPr>
      <w:tblGrid>
        <w:gridCol w:w="424"/>
        <w:gridCol w:w="1269"/>
        <w:gridCol w:w="1270"/>
        <w:gridCol w:w="1271"/>
        <w:gridCol w:w="1270"/>
        <w:gridCol w:w="1270"/>
        <w:gridCol w:w="1129"/>
        <w:gridCol w:w="1156"/>
      </w:tblGrid>
      <w:tr>
        <w:trPr>
          <w:tblHeader w:val="true"/>
          <w:trHeight w:val="20" w:hRule="atLeast"/>
        </w:trPr>
        <w:tc>
          <w:tcPr>
            <w:tcW w:w="42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年度別</w:t>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總人數</w:t>
            </w:r>
            <w:r>
              <w:rPr>
                <w:rStyle w:val="Style14"/>
                <w:rFonts w:eastAsia="標楷體"/>
                <w:sz w:val="20"/>
                <w:szCs w:val="20"/>
              </w:rPr>
              <w:t>(A)</w:t>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院內教育總時數</w:t>
            </w:r>
            <w:r>
              <w:rPr>
                <w:rStyle w:val="Style14"/>
                <w:rFonts w:eastAsia="標楷體"/>
                <w:sz w:val="20"/>
                <w:szCs w:val="20"/>
              </w:rPr>
              <w:t>(B)</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院內教育每人年平均</w:t>
            </w:r>
            <w:r>
              <w:rPr>
                <w:rStyle w:val="Style14"/>
                <w:rFonts w:eastAsia="標楷體"/>
                <w:sz w:val="20"/>
                <w:szCs w:val="20"/>
              </w:rPr>
              <w:t>(</w:t>
            </w:r>
            <w:r>
              <w:rPr>
                <w:rStyle w:val="Style14"/>
                <w:rFonts w:eastAsia="標楷體"/>
                <w:sz w:val="20"/>
                <w:szCs w:val="20"/>
              </w:rPr>
              <w:t>時</w:t>
            </w:r>
            <w:r>
              <w:rPr>
                <w:rStyle w:val="Style14"/>
                <w:rFonts w:eastAsia="標楷體"/>
                <w:sz w:val="20"/>
                <w:szCs w:val="20"/>
              </w:rPr>
              <w:t>) (C)</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院外教育總時數</w:t>
            </w:r>
            <w:r>
              <w:rPr>
                <w:rStyle w:val="Style14"/>
                <w:rFonts w:eastAsia="標楷體"/>
                <w:sz w:val="20"/>
                <w:szCs w:val="20"/>
              </w:rPr>
              <w:t>(D)</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院外教育每人年平均</w:t>
            </w:r>
            <w:r>
              <w:rPr>
                <w:rStyle w:val="Style14"/>
                <w:rFonts w:eastAsia="標楷體"/>
                <w:sz w:val="20"/>
                <w:szCs w:val="20"/>
              </w:rPr>
              <w:t>(</w:t>
            </w:r>
            <w:r>
              <w:rPr>
                <w:rStyle w:val="Style14"/>
                <w:rFonts w:eastAsia="標楷體"/>
                <w:sz w:val="20"/>
                <w:szCs w:val="20"/>
              </w:rPr>
              <w:t>時</w:t>
            </w:r>
            <w:r>
              <w:rPr>
                <w:rStyle w:val="Style14"/>
                <w:rFonts w:eastAsia="標楷體"/>
                <w:sz w:val="20"/>
                <w:szCs w:val="20"/>
              </w:rPr>
              <w:t>) (E)</w:t>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合計每人年平均時數</w:t>
            </w:r>
            <w:r>
              <w:rPr>
                <w:rStyle w:val="Style14"/>
                <w:rFonts w:eastAsia="標楷體"/>
                <w:sz w:val="20"/>
                <w:szCs w:val="20"/>
              </w:rPr>
              <w:t>(F)</w:t>
            </w:r>
          </w:p>
        </w:tc>
      </w:tr>
      <w:tr>
        <w:trPr>
          <w:trHeight w:val="360" w:hRule="atLeast"/>
        </w:trPr>
        <w:tc>
          <w:tcPr>
            <w:tcW w:w="42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102</w:t>
            </w:r>
            <w:r>
              <w:rPr>
                <w:rFonts w:eastAsia="標楷體"/>
              </w:rPr>
              <w:t>年</w:t>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103</w:t>
            </w:r>
            <w:r>
              <w:rPr>
                <w:rFonts w:eastAsia="標楷體"/>
              </w:rPr>
              <w:t>年</w:t>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104</w:t>
            </w:r>
            <w:r>
              <w:rPr>
                <w:rFonts w:eastAsia="標楷體"/>
              </w:rPr>
              <w:t>年</w:t>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2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2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7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15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bl>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spacing w:lineRule="atLeast" w:line="0"/>
        <w:ind w:left="1521" w:hanging="1161"/>
        <w:rPr>
          <w:rFonts w:eastAsia="標楷體"/>
          <w:b/>
          <w:sz w:val="20"/>
          <w:szCs w:val="20"/>
        </w:rPr>
      </w:pPr>
      <w:r>
        <w:rPr>
          <w:rFonts w:eastAsia="標楷體"/>
          <w:b/>
          <w:sz w:val="20"/>
          <w:szCs w:val="20"/>
        </w:rPr>
        <w:t>1.</w:t>
      </w:r>
      <w:r>
        <w:rPr>
          <w:rFonts w:eastAsia="標楷體"/>
          <w:b/>
          <w:sz w:val="20"/>
          <w:szCs w:val="20"/>
        </w:rPr>
        <w:t>「年度別」係指該年度</w:t>
      </w:r>
      <w:r>
        <w:rPr>
          <w:rFonts w:eastAsia="標楷體"/>
          <w:b/>
          <w:sz w:val="20"/>
          <w:szCs w:val="20"/>
        </w:rPr>
        <w:t>1</w:t>
      </w:r>
      <w:r>
        <w:rPr>
          <w:rFonts w:eastAsia="標楷體"/>
          <w:b/>
          <w:sz w:val="20"/>
          <w:szCs w:val="20"/>
        </w:rPr>
        <w:t>月</w:t>
      </w:r>
      <w:r>
        <w:rPr>
          <w:rFonts w:eastAsia="標楷體"/>
          <w:b/>
          <w:sz w:val="20"/>
          <w:szCs w:val="20"/>
        </w:rPr>
        <w:t>1</w:t>
      </w:r>
      <w:r>
        <w:rPr>
          <w:rFonts w:eastAsia="標楷體"/>
          <w:b/>
          <w:sz w:val="20"/>
          <w:szCs w:val="20"/>
        </w:rPr>
        <w:t>日</w:t>
      </w:r>
      <w:r>
        <w:rPr>
          <w:rFonts w:eastAsia="標楷體"/>
          <w:b/>
          <w:sz w:val="20"/>
          <w:szCs w:val="20"/>
        </w:rPr>
        <w:t>~12</w:t>
      </w:r>
      <w:r>
        <w:rPr>
          <w:rFonts w:eastAsia="標楷體"/>
          <w:b/>
          <w:sz w:val="20"/>
          <w:szCs w:val="20"/>
        </w:rPr>
        <w:t>月</w:t>
      </w:r>
      <w:r>
        <w:rPr>
          <w:rFonts w:eastAsia="標楷體"/>
          <w:b/>
          <w:sz w:val="20"/>
          <w:szCs w:val="20"/>
        </w:rPr>
        <w:t>31</w:t>
      </w:r>
      <w:r>
        <w:rPr>
          <w:rFonts w:eastAsia="標楷體"/>
          <w:b/>
          <w:sz w:val="20"/>
          <w:szCs w:val="20"/>
        </w:rPr>
        <w:t>日。</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2.</w:t>
      </w:r>
      <w:r>
        <w:rPr>
          <w:rFonts w:eastAsia="標楷體"/>
          <w:b/>
          <w:sz w:val="20"/>
          <w:szCs w:val="20"/>
        </w:rPr>
        <w:t>「總人數」係指當年度該職類人員在職編制人數。</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3.</w:t>
      </w:r>
      <w:r>
        <w:rPr>
          <w:rFonts w:eastAsia="標楷體"/>
          <w:b/>
          <w:sz w:val="20"/>
          <w:szCs w:val="20"/>
        </w:rPr>
        <w:t>「院內教育每人年平均」：</w:t>
      </w:r>
      <w:r>
        <w:rPr>
          <w:rFonts w:eastAsia="標楷體"/>
          <w:b/>
          <w:sz w:val="20"/>
          <w:szCs w:val="20"/>
        </w:rPr>
        <w:t>(C)=(B)/(A)</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4.</w:t>
      </w:r>
      <w:r>
        <w:rPr>
          <w:rFonts w:eastAsia="標楷體"/>
          <w:b/>
          <w:sz w:val="20"/>
          <w:szCs w:val="20"/>
        </w:rPr>
        <w:t>「院外教育每人年平均」：</w:t>
      </w:r>
      <w:r>
        <w:rPr>
          <w:rFonts w:eastAsia="標楷體"/>
          <w:b/>
          <w:sz w:val="20"/>
          <w:szCs w:val="20"/>
        </w:rPr>
        <w:t>(E)=(D)/(A)</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5.</w:t>
      </w:r>
      <w:r>
        <w:rPr>
          <w:rFonts w:eastAsia="標楷體"/>
          <w:b/>
          <w:sz w:val="20"/>
          <w:szCs w:val="20"/>
        </w:rPr>
        <w:t>合計每人年平均時數</w:t>
      </w:r>
      <w:r>
        <w:rPr>
          <w:rFonts w:eastAsia="標楷體"/>
          <w:b/>
          <w:sz w:val="20"/>
          <w:szCs w:val="20"/>
        </w:rPr>
        <w:t>(F)=(C)+(E)</w:t>
      </w:r>
    </w:p>
    <w:p>
      <w:pPr>
        <w:pStyle w:val="BodyText"/>
        <w:tabs>
          <w:tab w:val="clear" w:pos="480"/>
          <w:tab w:val="left" w:pos="360" w:leader="none"/>
          <w:tab w:val="left" w:pos="462" w:leader="none"/>
        </w:tabs>
        <w:spacing w:lineRule="exact" w:line="400"/>
        <w:ind w:left="194" w:hanging="0"/>
        <w:rPr>
          <w:rFonts w:eastAsia="標楷體"/>
          <w:bCs/>
        </w:rPr>
      </w:pPr>
      <w:r>
        <w:rPr>
          <w:rFonts w:eastAsia="標楷體"/>
          <w:bCs/>
        </w:rPr>
      </w:r>
    </w:p>
    <w:p>
      <w:pPr>
        <w:pStyle w:val="BodyText"/>
        <w:numPr>
          <w:ilvl w:val="0"/>
          <w:numId w:val="5"/>
        </w:numPr>
        <w:tabs>
          <w:tab w:val="clear" w:pos="480"/>
          <w:tab w:val="left" w:pos="554" w:leader="none"/>
        </w:tabs>
        <w:spacing w:lineRule="exact" w:line="400"/>
        <w:ind w:left="554" w:hanging="360"/>
        <w:rPr/>
      </w:pPr>
      <w:r>
        <w:rPr>
          <w:rStyle w:val="Style14"/>
          <w:rFonts w:eastAsia="標楷體"/>
        </w:rPr>
        <w:t>必要之教育及進修課程是否包含下述內容：</w:t>
      </w:r>
    </w:p>
    <w:tbl>
      <w:tblPr>
        <w:tblW w:w="4800" w:type="pct"/>
        <w:jc w:val="right"/>
        <w:tblInd w:w="0" w:type="dxa"/>
        <w:tblLayout w:type="fixed"/>
        <w:tblCellMar>
          <w:top w:w="0" w:type="dxa"/>
          <w:left w:w="108" w:type="dxa"/>
          <w:bottom w:w="0" w:type="dxa"/>
          <w:right w:w="108" w:type="dxa"/>
        </w:tblCellMar>
      </w:tblPr>
      <w:tblGrid>
        <w:gridCol w:w="3301"/>
        <w:gridCol w:w="1489"/>
        <w:gridCol w:w="1486"/>
        <w:gridCol w:w="1489"/>
        <w:gridCol w:w="1487"/>
      </w:tblGrid>
      <w:tr>
        <w:trPr>
          <w:trHeight w:val="20" w:hRule="atLeast"/>
        </w:trPr>
        <w:tc>
          <w:tcPr>
            <w:tcW w:w="330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課程內容</w:t>
            </w:r>
          </w:p>
        </w:tc>
        <w:tc>
          <w:tcPr>
            <w:tcW w:w="2975" w:type="dxa"/>
            <w:gridSpan w:val="2"/>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教育訓練及進修內容</w:t>
            </w:r>
          </w:p>
          <w:p>
            <w:pPr>
              <w:pStyle w:val="BodyText"/>
              <w:tabs>
                <w:tab w:val="clear" w:pos="480"/>
                <w:tab w:val="left" w:pos="360" w:leader="none"/>
                <w:tab w:val="left" w:pos="540" w:leader="none"/>
              </w:tabs>
              <w:snapToGrid w:val="false"/>
              <w:jc w:val="center"/>
              <w:rPr>
                <w:rFonts w:eastAsia="標楷體"/>
              </w:rPr>
            </w:pPr>
            <w:r>
              <w:rPr>
                <w:rFonts w:eastAsia="標楷體"/>
              </w:rPr>
              <w:t>是否包含前述課程內容</w:t>
            </w:r>
          </w:p>
        </w:tc>
        <w:tc>
          <w:tcPr>
            <w:tcW w:w="2976" w:type="dxa"/>
            <w:gridSpan w:val="2"/>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教育訓練及進修</w:t>
            </w:r>
          </w:p>
          <w:p>
            <w:pPr>
              <w:pStyle w:val="BodyText"/>
              <w:tabs>
                <w:tab w:val="clear" w:pos="480"/>
                <w:tab w:val="left" w:pos="360" w:leader="none"/>
                <w:tab w:val="left" w:pos="540" w:leader="none"/>
              </w:tabs>
              <w:snapToGrid w:val="false"/>
              <w:jc w:val="center"/>
              <w:rPr/>
            </w:pPr>
            <w:r>
              <w:rPr>
                <w:rStyle w:val="Style14"/>
                <w:rFonts w:eastAsia="標楷體"/>
              </w:rPr>
              <w:t>成果評估</w:t>
            </w:r>
          </w:p>
        </w:tc>
      </w:tr>
      <w:tr>
        <w:trPr>
          <w:trHeight w:val="20" w:hRule="atLeast"/>
        </w:trPr>
        <w:tc>
          <w:tcPr>
            <w:tcW w:w="33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489"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60" w:leader="none"/>
                <w:tab w:val="left" w:pos="540" w:leader="none"/>
              </w:tabs>
              <w:snapToGrid w:val="false"/>
              <w:jc w:val="center"/>
              <w:rPr>
                <w:rFonts w:eastAsia="標楷體"/>
              </w:rPr>
            </w:pPr>
            <w:r>
              <w:rPr>
                <w:rFonts w:eastAsia="標楷體"/>
              </w:rPr>
              <w:t>院內</w:t>
            </w:r>
          </w:p>
        </w:tc>
        <w:tc>
          <w:tcPr>
            <w:tcW w:w="148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60" w:leader="none"/>
                <w:tab w:val="left" w:pos="540" w:leader="none"/>
              </w:tabs>
              <w:snapToGrid w:val="false"/>
              <w:jc w:val="center"/>
              <w:rPr>
                <w:rFonts w:eastAsia="標楷體"/>
              </w:rPr>
            </w:pPr>
            <w:r>
              <w:rPr>
                <w:rFonts w:eastAsia="標楷體"/>
              </w:rPr>
              <w:t>院外</w:t>
            </w:r>
          </w:p>
        </w:tc>
        <w:tc>
          <w:tcPr>
            <w:tcW w:w="1489"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60" w:leader="none"/>
                <w:tab w:val="left" w:pos="540" w:leader="none"/>
              </w:tabs>
              <w:snapToGrid w:val="false"/>
              <w:jc w:val="center"/>
              <w:rPr>
                <w:rFonts w:eastAsia="標楷體" w:cs="Arial"/>
              </w:rPr>
            </w:pPr>
            <w:r>
              <w:rPr>
                <w:rFonts w:cs="Arial" w:eastAsia="標楷體"/>
              </w:rPr>
              <w:t>院內</w:t>
            </w:r>
          </w:p>
        </w:tc>
        <w:tc>
          <w:tcPr>
            <w:tcW w:w="1487"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60" w:leader="none"/>
                <w:tab w:val="left" w:pos="540" w:leader="none"/>
              </w:tabs>
              <w:snapToGrid w:val="false"/>
              <w:jc w:val="center"/>
              <w:rPr>
                <w:rFonts w:eastAsia="標楷體" w:cs="Arial"/>
              </w:rPr>
            </w:pPr>
            <w:r>
              <w:rPr>
                <w:rFonts w:cs="Arial" w:eastAsia="標楷體"/>
              </w:rPr>
              <w:t>院外</w:t>
            </w:r>
          </w:p>
        </w:tc>
      </w:tr>
      <w:tr>
        <w:trPr>
          <w:trHeight w:val="405" w:hRule="atLeast"/>
        </w:trPr>
        <w:tc>
          <w:tcPr>
            <w:tcW w:w="330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病人權利相關議題</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cs="Arial"/>
              </w:rPr>
            </w:pPr>
            <w:r>
              <w:rPr>
                <w:rFonts w:cs="Arial" w:eastAsia="標楷體"/>
              </w:rPr>
              <w:t>○</w:t>
            </w:r>
            <w:r>
              <w:rPr>
                <w:rFonts w:cs="Arial" w:eastAsia="標楷體"/>
              </w:rPr>
              <w:t>是○否</w:t>
            </w:r>
          </w:p>
        </w:tc>
        <w:tc>
          <w:tcPr>
            <w:tcW w:w="1486"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cs="Arial"/>
              </w:rPr>
            </w:pPr>
            <w:r>
              <w:rPr>
                <w:rFonts w:cs="Arial" w:eastAsia="標楷體"/>
              </w:rPr>
              <w:t>○</w:t>
            </w:r>
            <w:r>
              <w:rPr>
                <w:rFonts w:cs="Arial" w:eastAsia="標楷體"/>
              </w:rPr>
              <w:t>是○否</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cs="Arial"/>
              </w:rPr>
            </w:pPr>
            <w:r>
              <w:rPr>
                <w:rFonts w:cs="Arial" w:eastAsia="標楷體"/>
              </w:rPr>
              <w:t>○</w:t>
            </w:r>
            <w:r>
              <w:rPr>
                <w:rFonts w:cs="Arial" w:eastAsia="標楷體"/>
              </w:rPr>
              <w:t>是○否</w:t>
            </w:r>
          </w:p>
        </w:tc>
        <w:tc>
          <w:tcPr>
            <w:tcW w:w="148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cs="Arial"/>
              </w:rPr>
            </w:pPr>
            <w:r>
              <w:rPr>
                <w:rFonts w:cs="Arial" w:eastAsia="標楷體"/>
              </w:rPr>
              <w:t>○</w:t>
            </w:r>
            <w:r>
              <w:rPr>
                <w:rFonts w:cs="Arial" w:eastAsia="標楷體"/>
              </w:rPr>
              <w:t>是○否</w:t>
            </w:r>
          </w:p>
        </w:tc>
      </w:tr>
      <w:tr>
        <w:trPr>
          <w:trHeight w:val="405" w:hRule="atLeast"/>
        </w:trPr>
        <w:tc>
          <w:tcPr>
            <w:tcW w:w="330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病人安全</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r>
      <w:tr>
        <w:trPr>
          <w:trHeight w:val="20" w:hRule="atLeast"/>
        </w:trPr>
        <w:tc>
          <w:tcPr>
            <w:tcW w:w="330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醫學</w:t>
            </w:r>
            <w:r>
              <w:rPr>
                <w:rFonts w:eastAsia="標楷體"/>
              </w:rPr>
              <w:t>/</w:t>
            </w:r>
            <w:r>
              <w:rPr>
                <w:rFonts w:eastAsia="標楷體"/>
              </w:rPr>
              <w:t>醫事</w:t>
            </w:r>
            <w:r>
              <w:rPr>
                <w:rFonts w:eastAsia="標楷體"/>
              </w:rPr>
              <w:t>/</w:t>
            </w:r>
            <w:r>
              <w:rPr>
                <w:rFonts w:eastAsia="標楷體"/>
              </w:rPr>
              <w:t>護理倫理</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r>
      <w:tr>
        <w:trPr>
          <w:trHeight w:val="390" w:hRule="atLeast"/>
        </w:trPr>
        <w:tc>
          <w:tcPr>
            <w:tcW w:w="330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全人醫療議題</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r>
      <w:tr>
        <w:trPr>
          <w:trHeight w:val="390" w:hRule="atLeast"/>
        </w:trPr>
        <w:tc>
          <w:tcPr>
            <w:tcW w:w="330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感染管制</w:t>
            </w:r>
            <w:r>
              <w:rPr>
                <w:rFonts w:eastAsia="標楷體"/>
              </w:rPr>
              <w:t>/</w:t>
            </w:r>
            <w:r>
              <w:rPr>
                <w:rFonts w:eastAsia="標楷體"/>
              </w:rPr>
              <w:t>傳染病教育訓練</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r>
      <w:tr>
        <w:trPr>
          <w:trHeight w:val="390" w:hRule="atLeast"/>
        </w:trPr>
        <w:tc>
          <w:tcPr>
            <w:tcW w:w="330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醫事爭議預防</w:t>
            </w:r>
            <w:r>
              <w:rPr>
                <w:rFonts w:eastAsia="標楷體"/>
              </w:rPr>
              <w:t>/</w:t>
            </w:r>
            <w:r>
              <w:rPr>
                <w:rFonts w:eastAsia="標楷體"/>
              </w:rPr>
              <w:t>危機管理議題</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r>
      <w:tr>
        <w:trPr>
          <w:trHeight w:val="390" w:hRule="atLeast"/>
        </w:trPr>
        <w:tc>
          <w:tcPr>
            <w:tcW w:w="330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醫療糾紛議題</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s="Arial"/>
              </w:rPr>
            </w:pPr>
            <w:r>
              <w:rPr>
                <w:rFonts w:cs="Arial" w:eastAsia="標楷體"/>
              </w:rPr>
              <w:t>○</w:t>
            </w:r>
            <w:r>
              <w:rPr>
                <w:rFonts w:cs="Arial" w:eastAsia="標楷體"/>
              </w:rPr>
              <w:t>是○否</w:t>
            </w:r>
          </w:p>
        </w:tc>
        <w:tc>
          <w:tcPr>
            <w:tcW w:w="1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s="Arial"/>
              </w:rPr>
            </w:pPr>
            <w:r>
              <w:rPr>
                <w:rFonts w:cs="Arial" w:eastAsia="標楷體"/>
              </w:rPr>
              <w:t>○</w:t>
            </w:r>
            <w:r>
              <w:rPr>
                <w:rFonts w:cs="Arial" w:eastAsia="標楷體"/>
              </w:rPr>
              <w:t>是○否</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s="Arial"/>
              </w:rPr>
            </w:pPr>
            <w:r>
              <w:rPr>
                <w:rFonts w:cs="Arial" w:eastAsia="標楷體"/>
              </w:rPr>
              <w:t>○</w:t>
            </w:r>
            <w:r>
              <w:rPr>
                <w:rFonts w:cs="Arial" w:eastAsia="標楷體"/>
              </w:rPr>
              <w:t>是○否</w:t>
            </w:r>
          </w:p>
        </w:tc>
        <w:tc>
          <w:tcPr>
            <w:tcW w:w="14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cs="Arial"/>
              </w:rPr>
            </w:pPr>
            <w:r>
              <w:rPr>
                <w:rFonts w:cs="Arial" w:eastAsia="標楷體"/>
              </w:rPr>
              <w:t>○</w:t>
            </w:r>
            <w:r>
              <w:rPr>
                <w:rFonts w:cs="Arial" w:eastAsia="標楷體"/>
              </w:rPr>
              <w:t>是○否</w:t>
            </w:r>
          </w:p>
        </w:tc>
      </w:tr>
      <w:tr>
        <w:trPr>
          <w:trHeight w:val="390" w:hRule="atLeast"/>
        </w:trPr>
        <w:tc>
          <w:tcPr>
            <w:tcW w:w="330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醫事法令</w:t>
            </w:r>
            <w:r>
              <w:rPr>
                <w:rFonts w:eastAsia="標楷體"/>
              </w:rPr>
              <w:t>/</w:t>
            </w:r>
            <w:r>
              <w:rPr>
                <w:rFonts w:eastAsia="標楷體"/>
              </w:rPr>
              <w:t>醫療法規議題</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c>
          <w:tcPr>
            <w:tcW w:w="148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cs="Arial" w:eastAsia="標楷體"/>
              </w:rPr>
              <w:t>○</w:t>
            </w:r>
            <w:r>
              <w:rPr>
                <w:rStyle w:val="Style14"/>
                <w:rFonts w:cs="Arial" w:eastAsia="標楷體"/>
              </w:rPr>
              <w:t>是○否</w:t>
            </w:r>
          </w:p>
        </w:tc>
      </w:tr>
    </w:tbl>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營養與膳食衛生管理作業</w:t>
      </w:r>
    </w:p>
    <w:p>
      <w:pPr>
        <w:pStyle w:val="BodyText"/>
        <w:tabs>
          <w:tab w:val="clear" w:pos="480"/>
        </w:tabs>
        <w:spacing w:lineRule="exact" w:line="400"/>
        <w:ind w:left="720" w:hanging="360"/>
        <w:rPr/>
      </w:pPr>
      <w:r>
        <w:rPr>
          <w:rStyle w:val="Style14"/>
          <w:rFonts w:eastAsia="標楷體"/>
        </w:rPr>
        <w:t>1.</w:t>
      </w:r>
      <w:r>
        <w:rPr>
          <w:rStyle w:val="Style14"/>
          <w:rFonts w:eastAsia="標楷體"/>
        </w:rPr>
        <w:t>貴院近</w:t>
      </w:r>
      <w:r>
        <w:rPr>
          <w:rStyle w:val="Style14"/>
          <w:rFonts w:eastAsia="標楷體"/>
        </w:rPr>
        <w:t>3</w:t>
      </w:r>
      <w:r>
        <w:rPr>
          <w:rStyle w:val="Style14"/>
          <w:rFonts w:eastAsia="標楷體"/>
        </w:rPr>
        <w:t>年（</w:t>
      </w:r>
      <w:r>
        <w:rPr>
          <w:rStyle w:val="Style14"/>
          <w:rFonts w:eastAsia="標楷體"/>
        </w:rPr>
        <w:t>102</w:t>
      </w:r>
      <w:r>
        <w:rPr>
          <w:rStyle w:val="Style14"/>
          <w:rFonts w:eastAsia="標楷體"/>
        </w:rPr>
        <w:t>年</w:t>
      </w:r>
      <w:r>
        <w:rPr>
          <w:rStyle w:val="Style14"/>
          <w:rFonts w:eastAsia="標楷體"/>
        </w:rPr>
        <w:t>~104</w:t>
      </w:r>
      <w:r>
        <w:rPr>
          <w:rStyle w:val="Style14"/>
          <w:rFonts w:eastAsia="標楷體"/>
        </w:rPr>
        <w:t>年）醫院病人訂餐統計</w:t>
      </w:r>
    </w:p>
    <w:tbl>
      <w:tblPr>
        <w:tblW w:w="5000" w:type="pct"/>
        <w:jc w:val="right"/>
        <w:tblInd w:w="0" w:type="dxa"/>
        <w:tblLayout w:type="fixed"/>
        <w:tblCellMar>
          <w:top w:w="0" w:type="dxa"/>
          <w:left w:w="28" w:type="dxa"/>
          <w:bottom w:w="0" w:type="dxa"/>
          <w:right w:w="28" w:type="dxa"/>
        </w:tblCellMar>
      </w:tblPr>
      <w:tblGrid>
        <w:gridCol w:w="715"/>
        <w:gridCol w:w="897"/>
        <w:gridCol w:w="1077"/>
        <w:gridCol w:w="1078"/>
        <w:gridCol w:w="1078"/>
        <w:gridCol w:w="1078"/>
        <w:gridCol w:w="1079"/>
        <w:gridCol w:w="1258"/>
        <w:gridCol w:w="1378"/>
      </w:tblGrid>
      <w:tr>
        <w:trPr>
          <w:trHeight w:val="20" w:hRule="atLeast"/>
          <w:cantSplit w:val="true"/>
        </w:trPr>
        <w:tc>
          <w:tcPr>
            <w:tcW w:w="71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年</w:t>
            </w:r>
          </w:p>
          <w:p>
            <w:pPr>
              <w:pStyle w:val="BodyText"/>
              <w:jc w:val="center"/>
              <w:rPr>
                <w:rFonts w:eastAsia="標楷體"/>
              </w:rPr>
            </w:pPr>
            <w:r>
              <w:rPr>
                <w:rFonts w:eastAsia="標楷體"/>
              </w:rPr>
              <w:t>度</w:t>
            </w:r>
          </w:p>
          <w:p>
            <w:pPr>
              <w:pStyle w:val="BodyText"/>
              <w:jc w:val="center"/>
              <w:rPr>
                <w:rFonts w:eastAsia="標楷體"/>
              </w:rPr>
            </w:pPr>
            <w:r>
              <w:rPr>
                <w:rFonts w:eastAsia="標楷體"/>
              </w:rPr>
              <w:t>別</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住院</w:t>
            </w:r>
          </w:p>
          <w:p>
            <w:pPr>
              <w:pStyle w:val="BodyText"/>
              <w:jc w:val="center"/>
              <w:rPr>
                <w:rFonts w:eastAsia="標楷體"/>
              </w:rPr>
            </w:pPr>
            <w:r>
              <w:rPr>
                <w:rFonts w:eastAsia="標楷體"/>
              </w:rPr>
              <w:t>人日數</w:t>
            </w:r>
          </w:p>
          <w:p>
            <w:pPr>
              <w:pStyle w:val="BodyText"/>
              <w:jc w:val="center"/>
              <w:rPr>
                <w:rFonts w:eastAsia="標楷體"/>
              </w:rPr>
            </w:pPr>
            <w:r>
              <w:rPr>
                <w:rFonts w:eastAsia="標楷體"/>
              </w:rPr>
              <w:t>(H)</w:t>
            </w:r>
          </w:p>
        </w:tc>
        <w:tc>
          <w:tcPr>
            <w:tcW w:w="107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普通</w:t>
            </w:r>
          </w:p>
          <w:p>
            <w:pPr>
              <w:pStyle w:val="BodyText"/>
              <w:jc w:val="center"/>
              <w:rPr>
                <w:rFonts w:eastAsia="標楷體"/>
              </w:rPr>
            </w:pPr>
            <w:r>
              <w:rPr>
                <w:rFonts w:eastAsia="標楷體"/>
              </w:rPr>
              <w:t>飲食</w:t>
            </w:r>
          </w:p>
        </w:tc>
        <w:tc>
          <w:tcPr>
            <w:tcW w:w="4313" w:type="dxa"/>
            <w:gridSpan w:val="4"/>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治療飲食</w:t>
            </w:r>
            <w:r>
              <w:rPr>
                <w:rFonts w:eastAsia="標楷體"/>
              </w:rPr>
              <w:t>(B)(B=C+D+E)</w:t>
            </w:r>
          </w:p>
        </w:tc>
        <w:tc>
          <w:tcPr>
            <w:tcW w:w="125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訂餐人日數</w:t>
            </w:r>
            <w:r>
              <w:rPr>
                <w:rFonts w:eastAsia="標楷體"/>
              </w:rPr>
              <w:t>(G)</w:t>
            </w:r>
          </w:p>
          <w:p>
            <w:pPr>
              <w:pStyle w:val="BodyText"/>
              <w:jc w:val="center"/>
              <w:rPr>
                <w:rFonts w:eastAsia="標楷體"/>
              </w:rPr>
            </w:pPr>
            <w:r>
              <w:rPr>
                <w:rFonts w:eastAsia="標楷體"/>
              </w:rPr>
              <w:t>(G=A+B)</w:t>
            </w:r>
          </w:p>
        </w:tc>
        <w:tc>
          <w:tcPr>
            <w:tcW w:w="13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訂餐比率</w:t>
            </w:r>
            <w:r>
              <w:rPr>
                <w:rFonts w:eastAsia="標楷體"/>
              </w:rPr>
              <w:t>% G/H</w:t>
            </w:r>
          </w:p>
          <w:p>
            <w:pPr>
              <w:pStyle w:val="BodyText"/>
              <w:jc w:val="center"/>
              <w:rPr>
                <w:rFonts w:eastAsia="標楷體"/>
              </w:rPr>
            </w:pPr>
            <w:r>
              <w:rPr>
                <w:rFonts w:eastAsia="標楷體"/>
              </w:rPr>
            </w:r>
          </w:p>
        </w:tc>
      </w:tr>
      <w:tr>
        <w:trPr>
          <w:trHeight w:val="20" w:hRule="atLeast"/>
          <w:cantSplit w:val="true"/>
        </w:trPr>
        <w:tc>
          <w:tcPr>
            <w:tcW w:w="7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一般</w:t>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軟食</w:t>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其他</w:t>
            </w:r>
          </w:p>
        </w:tc>
        <w:tc>
          <w:tcPr>
            <w:tcW w:w="107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合計</w:t>
            </w:r>
          </w:p>
        </w:tc>
        <w:tc>
          <w:tcPr>
            <w:tcW w:w="125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7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(A)</w:t>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(C)</w:t>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(D)</w:t>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(E)</w:t>
            </w:r>
          </w:p>
        </w:tc>
        <w:tc>
          <w:tcPr>
            <w:tcW w:w="107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(B)</w:t>
            </w:r>
          </w:p>
        </w:tc>
        <w:tc>
          <w:tcPr>
            <w:tcW w:w="125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7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%(A/G)</w:t>
            </w:r>
          </w:p>
        </w:tc>
        <w:tc>
          <w:tcPr>
            <w:tcW w:w="1078"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%(C/G)</w:t>
            </w:r>
          </w:p>
        </w:tc>
        <w:tc>
          <w:tcPr>
            <w:tcW w:w="1078"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%(D/G)</w:t>
            </w:r>
          </w:p>
        </w:tc>
        <w:tc>
          <w:tcPr>
            <w:tcW w:w="1078"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%(E/G)</w:t>
            </w:r>
          </w:p>
        </w:tc>
        <w:tc>
          <w:tcPr>
            <w:tcW w:w="107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%(B/G)</w:t>
            </w:r>
          </w:p>
        </w:tc>
        <w:tc>
          <w:tcPr>
            <w:tcW w:w="125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71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102</w:t>
            </w:r>
            <w:r>
              <w:rPr>
                <w:rFonts w:eastAsia="標楷體"/>
              </w:rPr>
              <w:t>年</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8"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378"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r>
      <w:tr>
        <w:trPr>
          <w:trHeight w:val="20" w:hRule="atLeast"/>
          <w:cantSplit w:val="true"/>
        </w:trPr>
        <w:tc>
          <w:tcPr>
            <w:tcW w:w="7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20" w:hRule="atLeast"/>
          <w:cantSplit w:val="true"/>
        </w:trPr>
        <w:tc>
          <w:tcPr>
            <w:tcW w:w="71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103</w:t>
            </w:r>
            <w:r>
              <w:rPr>
                <w:rFonts w:eastAsia="標楷體"/>
              </w:rPr>
              <w:t>年</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8"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378"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r>
      <w:tr>
        <w:trPr>
          <w:trHeight w:val="20" w:hRule="atLeast"/>
          <w:cantSplit w:val="true"/>
        </w:trPr>
        <w:tc>
          <w:tcPr>
            <w:tcW w:w="7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20" w:hRule="atLeast"/>
          <w:cantSplit w:val="true"/>
        </w:trPr>
        <w:tc>
          <w:tcPr>
            <w:tcW w:w="71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104</w:t>
            </w:r>
            <w:r>
              <w:rPr>
                <w:rFonts w:eastAsia="標楷體"/>
              </w:rPr>
              <w:t>年</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both"/>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8"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378"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r>
      <w:tr>
        <w:trPr>
          <w:trHeight w:val="20" w:hRule="atLeast"/>
          <w:cantSplit w:val="true"/>
        </w:trPr>
        <w:tc>
          <w:tcPr>
            <w:tcW w:w="71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bl>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1.</w:t>
      </w:r>
      <w:r>
        <w:rPr>
          <w:rFonts w:eastAsia="標楷體"/>
          <w:b/>
          <w:sz w:val="20"/>
          <w:szCs w:val="20"/>
        </w:rPr>
        <w:t>「年度別」係指該年度</w:t>
      </w:r>
      <w:r>
        <w:rPr>
          <w:rFonts w:eastAsia="標楷體"/>
          <w:b/>
          <w:sz w:val="20"/>
          <w:szCs w:val="20"/>
        </w:rPr>
        <w:t>1</w:t>
      </w:r>
      <w:r>
        <w:rPr>
          <w:rFonts w:eastAsia="標楷體"/>
          <w:b/>
          <w:sz w:val="20"/>
          <w:szCs w:val="20"/>
        </w:rPr>
        <w:t>月</w:t>
      </w:r>
      <w:r>
        <w:rPr>
          <w:rFonts w:eastAsia="標楷體"/>
          <w:b/>
          <w:sz w:val="20"/>
          <w:szCs w:val="20"/>
        </w:rPr>
        <w:t>1</w:t>
      </w:r>
      <w:r>
        <w:rPr>
          <w:rFonts w:eastAsia="標楷體"/>
          <w:b/>
          <w:sz w:val="20"/>
          <w:szCs w:val="20"/>
        </w:rPr>
        <w:t>日</w:t>
      </w:r>
      <w:r>
        <w:rPr>
          <w:rFonts w:eastAsia="標楷體"/>
          <w:b/>
          <w:sz w:val="20"/>
          <w:szCs w:val="20"/>
        </w:rPr>
        <w:t>~12</w:t>
      </w:r>
      <w:r>
        <w:rPr>
          <w:rFonts w:eastAsia="標楷體"/>
          <w:b/>
          <w:sz w:val="20"/>
          <w:szCs w:val="20"/>
        </w:rPr>
        <w:t>月</w:t>
      </w:r>
      <w:r>
        <w:rPr>
          <w:rFonts w:eastAsia="標楷體"/>
          <w:b/>
          <w:sz w:val="20"/>
          <w:szCs w:val="20"/>
        </w:rPr>
        <w:t>31</w:t>
      </w:r>
      <w:r>
        <w:rPr>
          <w:rFonts w:eastAsia="標楷體"/>
          <w:b/>
          <w:sz w:val="20"/>
          <w:szCs w:val="20"/>
        </w:rPr>
        <w:t>日。</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t>2.</w:t>
      </w:r>
      <w:r>
        <w:rPr>
          <w:rFonts w:eastAsia="標楷體"/>
          <w:b/>
          <w:sz w:val="20"/>
          <w:szCs w:val="20"/>
        </w:rPr>
        <w:t>若一般飲食、軟食無法分開計算，請合計在「一般」當中。</w:t>
      </w:r>
      <w:r>
        <w:br w:type="page"/>
      </w:r>
    </w:p>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門診病人等候時間統計</w:t>
      </w:r>
    </w:p>
    <w:p>
      <w:pPr>
        <w:pStyle w:val="BodyText"/>
        <w:tabs>
          <w:tab w:val="clear" w:pos="480"/>
          <w:tab w:val="left" w:pos="360" w:leader="none"/>
          <w:tab w:val="left" w:pos="462" w:leader="none"/>
        </w:tabs>
        <w:spacing w:lineRule="exact" w:line="400"/>
        <w:ind w:left="194" w:hanging="0"/>
        <w:rPr>
          <w:rFonts w:eastAsia="標楷體"/>
        </w:rPr>
      </w:pPr>
      <w:r>
        <w:rPr>
          <w:rFonts w:eastAsia="標楷體"/>
        </w:rPr>
        <w:t xml:space="preserve">1. </w:t>
      </w:r>
      <w:r>
        <w:rPr>
          <w:rFonts w:eastAsia="標楷體"/>
        </w:rPr>
        <w:t>有無統計分析門診病人的等候時間？</w:t>
      </w:r>
    </w:p>
    <w:p>
      <w:pPr>
        <w:pStyle w:val="BodyText"/>
        <w:spacing w:lineRule="exact" w:line="400"/>
        <w:ind w:firstLine="360"/>
        <w:rPr/>
      </w:pPr>
      <w:r>
        <w:rPr>
          <w:rStyle w:val="Style14"/>
          <w:rFonts w:eastAsia="標楷體"/>
        </w:rPr>
        <w:t>○</w:t>
      </w:r>
      <w:r>
        <w:rPr>
          <w:rStyle w:val="Style14"/>
          <w:rFonts w:eastAsia="標楷體"/>
        </w:rPr>
        <w:t>有定期統計分析，</w:t>
      </w:r>
      <w:r>
        <w:rPr>
          <w:rStyle w:val="Style14"/>
          <w:rFonts w:eastAsia="標楷體"/>
          <w:bCs/>
          <w:u w:val="single"/>
        </w:rPr>
        <w:t xml:space="preserve">    </w:t>
      </w:r>
      <w:r>
        <w:rPr>
          <w:rStyle w:val="Style14"/>
          <w:rFonts w:eastAsia="標楷體"/>
          <w:bCs/>
        </w:rPr>
        <w:t>次</w:t>
      </w:r>
      <w:r>
        <w:rPr>
          <w:rStyle w:val="Style14"/>
          <w:rFonts w:eastAsia="標楷體"/>
          <w:bCs/>
        </w:rPr>
        <w:t>/</w:t>
      </w:r>
      <w:r>
        <w:rPr>
          <w:rStyle w:val="Style14"/>
          <w:rFonts w:eastAsia="標楷體"/>
          <w:bCs/>
          <w:u w:val="single"/>
        </w:rPr>
        <w:t xml:space="preserve">    </w:t>
      </w:r>
      <w:r>
        <w:rPr>
          <w:rStyle w:val="Style14"/>
          <w:rFonts w:eastAsia="標楷體"/>
          <w:bCs/>
        </w:rPr>
        <w:t>年</w:t>
      </w:r>
      <w:r>
        <w:rPr>
          <w:rStyle w:val="Style14"/>
          <w:rFonts w:eastAsia="標楷體"/>
        </w:rPr>
        <w:t>(</w:t>
      </w:r>
      <w:r>
        <w:rPr>
          <w:rStyle w:val="Style14"/>
          <w:rFonts w:eastAsia="標楷體"/>
        </w:rPr>
        <w:t>請續答</w:t>
      </w:r>
      <w:r>
        <w:rPr>
          <w:rStyle w:val="Style14"/>
          <w:rFonts w:eastAsia="標楷體"/>
        </w:rPr>
        <w:t>1.1~1.2)</w:t>
      </w:r>
    </w:p>
    <w:p>
      <w:pPr>
        <w:pStyle w:val="BodyText"/>
        <w:spacing w:lineRule="exact" w:line="400"/>
        <w:ind w:firstLine="360"/>
        <w:rPr/>
      </w:pPr>
      <w:r>
        <w:rPr>
          <w:rStyle w:val="Style14"/>
          <w:rFonts w:eastAsia="標楷體"/>
        </w:rPr>
        <w:t>○</w:t>
      </w:r>
      <w:r>
        <w:rPr>
          <w:rStyle w:val="Style14"/>
          <w:rFonts w:eastAsia="標楷體"/>
        </w:rPr>
        <w:t>有統計分析，最近的調查時間：民國</w:t>
      </w:r>
      <w:r>
        <w:rPr>
          <w:rStyle w:val="Style14"/>
          <w:rFonts w:eastAsia="標楷體"/>
          <w:u w:val="single"/>
        </w:rPr>
        <w:t>　　　　</w:t>
      </w:r>
      <w:r>
        <w:rPr>
          <w:rStyle w:val="Style14"/>
          <w:rFonts w:eastAsia="標楷體"/>
        </w:rPr>
        <w:t>年</w:t>
      </w:r>
      <w:r>
        <w:rPr>
          <w:rStyle w:val="Style14"/>
          <w:rFonts w:eastAsia="標楷體"/>
          <w:u w:val="single"/>
        </w:rPr>
        <w:t>　　　　</w:t>
      </w:r>
      <w:r>
        <w:rPr>
          <w:rStyle w:val="Style14"/>
          <w:rFonts w:eastAsia="標楷體"/>
        </w:rPr>
        <w:t>月</w:t>
      </w:r>
      <w:r>
        <w:rPr>
          <w:rStyle w:val="Style14"/>
          <w:rFonts w:eastAsia="標楷體"/>
        </w:rPr>
        <w:t>(</w:t>
      </w:r>
      <w:r>
        <w:rPr>
          <w:rStyle w:val="Style14"/>
          <w:rFonts w:eastAsia="標楷體"/>
        </w:rPr>
        <w:t>請續答</w:t>
      </w:r>
      <w:r>
        <w:rPr>
          <w:rStyle w:val="Style14"/>
          <w:rFonts w:eastAsia="標楷體"/>
        </w:rPr>
        <w:t>1.1~1.2)</w:t>
      </w:r>
    </w:p>
    <w:p>
      <w:pPr>
        <w:pStyle w:val="BodyText"/>
        <w:spacing w:lineRule="exact" w:line="400"/>
        <w:ind w:firstLine="360"/>
        <w:rPr>
          <w:rFonts w:eastAsia="標楷體"/>
        </w:rPr>
      </w:pPr>
      <w:r>
        <w:rPr>
          <w:rFonts w:eastAsia="標楷體"/>
        </w:rPr>
        <w:t>○</w:t>
      </w:r>
      <w:r>
        <w:rPr>
          <w:rFonts w:eastAsia="標楷體"/>
        </w:rPr>
        <w:t>無統計分析</w:t>
      </w:r>
    </w:p>
    <w:p>
      <w:pPr>
        <w:pStyle w:val="BodyText"/>
        <w:tabs>
          <w:tab w:val="clear" w:pos="480"/>
        </w:tabs>
        <w:spacing w:lineRule="exact" w:line="400"/>
        <w:ind w:left="720" w:hanging="360"/>
        <w:rPr>
          <w:rFonts w:eastAsia="標楷體"/>
        </w:rPr>
      </w:pPr>
      <w:r>
        <w:rPr>
          <w:rFonts w:eastAsia="標楷體"/>
        </w:rPr>
        <w:t>1.1</w:t>
      </w:r>
      <w:r>
        <w:rPr>
          <w:rFonts w:eastAsia="標楷體"/>
        </w:rPr>
        <w:t>門診病人平均等候時間（以最近</w:t>
      </w:r>
      <w:r>
        <w:rPr>
          <w:rFonts w:eastAsia="標楷體"/>
        </w:rPr>
        <w:t>1</w:t>
      </w:r>
      <w:r>
        <w:rPr>
          <w:rFonts w:eastAsia="標楷體"/>
        </w:rPr>
        <w:t>年之調查資料填寫）</w:t>
      </w:r>
    </w:p>
    <w:tbl>
      <w:tblPr>
        <w:tblW w:w="9000" w:type="dxa"/>
        <w:jc w:val="left"/>
        <w:tblInd w:w="468" w:type="dxa"/>
        <w:tblLayout w:type="fixed"/>
        <w:tblCellMar>
          <w:top w:w="0" w:type="dxa"/>
          <w:left w:w="108" w:type="dxa"/>
          <w:bottom w:w="0" w:type="dxa"/>
          <w:right w:w="108" w:type="dxa"/>
        </w:tblCellMar>
      </w:tblPr>
      <w:tblGrid>
        <w:gridCol w:w="4680"/>
        <w:gridCol w:w="2880"/>
        <w:gridCol w:w="1440"/>
      </w:tblGrid>
      <w:tr>
        <w:trPr/>
        <w:tc>
          <w:tcPr>
            <w:tcW w:w="4680" w:type="dxa"/>
            <w:tcBorders/>
          </w:tcPr>
          <w:p>
            <w:pPr>
              <w:pStyle w:val="BodyText"/>
              <w:spacing w:lineRule="exact" w:line="400"/>
              <w:rPr>
                <w:rFonts w:eastAsia="標楷體"/>
              </w:rPr>
            </w:pPr>
            <w:r>
              <w:rPr>
                <w:rFonts w:eastAsia="標楷體"/>
              </w:rPr>
              <w:t>1.1.1</w:t>
            </w:r>
            <w:r>
              <w:rPr>
                <w:rFonts w:eastAsia="標楷體"/>
              </w:rPr>
              <w:t>初診病人門診等候時間</w:t>
            </w:r>
          </w:p>
        </w:tc>
        <w:tc>
          <w:tcPr>
            <w:tcW w:w="2880" w:type="dxa"/>
            <w:tcBorders/>
          </w:tcPr>
          <w:p>
            <w:pPr>
              <w:pStyle w:val="BodyText"/>
              <w:spacing w:lineRule="exact" w:line="400"/>
              <w:rPr/>
            </w:pPr>
            <w:r>
              <w:rPr>
                <w:rStyle w:val="Style14"/>
                <w:rFonts w:eastAsia="標楷體"/>
              </w:rPr>
              <w:t>○</w:t>
            </w:r>
            <w:r>
              <w:rPr>
                <w:rStyle w:val="Style14"/>
                <w:rFonts w:eastAsia="標楷體"/>
              </w:rPr>
              <w:t>平均</w:t>
            </w:r>
            <w:r>
              <w:rPr>
                <w:rStyle w:val="Style14"/>
                <w:rFonts w:eastAsia="標楷體"/>
                <w:u w:val="single"/>
              </w:rPr>
              <w:t>　　　　</w:t>
            </w:r>
            <w:r>
              <w:rPr>
                <w:rStyle w:val="Style14"/>
                <w:rFonts w:eastAsia="標楷體"/>
              </w:rPr>
              <w:t>分鐘</w:t>
            </w:r>
          </w:p>
        </w:tc>
        <w:tc>
          <w:tcPr>
            <w:tcW w:w="1440" w:type="dxa"/>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cPr>
          <w:p>
            <w:pPr>
              <w:pStyle w:val="BodyText"/>
              <w:spacing w:lineRule="exact" w:line="400"/>
              <w:rPr>
                <w:rFonts w:eastAsia="標楷體"/>
              </w:rPr>
            </w:pPr>
            <w:r>
              <w:rPr>
                <w:rFonts w:eastAsia="標楷體"/>
              </w:rPr>
              <w:t>1.1.2</w:t>
            </w:r>
            <w:r>
              <w:rPr>
                <w:rFonts w:eastAsia="標楷體"/>
              </w:rPr>
              <w:t>複診病人門診等候時間</w:t>
            </w:r>
          </w:p>
        </w:tc>
        <w:tc>
          <w:tcPr>
            <w:tcW w:w="2880" w:type="dxa"/>
            <w:tcBorders/>
          </w:tcPr>
          <w:p>
            <w:pPr>
              <w:pStyle w:val="BodyText"/>
              <w:spacing w:lineRule="exact" w:line="400"/>
              <w:rPr/>
            </w:pPr>
            <w:r>
              <w:rPr>
                <w:rStyle w:val="Style14"/>
                <w:rFonts w:eastAsia="標楷體"/>
              </w:rPr>
              <w:t>○</w:t>
            </w:r>
            <w:r>
              <w:rPr>
                <w:rStyle w:val="Style14"/>
                <w:rFonts w:eastAsia="標楷體"/>
              </w:rPr>
              <w:t>平均</w:t>
            </w:r>
            <w:r>
              <w:rPr>
                <w:rStyle w:val="Style14"/>
                <w:rFonts w:eastAsia="標楷體"/>
                <w:u w:val="single"/>
              </w:rPr>
              <w:t>　　　　</w:t>
            </w:r>
            <w:r>
              <w:rPr>
                <w:rStyle w:val="Style14"/>
                <w:rFonts w:eastAsia="標楷體"/>
              </w:rPr>
              <w:t>分鐘</w:t>
            </w:r>
          </w:p>
        </w:tc>
        <w:tc>
          <w:tcPr>
            <w:tcW w:w="1440" w:type="dxa"/>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cPr>
          <w:p>
            <w:pPr>
              <w:pStyle w:val="BodyText"/>
              <w:spacing w:lineRule="exact" w:line="400"/>
              <w:rPr/>
            </w:pPr>
            <w:r>
              <w:rPr>
                <w:rStyle w:val="Style14"/>
                <w:rFonts w:eastAsia="標楷體"/>
              </w:rPr>
              <w:t>1.1.</w:t>
            </w:r>
            <w:r>
              <w:rPr/>
              <w:t>3</w:t>
            </w:r>
            <w:r>
              <w:rPr>
                <w:rStyle w:val="Style14"/>
                <w:rFonts w:eastAsia="標楷體"/>
              </w:rPr>
              <w:t>放射線檢查等候時間</w:t>
            </w:r>
          </w:p>
        </w:tc>
        <w:tc>
          <w:tcPr>
            <w:tcW w:w="2880" w:type="dxa"/>
            <w:tcBorders/>
          </w:tcPr>
          <w:p>
            <w:pPr>
              <w:pStyle w:val="BodyText"/>
              <w:spacing w:lineRule="exact" w:line="400"/>
              <w:rPr/>
            </w:pPr>
            <w:r>
              <w:rPr>
                <w:rStyle w:val="Style14"/>
                <w:rFonts w:eastAsia="標楷體"/>
              </w:rPr>
              <w:t>○</w:t>
            </w:r>
            <w:r>
              <w:rPr>
                <w:rStyle w:val="Style14"/>
                <w:rFonts w:eastAsia="標楷體"/>
              </w:rPr>
              <w:t>平均</w:t>
            </w:r>
            <w:r>
              <w:rPr>
                <w:rStyle w:val="Style14"/>
                <w:rFonts w:eastAsia="標楷體"/>
                <w:u w:val="single"/>
              </w:rPr>
              <w:t>　　　　</w:t>
            </w:r>
            <w:r>
              <w:rPr>
                <w:rStyle w:val="Style14"/>
                <w:rFonts w:eastAsia="標楷體"/>
              </w:rPr>
              <w:t>分鐘</w:t>
            </w:r>
          </w:p>
        </w:tc>
        <w:tc>
          <w:tcPr>
            <w:tcW w:w="1440" w:type="dxa"/>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cPr>
          <w:p>
            <w:pPr>
              <w:pStyle w:val="BodyText"/>
              <w:spacing w:lineRule="exact" w:line="400"/>
              <w:rPr>
                <w:rFonts w:eastAsia="標楷體"/>
              </w:rPr>
            </w:pPr>
            <w:r>
              <w:rPr>
                <w:rFonts w:eastAsia="標楷體"/>
              </w:rPr>
              <w:t>1.1.4</w:t>
            </w:r>
            <w:r>
              <w:rPr>
                <w:rFonts w:eastAsia="標楷體"/>
              </w:rPr>
              <w:t xml:space="preserve">現場掛號等候時間 </w:t>
            </w:r>
          </w:p>
        </w:tc>
        <w:tc>
          <w:tcPr>
            <w:tcW w:w="2880" w:type="dxa"/>
            <w:tcBorders/>
          </w:tcPr>
          <w:p>
            <w:pPr>
              <w:pStyle w:val="BodyText"/>
              <w:spacing w:lineRule="exact" w:line="400"/>
              <w:rPr/>
            </w:pPr>
            <w:r>
              <w:rPr>
                <w:rStyle w:val="Style14"/>
                <w:rFonts w:eastAsia="標楷體"/>
              </w:rPr>
              <w:t>○</w:t>
            </w:r>
            <w:r>
              <w:rPr>
                <w:rStyle w:val="Style14"/>
                <w:rFonts w:eastAsia="標楷體"/>
              </w:rPr>
              <w:t>平均</w:t>
            </w:r>
            <w:r>
              <w:rPr>
                <w:rStyle w:val="Style14"/>
                <w:rFonts w:eastAsia="標楷體"/>
                <w:u w:val="single"/>
              </w:rPr>
              <w:t>　　　　</w:t>
            </w:r>
            <w:r>
              <w:rPr>
                <w:rStyle w:val="Style14"/>
                <w:rFonts w:eastAsia="標楷體"/>
              </w:rPr>
              <w:t>分鐘</w:t>
            </w:r>
          </w:p>
        </w:tc>
        <w:tc>
          <w:tcPr>
            <w:tcW w:w="1440" w:type="dxa"/>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cPr>
          <w:p>
            <w:pPr>
              <w:pStyle w:val="BodyText"/>
              <w:spacing w:lineRule="exact" w:line="400"/>
              <w:rPr/>
            </w:pPr>
            <w:r>
              <w:rPr>
                <w:rStyle w:val="Style14"/>
                <w:rFonts w:eastAsia="標楷體"/>
              </w:rPr>
              <w:t>1.1.</w:t>
            </w:r>
            <w:r>
              <w:rPr/>
              <w:t>5</w:t>
            </w:r>
            <w:r>
              <w:rPr>
                <w:rStyle w:val="Style14"/>
                <w:rFonts w:eastAsia="標楷體"/>
              </w:rPr>
              <w:t>批價繳費等候時間</w:t>
            </w:r>
          </w:p>
        </w:tc>
        <w:tc>
          <w:tcPr>
            <w:tcW w:w="2880" w:type="dxa"/>
            <w:tcBorders/>
          </w:tcPr>
          <w:p>
            <w:pPr>
              <w:pStyle w:val="BodyText"/>
              <w:spacing w:lineRule="exact" w:line="400"/>
              <w:rPr/>
            </w:pPr>
            <w:r>
              <w:rPr>
                <w:rStyle w:val="Style14"/>
                <w:rFonts w:eastAsia="標楷體"/>
              </w:rPr>
              <w:t>○</w:t>
            </w:r>
            <w:r>
              <w:rPr>
                <w:rStyle w:val="Style14"/>
                <w:rFonts w:eastAsia="標楷體"/>
              </w:rPr>
              <w:t>平均</w:t>
            </w:r>
            <w:r>
              <w:rPr>
                <w:rStyle w:val="Style14"/>
                <w:rFonts w:eastAsia="標楷體"/>
                <w:u w:val="single"/>
              </w:rPr>
              <w:t>　　　　</w:t>
            </w:r>
            <w:r>
              <w:rPr>
                <w:rStyle w:val="Style14"/>
                <w:rFonts w:eastAsia="標楷體"/>
              </w:rPr>
              <w:t>分鐘</w:t>
            </w:r>
          </w:p>
        </w:tc>
        <w:tc>
          <w:tcPr>
            <w:tcW w:w="1440" w:type="dxa"/>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cPr>
          <w:p>
            <w:pPr>
              <w:pStyle w:val="BodyText"/>
              <w:snapToGrid w:val="false"/>
              <w:spacing w:lineRule="exact" w:line="400"/>
              <w:rPr/>
            </w:pPr>
            <w:r>
              <w:rPr>
                <w:rStyle w:val="Style14"/>
                <w:rFonts w:eastAsia="標楷體"/>
              </w:rPr>
              <w:t>1.1.</w:t>
            </w:r>
            <w:r>
              <w:rPr/>
              <w:t>6</w:t>
            </w:r>
            <w:r>
              <w:rPr>
                <w:rStyle w:val="Style14"/>
                <w:rFonts w:eastAsia="標楷體"/>
              </w:rPr>
              <w:t xml:space="preserve">領藥等候時間 </w:t>
            </w:r>
          </w:p>
        </w:tc>
        <w:tc>
          <w:tcPr>
            <w:tcW w:w="2880" w:type="dxa"/>
            <w:tcBorders/>
          </w:tcPr>
          <w:p>
            <w:pPr>
              <w:pStyle w:val="BodyText"/>
              <w:spacing w:lineRule="exact" w:line="400"/>
              <w:rPr/>
            </w:pPr>
            <w:r>
              <w:rPr>
                <w:rStyle w:val="Style14"/>
                <w:rFonts w:eastAsia="標楷體"/>
              </w:rPr>
              <w:t>○</w:t>
            </w:r>
            <w:r>
              <w:rPr>
                <w:rStyle w:val="Style14"/>
                <w:rFonts w:eastAsia="標楷體"/>
              </w:rPr>
              <w:t>平均</w:t>
            </w:r>
            <w:r>
              <w:rPr>
                <w:rStyle w:val="Style14"/>
                <w:rFonts w:eastAsia="標楷體"/>
                <w:u w:val="single"/>
              </w:rPr>
              <w:t>　　　　</w:t>
            </w:r>
            <w:r>
              <w:rPr>
                <w:rStyle w:val="Style14"/>
                <w:rFonts w:eastAsia="標楷體"/>
              </w:rPr>
              <w:t>分鐘</w:t>
            </w:r>
          </w:p>
        </w:tc>
        <w:tc>
          <w:tcPr>
            <w:tcW w:w="1440" w:type="dxa"/>
            <w:tcBorders/>
          </w:tcPr>
          <w:p>
            <w:pPr>
              <w:pStyle w:val="BodyText"/>
              <w:spacing w:lineRule="exact" w:line="400"/>
              <w:rPr>
                <w:rFonts w:eastAsia="標楷體"/>
              </w:rPr>
            </w:pPr>
            <w:r>
              <w:rPr>
                <w:rFonts w:eastAsia="標楷體"/>
              </w:rPr>
              <w:t>○</w:t>
            </w:r>
            <w:r>
              <w:rPr>
                <w:rFonts w:eastAsia="標楷體"/>
              </w:rPr>
              <w:t>未調查</w:t>
            </w:r>
          </w:p>
        </w:tc>
      </w:tr>
    </w:tbl>
    <w:p>
      <w:pPr>
        <w:pStyle w:val="BodyText"/>
        <w:tabs>
          <w:tab w:val="clear" w:pos="480"/>
        </w:tabs>
        <w:spacing w:lineRule="exact" w:line="400"/>
        <w:ind w:left="720" w:hanging="360"/>
        <w:rPr>
          <w:rFonts w:eastAsia="標楷體"/>
        </w:rPr>
      </w:pPr>
      <w:r>
        <w:rPr>
          <w:rFonts w:eastAsia="標楷體"/>
        </w:rPr>
      </w:r>
    </w:p>
    <w:p>
      <w:pPr>
        <w:pStyle w:val="BodyText"/>
        <w:tabs>
          <w:tab w:val="clear" w:pos="480"/>
        </w:tabs>
        <w:spacing w:lineRule="exact" w:line="400"/>
        <w:ind w:left="720" w:hanging="360"/>
        <w:rPr/>
      </w:pPr>
      <w:r>
        <w:rPr>
          <w:rStyle w:val="Style14"/>
          <w:rFonts w:eastAsia="標楷體"/>
        </w:rPr>
        <w:t>1.2</w:t>
      </w:r>
      <w:r>
        <w:rPr>
          <w:rStyle w:val="Style14"/>
          <w:rFonts w:eastAsia="標楷體"/>
        </w:rPr>
        <w:t>病人安排各項門診檢查平均等候時間</w:t>
      </w:r>
      <w:r>
        <w:rPr>
          <w:rStyle w:val="Style14"/>
          <w:rFonts w:eastAsia="標楷體"/>
        </w:rPr>
        <w:t>(</w:t>
      </w:r>
      <w:r>
        <w:rPr>
          <w:rStyle w:val="Style14"/>
          <w:rFonts w:eastAsia="標楷體"/>
        </w:rPr>
        <w:t>日數</w:t>
      </w:r>
      <w:r>
        <w:rPr>
          <w:rStyle w:val="Style14"/>
          <w:rFonts w:eastAsia="標楷體"/>
        </w:rPr>
        <w:t>)</w:t>
      </w:r>
      <w:r>
        <w:rPr>
          <w:rStyle w:val="Style14"/>
          <w:rFonts w:eastAsia="標楷體"/>
        </w:rPr>
        <w:t>統計</w:t>
      </w:r>
    </w:p>
    <w:tbl>
      <w:tblPr>
        <w:tblW w:w="4800" w:type="pct"/>
        <w:jc w:val="right"/>
        <w:tblInd w:w="0" w:type="dxa"/>
        <w:tblLayout w:type="fixed"/>
        <w:tblCellMar>
          <w:top w:w="0" w:type="dxa"/>
          <w:left w:w="28" w:type="dxa"/>
          <w:bottom w:w="0" w:type="dxa"/>
          <w:right w:w="28" w:type="dxa"/>
        </w:tblCellMar>
      </w:tblPr>
      <w:tblGrid>
        <w:gridCol w:w="2941"/>
        <w:gridCol w:w="2103"/>
        <w:gridCol w:w="2104"/>
        <w:gridCol w:w="2104"/>
      </w:tblGrid>
      <w:tr>
        <w:trPr>
          <w:tblHeader w:val="true"/>
          <w:trHeight w:val="20" w:hRule="atLeast"/>
        </w:trPr>
        <w:tc>
          <w:tcPr>
            <w:tcW w:w="2941"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t>年度別</w:t>
            </w:r>
            <w:r>
              <w:rPr>
                <w:rFonts w:eastAsia="標楷體"/>
              </w:rPr>
              <w:t>-</w:t>
            </w:r>
            <w:r>
              <w:rPr>
                <w:rFonts w:eastAsia="標楷體"/>
              </w:rPr>
              <w:t>平均等候日</w:t>
            </w:r>
          </w:p>
          <w:p>
            <w:pPr>
              <w:pStyle w:val="BodyText"/>
              <w:autoSpaceDE w:val="false"/>
              <w:snapToGrid w:val="false"/>
              <w:rPr>
                <w:rFonts w:eastAsia="標楷體"/>
              </w:rPr>
            </w:pPr>
            <w:r>
              <w:rPr>
                <w:rFonts w:eastAsia="標楷體"/>
              </w:rPr>
              <w:t>檢查項目</w:t>
            </w:r>
          </w:p>
        </w:tc>
        <w:tc>
          <w:tcPr>
            <w:tcW w:w="21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102.1.1~102.12.31</w:t>
            </w:r>
          </w:p>
        </w:tc>
        <w:tc>
          <w:tcPr>
            <w:tcW w:w="21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103.1.1~103.12.31</w:t>
            </w:r>
          </w:p>
        </w:tc>
        <w:tc>
          <w:tcPr>
            <w:tcW w:w="21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104.1.1~104.12.31</w:t>
            </w:r>
          </w:p>
        </w:tc>
      </w:tr>
      <w:tr>
        <w:trPr>
          <w:trHeight w:val="330" w:hRule="atLeast"/>
        </w:trPr>
        <w:tc>
          <w:tcPr>
            <w:tcW w:w="294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心理衡鑑</w:t>
            </w:r>
          </w:p>
        </w:tc>
        <w:tc>
          <w:tcPr>
            <w:tcW w:w="2103"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c>
          <w:tcPr>
            <w:tcW w:w="21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c>
          <w:tcPr>
            <w:tcW w:w="21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r>
      <w:tr>
        <w:trPr>
          <w:trHeight w:val="330" w:hRule="atLeast"/>
        </w:trPr>
        <w:tc>
          <w:tcPr>
            <w:tcW w:w="294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心理治療</w:t>
            </w:r>
          </w:p>
        </w:tc>
        <w:tc>
          <w:tcPr>
            <w:tcW w:w="2103"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c>
          <w:tcPr>
            <w:tcW w:w="21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c>
          <w:tcPr>
            <w:tcW w:w="21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r>
      <w:tr>
        <w:trPr>
          <w:trHeight w:val="330" w:hRule="atLeast"/>
        </w:trPr>
        <w:tc>
          <w:tcPr>
            <w:tcW w:w="294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職能評估</w:t>
            </w:r>
          </w:p>
        </w:tc>
        <w:tc>
          <w:tcPr>
            <w:tcW w:w="2103"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c>
          <w:tcPr>
            <w:tcW w:w="21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c>
          <w:tcPr>
            <w:tcW w:w="21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r>
      <w:tr>
        <w:trPr>
          <w:trHeight w:val="330" w:hRule="atLeast"/>
        </w:trPr>
        <w:tc>
          <w:tcPr>
            <w:tcW w:w="294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社會功能評估</w:t>
            </w:r>
          </w:p>
        </w:tc>
        <w:tc>
          <w:tcPr>
            <w:tcW w:w="2103"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c>
          <w:tcPr>
            <w:tcW w:w="21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c>
          <w:tcPr>
            <w:tcW w:w="21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rPr>
                <w:rFonts w:eastAsia="標楷體"/>
              </w:rPr>
            </w:pPr>
            <w:r>
              <w:rPr>
                <w:rFonts w:eastAsia="標楷體"/>
              </w:rPr>
            </w:r>
          </w:p>
        </w:tc>
      </w:tr>
    </w:tbl>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全院性病人或家屬意見滿意度調查</w:t>
      </w:r>
    </w:p>
    <w:p>
      <w:pPr>
        <w:pStyle w:val="BodyText"/>
        <w:numPr>
          <w:ilvl w:val="0"/>
          <w:numId w:val="6"/>
        </w:numPr>
        <w:tabs>
          <w:tab w:val="clear" w:pos="480"/>
          <w:tab w:val="left" w:pos="554" w:leader="none"/>
        </w:tabs>
        <w:spacing w:lineRule="exact" w:line="400"/>
        <w:ind w:left="554" w:hanging="360"/>
        <w:rPr>
          <w:rFonts w:eastAsia="標楷體"/>
        </w:rPr>
      </w:pPr>
      <w:r>
        <w:rPr>
          <w:rFonts w:eastAsia="標楷體"/>
        </w:rPr>
        <w:t>貴院有無進行病人或家屬意見滿意度調查？○有定期調查（請續填下表）  ○無調查</w:t>
      </w:r>
    </w:p>
    <w:tbl>
      <w:tblPr>
        <w:tblW w:w="4650" w:type="pct"/>
        <w:jc w:val="right"/>
        <w:tblInd w:w="0" w:type="dxa"/>
        <w:tblLayout w:type="fixed"/>
        <w:tblCellMar>
          <w:top w:w="0" w:type="dxa"/>
          <w:left w:w="108" w:type="dxa"/>
          <w:bottom w:w="0" w:type="dxa"/>
          <w:right w:w="108" w:type="dxa"/>
        </w:tblCellMar>
      </w:tblPr>
      <w:tblGrid>
        <w:gridCol w:w="2358"/>
        <w:gridCol w:w="1391"/>
        <w:gridCol w:w="1888"/>
        <w:gridCol w:w="1504"/>
        <w:gridCol w:w="1822"/>
      </w:tblGrid>
      <w:tr>
        <w:trPr>
          <w:tblHeader w:val="true"/>
          <w:trHeight w:val="348" w:hRule="atLeast"/>
        </w:trPr>
        <w:tc>
          <w:tcPr>
            <w:tcW w:w="2358" w:type="dxa"/>
            <w:vMerge w:val="restart"/>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t>單位別</w:t>
            </w:r>
          </w:p>
          <w:p>
            <w:pPr>
              <w:pStyle w:val="BodyText"/>
              <w:autoSpaceDE w:val="false"/>
              <w:snapToGrid w:val="false"/>
              <w:rPr>
                <w:rFonts w:eastAsia="標楷體"/>
              </w:rPr>
            </w:pPr>
            <w:r>
              <w:rPr>
                <w:rFonts w:eastAsia="標楷體"/>
              </w:rPr>
              <w:t>年度</w:t>
            </w:r>
          </w:p>
        </w:tc>
        <w:tc>
          <w:tcPr>
            <w:tcW w:w="3279"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t>門診</w:t>
            </w:r>
          </w:p>
        </w:tc>
        <w:tc>
          <w:tcPr>
            <w:tcW w:w="3326"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t>住院</w:t>
            </w:r>
          </w:p>
        </w:tc>
      </w:tr>
      <w:tr>
        <w:trPr>
          <w:tblHeader w:val="true"/>
          <w:trHeight w:val="348" w:hRule="atLeast"/>
        </w:trPr>
        <w:tc>
          <w:tcPr>
            <w:tcW w:w="235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39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t>次數</w:t>
            </w:r>
          </w:p>
        </w:tc>
        <w:tc>
          <w:tcPr>
            <w:tcW w:w="188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t>滿意度</w:t>
            </w:r>
            <w:r>
              <w:rPr>
                <w:rFonts w:eastAsia="標楷體"/>
              </w:rPr>
              <w:t>(%)</w:t>
            </w:r>
          </w:p>
        </w:tc>
        <w:tc>
          <w:tcPr>
            <w:tcW w:w="15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t>次數</w:t>
            </w:r>
          </w:p>
        </w:tc>
        <w:tc>
          <w:tcPr>
            <w:tcW w:w="182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t>滿意度</w:t>
            </w:r>
            <w:r>
              <w:rPr>
                <w:rFonts w:eastAsia="標楷體"/>
              </w:rPr>
              <w:t>(%)</w:t>
            </w:r>
          </w:p>
        </w:tc>
      </w:tr>
      <w:tr>
        <w:trPr>
          <w:trHeight w:val="20" w:hRule="atLeast"/>
        </w:trPr>
        <w:tc>
          <w:tcPr>
            <w:tcW w:w="235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right"/>
              <w:rPr>
                <w:rFonts w:eastAsia="標楷體"/>
              </w:rPr>
            </w:pPr>
            <w:r>
              <w:rPr>
                <w:rFonts w:eastAsia="標楷體"/>
              </w:rPr>
              <w:t>102.1.1~102.12.31</w:t>
            </w:r>
          </w:p>
        </w:tc>
        <w:tc>
          <w:tcPr>
            <w:tcW w:w="1391"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c>
          <w:tcPr>
            <w:tcW w:w="1888"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c>
          <w:tcPr>
            <w:tcW w:w="15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c>
          <w:tcPr>
            <w:tcW w:w="1822"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r>
      <w:tr>
        <w:trPr>
          <w:trHeight w:val="20" w:hRule="atLeast"/>
        </w:trPr>
        <w:tc>
          <w:tcPr>
            <w:tcW w:w="235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right"/>
              <w:rPr>
                <w:rFonts w:eastAsia="標楷體"/>
              </w:rPr>
            </w:pPr>
            <w:r>
              <w:rPr>
                <w:rFonts w:eastAsia="標楷體"/>
              </w:rPr>
              <w:t>103.1.1~103.12.31</w:t>
            </w:r>
          </w:p>
        </w:tc>
        <w:tc>
          <w:tcPr>
            <w:tcW w:w="1391"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c>
          <w:tcPr>
            <w:tcW w:w="1888"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c>
          <w:tcPr>
            <w:tcW w:w="15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c>
          <w:tcPr>
            <w:tcW w:w="1822"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r>
      <w:tr>
        <w:trPr>
          <w:trHeight w:val="20" w:hRule="atLeast"/>
        </w:trPr>
        <w:tc>
          <w:tcPr>
            <w:tcW w:w="235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right"/>
              <w:rPr>
                <w:rFonts w:eastAsia="標楷體"/>
              </w:rPr>
            </w:pPr>
            <w:r>
              <w:rPr>
                <w:rFonts w:eastAsia="標楷體"/>
              </w:rPr>
              <w:t>104.1.1~104.12.31</w:t>
            </w:r>
          </w:p>
        </w:tc>
        <w:tc>
          <w:tcPr>
            <w:tcW w:w="1391"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c>
          <w:tcPr>
            <w:tcW w:w="1888"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c>
          <w:tcPr>
            <w:tcW w:w="1504"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c>
          <w:tcPr>
            <w:tcW w:w="1822"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r>
          </w:p>
        </w:tc>
      </w:tr>
      <w:tr>
        <w:trPr>
          <w:trHeight w:val="20" w:hRule="atLeast"/>
        </w:trPr>
        <w:tc>
          <w:tcPr>
            <w:tcW w:w="235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最近調查時間</w:t>
            </w:r>
          </w:p>
        </w:tc>
        <w:tc>
          <w:tcPr>
            <w:tcW w:w="3279" w:type="dxa"/>
            <w:gridSpan w:val="2"/>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both"/>
              <w:rPr/>
            </w:pPr>
            <w:r>
              <w:rPr>
                <w:rStyle w:val="Style14"/>
                <w:rFonts w:eastAsia="標楷體"/>
                <w:u w:val="single"/>
              </w:rPr>
              <w:t xml:space="preserve">　   </w:t>
            </w:r>
            <w:r>
              <w:rPr>
                <w:rStyle w:val="Style14"/>
                <w:rFonts w:eastAsia="標楷體"/>
              </w:rPr>
              <w:t>年</w:t>
            </w:r>
            <w:r>
              <w:rPr>
                <w:rStyle w:val="Style14"/>
                <w:rFonts w:eastAsia="標楷體"/>
                <w:u w:val="single"/>
              </w:rPr>
              <w:t xml:space="preserve">　   </w:t>
            </w:r>
            <w:r>
              <w:rPr>
                <w:rStyle w:val="Style14"/>
                <w:rFonts w:eastAsia="標楷體"/>
              </w:rPr>
              <w:t>月</w:t>
            </w:r>
          </w:p>
        </w:tc>
        <w:tc>
          <w:tcPr>
            <w:tcW w:w="3326" w:type="dxa"/>
            <w:gridSpan w:val="2"/>
            <w:tcBorders>
              <w:top w:val="single" w:sz="4" w:space="0" w:color="000000"/>
              <w:left w:val="single" w:sz="4" w:space="0" w:color="000000"/>
              <w:bottom w:val="single" w:sz="4" w:space="0" w:color="000000"/>
              <w:right w:val="single" w:sz="4" w:space="0" w:color="000000"/>
            </w:tcBorders>
          </w:tcPr>
          <w:p>
            <w:pPr>
              <w:pStyle w:val="BodyText"/>
              <w:rPr/>
            </w:pPr>
            <w:r>
              <w:rPr>
                <w:rStyle w:val="Style14"/>
                <w:rFonts w:eastAsia="標楷體"/>
                <w:u w:val="single"/>
              </w:rPr>
              <w:t xml:space="preserve">　   </w:t>
            </w:r>
            <w:r>
              <w:rPr>
                <w:rStyle w:val="Style14"/>
                <w:rFonts w:eastAsia="標楷體"/>
              </w:rPr>
              <w:t>年</w:t>
            </w:r>
            <w:r>
              <w:rPr>
                <w:rStyle w:val="Style14"/>
                <w:rFonts w:eastAsia="標楷體"/>
                <w:u w:val="single"/>
              </w:rPr>
              <w:t xml:space="preserve">　   </w:t>
            </w:r>
            <w:r>
              <w:rPr>
                <w:rStyle w:val="Style14"/>
                <w:rFonts w:eastAsia="標楷體"/>
              </w:rPr>
              <w:t>月</w:t>
            </w:r>
          </w:p>
        </w:tc>
      </w:tr>
    </w:tbl>
    <w:p>
      <w:pPr>
        <w:pStyle w:val="BodyText"/>
        <w:tabs>
          <w:tab w:val="clear" w:pos="480"/>
          <w:tab w:val="left" w:pos="720" w:leader="none"/>
        </w:tabs>
        <w:spacing w:lineRule="atLeast" w:line="500"/>
        <w:rPr>
          <w:rFonts w:eastAsia="標楷體"/>
          <w:b/>
          <w:bCs/>
          <w:sz w:val="28"/>
          <w:szCs w:val="28"/>
        </w:rPr>
      </w:pPr>
      <w:r>
        <w:rPr>
          <w:rFonts w:eastAsia="標楷體"/>
          <w:b/>
          <w:bCs/>
          <w:sz w:val="28"/>
          <w:szCs w:val="28"/>
        </w:rPr>
      </w:r>
      <w:r>
        <w:br w:type="page"/>
      </w:r>
    </w:p>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院內、外緊急災難之應變</w:t>
      </w:r>
    </w:p>
    <w:p>
      <w:pPr>
        <w:pStyle w:val="BodyText"/>
        <w:numPr>
          <w:ilvl w:val="0"/>
          <w:numId w:val="7"/>
        </w:numPr>
        <w:tabs>
          <w:tab w:val="clear" w:pos="480"/>
          <w:tab w:val="left" w:pos="554" w:leader="none"/>
        </w:tabs>
        <w:spacing w:lineRule="exact" w:line="400"/>
        <w:ind w:left="554" w:hanging="360"/>
        <w:rPr/>
      </w:pPr>
      <w:r>
        <w:rPr>
          <w:rStyle w:val="Style14"/>
          <w:rFonts w:eastAsia="標楷體"/>
        </w:rPr>
        <w:t>貴院院內急救小組在近</w:t>
      </w:r>
      <w:r>
        <w:rPr>
          <w:rStyle w:val="Style14"/>
          <w:rFonts w:eastAsia="標楷體"/>
        </w:rPr>
        <w:t>3</w:t>
      </w:r>
      <w:r>
        <w:rPr>
          <w:rStyle w:val="Style14"/>
          <w:rFonts w:eastAsia="標楷體"/>
        </w:rPr>
        <w:t>年（</w:t>
      </w:r>
      <w:r>
        <w:rPr>
          <w:rStyle w:val="Style14"/>
          <w:rFonts w:eastAsia="標楷體"/>
          <w:bCs/>
          <w:kern w:val="0"/>
        </w:rPr>
        <w:t>102</w:t>
      </w:r>
      <w:r>
        <w:rPr>
          <w:rStyle w:val="Style14"/>
          <w:rFonts w:eastAsia="標楷體"/>
          <w:bCs/>
          <w:kern w:val="0"/>
        </w:rPr>
        <w:t>年</w:t>
      </w:r>
      <w:r>
        <w:rPr>
          <w:rStyle w:val="Style14"/>
          <w:rFonts w:eastAsia="標楷體"/>
          <w:bCs/>
          <w:kern w:val="0"/>
        </w:rPr>
        <w:t>~104</w:t>
      </w:r>
      <w:r>
        <w:rPr>
          <w:rStyle w:val="Style14"/>
          <w:rFonts w:eastAsia="標楷體"/>
          <w:bCs/>
          <w:kern w:val="0"/>
        </w:rPr>
        <w:t>年</w:t>
      </w:r>
      <w:r>
        <w:rPr>
          <w:rStyle w:val="Style14"/>
          <w:rFonts w:eastAsia="標楷體"/>
        </w:rPr>
        <w:t>）中已處理</w:t>
      </w:r>
      <w:r>
        <w:rPr>
          <w:rStyle w:val="Style14"/>
          <w:rFonts w:eastAsia="標楷體"/>
          <w:u w:val="single"/>
        </w:rPr>
        <w:t xml:space="preserve">         </w:t>
      </w:r>
      <w:r>
        <w:rPr>
          <w:rStyle w:val="Style14"/>
          <w:rFonts w:eastAsia="標楷體"/>
        </w:rPr>
        <w:t>個個案。</w:t>
      </w:r>
    </w:p>
    <w:p>
      <w:pPr>
        <w:pStyle w:val="BodyText"/>
        <w:numPr>
          <w:ilvl w:val="0"/>
          <w:numId w:val="7"/>
        </w:numPr>
        <w:tabs>
          <w:tab w:val="clear" w:pos="480"/>
          <w:tab w:val="left" w:pos="554" w:leader="none"/>
        </w:tabs>
        <w:spacing w:lineRule="exact" w:line="400"/>
        <w:ind w:left="554" w:hanging="360"/>
        <w:rPr/>
      </w:pPr>
      <w:r>
        <w:rPr>
          <w:rStyle w:val="Style14"/>
          <w:rFonts w:eastAsia="標楷體"/>
        </w:rPr>
        <w:t>近</w:t>
      </w:r>
      <w:r>
        <w:rPr>
          <w:rStyle w:val="Style14"/>
          <w:rFonts w:eastAsia="標楷體"/>
        </w:rPr>
        <w:t>3</w:t>
      </w:r>
      <w:r>
        <w:rPr>
          <w:rStyle w:val="Style14"/>
          <w:rFonts w:eastAsia="標楷體"/>
        </w:rPr>
        <w:t>年（</w:t>
      </w:r>
      <w:r>
        <w:rPr>
          <w:rStyle w:val="Style14"/>
          <w:rFonts w:eastAsia="標楷體"/>
          <w:bCs/>
          <w:kern w:val="0"/>
        </w:rPr>
        <w:t>102</w:t>
      </w:r>
      <w:r>
        <w:rPr>
          <w:rStyle w:val="Style14"/>
          <w:rFonts w:eastAsia="標楷體"/>
          <w:bCs/>
          <w:kern w:val="0"/>
        </w:rPr>
        <w:t>年</w:t>
      </w:r>
      <w:r>
        <w:rPr>
          <w:rStyle w:val="Style14"/>
          <w:rFonts w:eastAsia="標楷體"/>
          <w:bCs/>
          <w:kern w:val="0"/>
        </w:rPr>
        <w:t>~104</w:t>
      </w:r>
      <w:r>
        <w:rPr>
          <w:rStyle w:val="Style14"/>
          <w:rFonts w:eastAsia="標楷體"/>
          <w:bCs/>
          <w:kern w:val="0"/>
        </w:rPr>
        <w:t>年</w:t>
      </w:r>
      <w:r>
        <w:rPr>
          <w:rStyle w:val="Style14"/>
          <w:rFonts w:eastAsia="標楷體"/>
        </w:rPr>
        <w:t>）各單位舉辦之災難演習</w:t>
      </w:r>
      <w:r>
        <w:rPr>
          <w:rStyle w:val="Style14"/>
          <w:rFonts w:eastAsia="標楷體"/>
          <w:u w:val="single"/>
        </w:rPr>
        <w:t xml:space="preserve">         </w:t>
      </w:r>
      <w:r>
        <w:rPr>
          <w:rStyle w:val="Style14"/>
          <w:rFonts w:eastAsia="標楷體"/>
        </w:rPr>
        <w:t>次。</w:t>
      </w:r>
    </w:p>
    <w:p>
      <w:pPr>
        <w:pStyle w:val="BodyText"/>
        <w:numPr>
          <w:ilvl w:val="0"/>
          <w:numId w:val="7"/>
        </w:numPr>
        <w:tabs>
          <w:tab w:val="clear" w:pos="480"/>
          <w:tab w:val="left" w:pos="554" w:leader="none"/>
        </w:tabs>
        <w:spacing w:lineRule="exact" w:line="400"/>
        <w:ind w:left="554" w:hanging="360"/>
        <w:rPr/>
      </w:pPr>
      <w:r>
        <w:rPr>
          <w:rStyle w:val="Style14"/>
          <w:rFonts w:eastAsia="標楷體"/>
        </w:rPr>
        <w:t>貴院對因應緊急災難之發生（含突發性疾病發生）是否有衛材、食品之儲備及具有完備之通訊器材</w:t>
      </w:r>
      <w:r>
        <w:rPr>
          <w:rStyle w:val="Style14"/>
          <w:rFonts w:eastAsia="標楷體"/>
        </w:rPr>
        <w:t xml:space="preserve">? </w:t>
      </w:r>
    </w:p>
    <w:p>
      <w:pPr>
        <w:pStyle w:val="BodyText"/>
        <w:tabs>
          <w:tab w:val="clear" w:pos="480"/>
        </w:tabs>
        <w:spacing w:lineRule="exact" w:line="400"/>
        <w:ind w:left="720" w:hanging="360"/>
        <w:rPr/>
      </w:pPr>
      <w:r>
        <w:rPr>
          <w:rStyle w:val="Style14"/>
          <w:rFonts w:eastAsia="SimSun"/>
        </w:rPr>
        <w:t>3</w:t>
      </w:r>
      <w:r>
        <w:rPr>
          <w:rStyle w:val="Style14"/>
          <w:rFonts w:eastAsia="標楷體"/>
        </w:rPr>
        <w:t>.1</w:t>
      </w:r>
      <w:r>
        <w:rPr>
          <w:rStyle w:val="Style14"/>
          <w:rFonts w:eastAsia="標楷體"/>
        </w:rPr>
        <w:t>儲存必要醫療藥品及衛材：○是，儲存</w:t>
      </w:r>
      <w:r>
        <w:rPr>
          <w:rStyle w:val="Style14"/>
          <w:rFonts w:eastAsia="標楷體"/>
          <w:u w:val="single"/>
        </w:rPr>
        <w:t xml:space="preserve">     </w:t>
      </w:r>
      <w:r>
        <w:rPr>
          <w:rStyle w:val="Style14"/>
          <w:rFonts w:eastAsia="標楷體"/>
        </w:rPr>
        <w:t>天之必要醫療藥品及衛材  ○否</w:t>
      </w:r>
    </w:p>
    <w:p>
      <w:pPr>
        <w:pStyle w:val="BodyText"/>
        <w:tabs>
          <w:tab w:val="clear" w:pos="480"/>
        </w:tabs>
        <w:spacing w:lineRule="exact" w:line="400"/>
        <w:ind w:left="720" w:hanging="360"/>
        <w:rPr/>
      </w:pPr>
      <w:r>
        <w:rPr>
          <w:rStyle w:val="Style14"/>
          <w:rFonts w:eastAsia="SimSun"/>
          <w:lang w:eastAsia="zh-CN"/>
        </w:rPr>
        <w:t>3</w:t>
      </w:r>
      <w:r>
        <w:rPr>
          <w:rStyle w:val="Style14"/>
          <w:rFonts w:eastAsia="標楷體"/>
        </w:rPr>
        <w:t>.2</w:t>
      </w:r>
      <w:r>
        <w:rPr>
          <w:rStyle w:val="Style14"/>
          <w:rFonts w:eastAsia="標楷體"/>
        </w:rPr>
        <w:t>儲存食品及其他資源：</w:t>
      </w:r>
    </w:p>
    <w:p>
      <w:pPr>
        <w:pStyle w:val="BodyText"/>
        <w:spacing w:lineRule="exact" w:line="400"/>
        <w:ind w:firstLine="720"/>
        <w:rPr/>
      </w:pPr>
      <w:r>
        <w:rPr>
          <w:rStyle w:val="Style14"/>
          <w:rFonts w:eastAsia="標楷體"/>
        </w:rPr>
        <w:t>○</w:t>
      </w:r>
      <w:r>
        <w:rPr>
          <w:rStyle w:val="Style14"/>
          <w:rFonts w:eastAsia="標楷體"/>
        </w:rPr>
        <w:t>是，儲存</w:t>
      </w:r>
      <w:r>
        <w:rPr>
          <w:rStyle w:val="Style14"/>
          <w:rFonts w:eastAsia="標楷體"/>
          <w:u w:val="single"/>
        </w:rPr>
        <w:t xml:space="preserve">     </w:t>
      </w:r>
      <w:r>
        <w:rPr>
          <w:rStyle w:val="Style14"/>
          <w:rFonts w:eastAsia="標楷體"/>
        </w:rPr>
        <w:t>天之食品及其他資源，其他資源為：</w:t>
      </w:r>
      <w:r>
        <w:rPr>
          <w:rStyle w:val="Style14"/>
          <w:rFonts w:eastAsia="標楷體"/>
          <w:u w:val="single"/>
        </w:rPr>
        <w:t xml:space="preserve">                      </w:t>
      </w:r>
    </w:p>
    <w:p>
      <w:pPr>
        <w:pStyle w:val="BodyText"/>
        <w:tabs>
          <w:tab w:val="clear" w:pos="480"/>
          <w:tab w:val="left" w:pos="360" w:leader="none"/>
          <w:tab w:val="left" w:pos="462" w:leader="none"/>
        </w:tabs>
        <w:spacing w:lineRule="exact" w:line="400"/>
        <w:ind w:firstLine="720"/>
        <w:rPr/>
      </w:pPr>
      <w:r>
        <w:rPr>
          <w:rStyle w:val="Style14"/>
          <w:rFonts w:eastAsia="標楷體"/>
        </w:rPr>
        <w:t>○</w:t>
      </w:r>
      <w:r>
        <w:rPr>
          <w:rStyle w:val="Style14"/>
          <w:rFonts w:eastAsia="標楷體"/>
        </w:rPr>
        <w:t>否</w:t>
      </w:r>
    </w:p>
    <w:p>
      <w:pPr>
        <w:pStyle w:val="BodyText"/>
        <w:numPr>
          <w:ilvl w:val="0"/>
          <w:numId w:val="7"/>
        </w:numPr>
        <w:tabs>
          <w:tab w:val="clear" w:pos="480"/>
          <w:tab w:val="left" w:pos="554" w:leader="none"/>
        </w:tabs>
        <w:spacing w:lineRule="exact" w:line="400"/>
        <w:ind w:left="554" w:hanging="360"/>
        <w:rPr/>
      </w:pPr>
      <w:r>
        <w:rPr>
          <w:rStyle w:val="Style14"/>
          <w:rFonts w:eastAsia="標楷體"/>
        </w:rPr>
        <w:t>近三年醫院有無暴力事件發生？○有</w:t>
      </w:r>
      <w:r>
        <w:rPr>
          <w:rStyle w:val="Style14"/>
          <w:rFonts w:ascii="標楷體" w:hAnsi="標楷體" w:eastAsia="標楷體"/>
        </w:rPr>
        <w:t>，</w:t>
      </w:r>
      <w:r>
        <w:rPr>
          <w:rStyle w:val="Style14"/>
          <w:rFonts w:eastAsia="標楷體"/>
          <w:u w:val="single"/>
        </w:rPr>
        <w:t xml:space="preserve">      </w:t>
      </w:r>
      <w:r>
        <w:rPr>
          <w:rStyle w:val="Style14"/>
          <w:rFonts w:ascii="標楷體" w:hAnsi="標楷體" w:eastAsia="標楷體"/>
          <w:u w:val="single"/>
        </w:rPr>
        <w:t xml:space="preserve"> </w:t>
      </w:r>
      <w:r>
        <w:rPr>
          <w:rStyle w:val="Style14"/>
          <w:rFonts w:ascii="標楷體" w:hAnsi="標楷體" w:eastAsia="標楷體"/>
        </w:rPr>
        <w:t xml:space="preserve">次  </w:t>
      </w:r>
      <w:r>
        <w:rPr>
          <w:rStyle w:val="Style14"/>
          <w:rFonts w:eastAsia="標楷體"/>
        </w:rPr>
        <w:t>○無</w:t>
      </w:r>
    </w:p>
    <w:p>
      <w:pPr>
        <w:pStyle w:val="BodyText"/>
        <w:tabs>
          <w:tab w:val="clear" w:pos="480"/>
          <w:tab w:val="left" w:pos="360" w:leader="none"/>
          <w:tab w:val="left" w:pos="462" w:leader="none"/>
        </w:tabs>
        <w:spacing w:lineRule="exact" w:line="400"/>
        <w:ind w:left="554" w:hanging="0"/>
        <w:rPr/>
      </w:pPr>
      <w:r>
        <w:rPr>
          <w:rStyle w:val="Style14"/>
          <w:rFonts w:eastAsia="標楷體"/>
        </w:rPr>
        <w:t>4.1</w:t>
      </w:r>
      <w:r>
        <w:rPr>
          <w:rStyle w:val="Style14"/>
          <w:rFonts w:ascii="標楷體" w:hAnsi="標楷體" w:eastAsia="標楷體"/>
        </w:rPr>
        <w:t>醫院有無暴力事件應變之機制</w:t>
      </w:r>
      <w:r>
        <w:rPr>
          <w:rStyle w:val="Style14"/>
          <w:rFonts w:eastAsia="標楷體" w:ascii="標楷體" w:hAnsi="標楷體"/>
        </w:rPr>
        <w:t>?</w:t>
      </w:r>
      <w:r>
        <w:rPr>
          <w:rStyle w:val="Style14"/>
          <w:rFonts w:eastAsia="標楷體"/>
        </w:rPr>
        <w:t xml:space="preserve"> ○</w:t>
      </w:r>
      <w:r>
        <w:rPr>
          <w:rStyle w:val="Style14"/>
          <w:rFonts w:eastAsia="標楷體"/>
        </w:rPr>
        <w:t>有</w:t>
      </w:r>
      <w:r>
        <w:rPr>
          <w:rStyle w:val="Style14"/>
          <w:rFonts w:ascii="標楷體" w:hAnsi="標楷體" w:eastAsia="標楷體"/>
        </w:rPr>
        <w:t>，</w:t>
      </w:r>
      <w:r>
        <w:rPr>
          <w:rStyle w:val="Style14"/>
          <w:rFonts w:eastAsia="標楷體"/>
          <w:u w:val="single"/>
        </w:rPr>
        <w:t xml:space="preserve">       </w:t>
      </w:r>
      <w:r>
        <w:rPr>
          <w:rStyle w:val="Style14"/>
          <w:rFonts w:ascii="標楷體" w:hAnsi="標楷體" w:eastAsia="標楷體"/>
          <w:u w:val="single"/>
        </w:rPr>
        <w:t xml:space="preserve"> </w:t>
      </w:r>
      <w:r>
        <w:rPr>
          <w:rStyle w:val="Style14"/>
          <w:rFonts w:ascii="標楷體" w:hAnsi="標楷體" w:eastAsia="標楷體"/>
        </w:rPr>
        <w:t xml:space="preserve">  </w:t>
      </w:r>
      <w:r>
        <w:rPr>
          <w:rStyle w:val="Style14"/>
          <w:rFonts w:eastAsia="標楷體"/>
        </w:rPr>
        <w:t>○無</w:t>
      </w:r>
    </w:p>
    <w:p>
      <w:pPr>
        <w:pStyle w:val="BodyText"/>
        <w:tabs>
          <w:tab w:val="clear" w:pos="480"/>
          <w:tab w:val="left" w:pos="360" w:leader="none"/>
          <w:tab w:val="left" w:pos="462" w:leader="none"/>
        </w:tabs>
        <w:spacing w:lineRule="exact" w:line="400"/>
        <w:ind w:left="554" w:hanging="0"/>
        <w:rPr/>
      </w:pPr>
      <w:r>
        <w:rPr>
          <w:rStyle w:val="Style14"/>
          <w:rFonts w:eastAsia="標楷體"/>
        </w:rPr>
        <w:t>4.2</w:t>
      </w:r>
      <w:r>
        <w:rPr>
          <w:rStyle w:val="Style14"/>
          <w:rFonts w:eastAsia="標楷體"/>
        </w:rPr>
        <w:t>醫院</w:t>
      </w:r>
      <w:r>
        <w:rPr>
          <w:rStyle w:val="Style14"/>
          <w:rFonts w:ascii="標楷體" w:hAnsi="標楷體" w:eastAsia="標楷體"/>
        </w:rPr>
        <w:t>有無與附近警察單位完成良好支援機制之證明</w:t>
      </w:r>
      <w:r>
        <w:rPr>
          <w:rStyle w:val="Style14"/>
          <w:rFonts w:eastAsia="標楷體" w:ascii="標楷體" w:hAnsi="標楷體"/>
        </w:rPr>
        <w:t xml:space="preserve">? </w:t>
      </w:r>
      <w:r>
        <w:rPr>
          <w:rStyle w:val="Style14"/>
          <w:rFonts w:eastAsia="標楷體"/>
        </w:rPr>
        <w:t>○</w:t>
      </w:r>
      <w:r>
        <w:rPr>
          <w:rStyle w:val="Style14"/>
          <w:rFonts w:eastAsia="標楷體"/>
        </w:rPr>
        <w:t>有</w:t>
      </w:r>
      <w:r>
        <w:rPr>
          <w:rStyle w:val="Style14"/>
          <w:rFonts w:ascii="標楷體" w:hAnsi="標楷體" w:eastAsia="標楷體"/>
        </w:rPr>
        <w:t>，</w:t>
      </w:r>
      <w:r>
        <w:rPr>
          <w:rStyle w:val="Style14"/>
          <w:rFonts w:eastAsia="標楷體"/>
          <w:u w:val="single"/>
        </w:rPr>
        <w:t xml:space="preserve">        </w:t>
      </w:r>
      <w:r>
        <w:rPr>
          <w:rStyle w:val="Style14"/>
          <w:rFonts w:ascii="標楷體" w:hAnsi="標楷體" w:eastAsia="標楷體"/>
          <w:u w:val="single"/>
        </w:rPr>
        <w:t xml:space="preserve"> </w:t>
      </w:r>
      <w:r>
        <w:rPr>
          <w:rStyle w:val="Style14"/>
          <w:rFonts w:ascii="標楷體" w:hAnsi="標楷體" w:eastAsia="標楷體"/>
        </w:rPr>
        <w:t xml:space="preserve">  </w:t>
      </w:r>
      <w:r>
        <w:rPr>
          <w:rStyle w:val="Style14"/>
          <w:rFonts w:eastAsia="標楷體"/>
        </w:rPr>
        <w:t>○無</w:t>
      </w:r>
    </w:p>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營造身心障礙者之親善就醫環境</w:t>
      </w:r>
    </w:p>
    <w:p>
      <w:pPr>
        <w:pStyle w:val="BodyText"/>
        <w:numPr>
          <w:ilvl w:val="0"/>
          <w:numId w:val="8"/>
        </w:numPr>
        <w:tabs>
          <w:tab w:val="clear" w:pos="480"/>
          <w:tab w:val="left" w:pos="554" w:leader="none"/>
        </w:tabs>
        <w:spacing w:lineRule="exact" w:line="400"/>
        <w:ind w:left="554" w:hanging="360"/>
        <w:rPr/>
      </w:pPr>
      <w:r>
        <w:rPr>
          <w:rStyle w:val="Style14"/>
          <w:rFonts w:eastAsia="標楷體"/>
        </w:rPr>
        <w:t>針對輪椅使用者提供合適（可搭乘）之交通接駁服</w:t>
      </w:r>
      <w:r>
        <w:rPr>
          <w:rStyle w:val="Style14"/>
          <w:rFonts w:ascii="標楷體" w:hAnsi="標楷體" w:eastAsia="標楷體"/>
        </w:rPr>
        <w:t>務：</w:t>
      </w:r>
    </w:p>
    <w:p>
      <w:pPr>
        <w:pStyle w:val="BodyText"/>
        <w:tabs>
          <w:tab w:val="clear" w:pos="480"/>
          <w:tab w:val="left" w:pos="360" w:leader="none"/>
          <w:tab w:val="left" w:pos="462" w:leader="none"/>
        </w:tabs>
        <w:spacing w:lineRule="exact" w:line="400"/>
        <w:ind w:firstLine="720"/>
        <w:rPr/>
      </w:pPr>
      <w:r>
        <w:rPr>
          <w:rStyle w:val="Style14"/>
          <w:rFonts w:eastAsia="標楷體"/>
        </w:rPr>
        <w:t>○</w:t>
      </w:r>
      <w:r>
        <w:rPr>
          <w:rStyle w:val="Style14"/>
          <w:rFonts w:eastAsia="標楷體"/>
        </w:rPr>
        <w:t>是，請說明</w:t>
      </w:r>
      <w:r>
        <w:rPr>
          <w:rStyle w:val="Style14"/>
          <w:rFonts w:eastAsia="標楷體"/>
          <w:u w:val="single"/>
        </w:rPr>
        <w:t xml:space="preserve">          </w:t>
      </w:r>
    </w:p>
    <w:p>
      <w:pPr>
        <w:pStyle w:val="BodyText"/>
        <w:tabs>
          <w:tab w:val="clear" w:pos="480"/>
          <w:tab w:val="left" w:pos="360" w:leader="none"/>
          <w:tab w:val="left" w:pos="462" w:leader="none"/>
        </w:tabs>
        <w:spacing w:lineRule="exact" w:line="400"/>
        <w:ind w:firstLine="720"/>
        <w:rPr>
          <w:rFonts w:eastAsia="標楷體"/>
        </w:rPr>
      </w:pPr>
      <w:r>
        <w:rPr>
          <w:rFonts w:eastAsia="標楷體"/>
        </w:rPr>
        <w:t>○</w:t>
      </w:r>
      <w:r>
        <w:rPr>
          <w:rFonts w:eastAsia="標楷體"/>
        </w:rPr>
        <w:t>否</w:t>
      </w:r>
    </w:p>
    <w:p>
      <w:pPr>
        <w:pStyle w:val="BodyText"/>
        <w:numPr>
          <w:ilvl w:val="0"/>
          <w:numId w:val="8"/>
        </w:numPr>
        <w:tabs>
          <w:tab w:val="clear" w:pos="480"/>
          <w:tab w:val="left" w:pos="554" w:leader="none"/>
        </w:tabs>
        <w:spacing w:lineRule="exact" w:line="400"/>
        <w:ind w:left="554" w:hanging="360"/>
        <w:rPr>
          <w:rFonts w:eastAsia="標楷體"/>
        </w:rPr>
      </w:pPr>
      <w:r>
        <w:rPr>
          <w:rFonts w:eastAsia="標楷體"/>
        </w:rPr>
        <w:t>針對視障者提供點字服務：</w:t>
      </w:r>
    </w:p>
    <w:p>
      <w:pPr>
        <w:pStyle w:val="BodyText"/>
        <w:tabs>
          <w:tab w:val="clear" w:pos="480"/>
          <w:tab w:val="left" w:pos="360" w:leader="none"/>
          <w:tab w:val="left" w:pos="462" w:leader="none"/>
        </w:tabs>
        <w:spacing w:lineRule="exact" w:line="400"/>
        <w:ind w:left="1680" w:hanging="960"/>
        <w:rPr/>
      </w:pPr>
      <w:r>
        <w:rPr>
          <w:rStyle w:val="Style14"/>
          <w:rFonts w:eastAsia="標楷體"/>
        </w:rPr>
        <w:t>○</w:t>
      </w:r>
      <w:r>
        <w:rPr>
          <w:rStyle w:val="Style14"/>
          <w:rFonts w:eastAsia="標楷體"/>
        </w:rPr>
        <w:t>是，包含</w:t>
      </w:r>
      <w:r>
        <w:rPr>
          <w:rStyle w:val="Style14"/>
          <w:rFonts w:ascii="標楷體" w:hAnsi="標楷體" w:eastAsia="標楷體"/>
        </w:rPr>
        <w:t xml:space="preserve">：□就醫指引　□就醫（檢查）流程說明　□檢測或檢查表 </w:t>
      </w:r>
    </w:p>
    <w:p>
      <w:pPr>
        <w:pStyle w:val="BodyText"/>
        <w:tabs>
          <w:tab w:val="clear" w:pos="480"/>
          <w:tab w:val="left" w:pos="360" w:leader="none"/>
          <w:tab w:val="left" w:pos="462" w:leader="none"/>
        </w:tabs>
        <w:spacing w:lineRule="exact" w:line="400"/>
        <w:ind w:left="2160" w:hanging="0"/>
        <w:rPr/>
      </w:pPr>
      <w:r>
        <w:rPr>
          <w:rStyle w:val="Style14"/>
          <w:rFonts w:ascii="標楷體" w:hAnsi="標楷體" w:eastAsia="標楷體"/>
        </w:rPr>
        <w:t>□</w:t>
      </w:r>
      <w:r>
        <w:rPr>
          <w:rStyle w:val="Style14"/>
          <w:rFonts w:ascii="標楷體" w:hAnsi="標楷體" w:eastAsia="標楷體"/>
        </w:rPr>
        <w:t>點字圖形藥袋貼紙　□其他</w:t>
      </w:r>
      <w:r>
        <w:rPr>
          <w:rStyle w:val="Style14"/>
          <w:rFonts w:eastAsia="標楷體"/>
        </w:rPr>
        <w:t>，請說明</w:t>
      </w:r>
      <w:r>
        <w:rPr>
          <w:rStyle w:val="Style14"/>
          <w:rFonts w:eastAsia="標楷體"/>
          <w:u w:val="single"/>
        </w:rPr>
        <w:t xml:space="preserve">          </w:t>
      </w:r>
    </w:p>
    <w:p>
      <w:pPr>
        <w:pStyle w:val="BodyText"/>
        <w:tabs>
          <w:tab w:val="clear" w:pos="480"/>
          <w:tab w:val="left" w:pos="360" w:leader="none"/>
          <w:tab w:val="left" w:pos="462" w:leader="none"/>
        </w:tabs>
        <w:spacing w:lineRule="exact" w:line="400"/>
        <w:ind w:firstLine="720"/>
        <w:rPr>
          <w:rFonts w:eastAsia="標楷體"/>
        </w:rPr>
      </w:pPr>
      <w:r>
        <w:rPr>
          <w:rFonts w:eastAsia="標楷體"/>
        </w:rPr>
        <w:t>○</w:t>
      </w:r>
      <w:r>
        <w:rPr>
          <w:rFonts w:eastAsia="標楷體"/>
        </w:rPr>
        <w:t>否</w:t>
      </w:r>
    </w:p>
    <w:p>
      <w:pPr>
        <w:pStyle w:val="BodyText"/>
        <w:numPr>
          <w:ilvl w:val="0"/>
          <w:numId w:val="8"/>
        </w:numPr>
        <w:tabs>
          <w:tab w:val="clear" w:pos="480"/>
          <w:tab w:val="left" w:pos="554" w:leader="none"/>
        </w:tabs>
        <w:spacing w:lineRule="exact" w:line="400"/>
        <w:ind w:left="554" w:hanging="360"/>
        <w:rPr>
          <w:rFonts w:eastAsia="標楷體"/>
        </w:rPr>
      </w:pPr>
      <w:r>
        <w:rPr>
          <w:rFonts w:eastAsia="標楷體"/>
        </w:rPr>
        <w:t>針對聽、語障者提供合適之溝通服務：</w:t>
      </w:r>
    </w:p>
    <w:p>
      <w:pPr>
        <w:pStyle w:val="BodyText"/>
        <w:tabs>
          <w:tab w:val="clear" w:pos="480"/>
          <w:tab w:val="left" w:pos="360" w:leader="none"/>
          <w:tab w:val="left" w:pos="462" w:leader="none"/>
        </w:tabs>
        <w:spacing w:lineRule="exact" w:line="400"/>
        <w:ind w:left="1680" w:hanging="960"/>
        <w:rPr/>
      </w:pPr>
      <w:r>
        <w:rPr>
          <w:rStyle w:val="Style14"/>
          <w:rFonts w:eastAsia="標楷體"/>
        </w:rPr>
        <w:t>○</w:t>
      </w:r>
      <w:r>
        <w:rPr>
          <w:rStyle w:val="Style14"/>
          <w:rFonts w:eastAsia="標楷體"/>
        </w:rPr>
        <w:t>是，包含</w:t>
      </w:r>
      <w:r>
        <w:rPr>
          <w:rStyle w:val="Style14"/>
          <w:rFonts w:ascii="標楷體" w:hAnsi="標楷體" w:eastAsia="標楷體"/>
        </w:rPr>
        <w:t>：□手語翻譯　□寫字板　□其他</w:t>
      </w:r>
      <w:r>
        <w:rPr>
          <w:rStyle w:val="Style14"/>
          <w:rFonts w:eastAsia="標楷體"/>
        </w:rPr>
        <w:t>，請說明</w:t>
      </w:r>
      <w:r>
        <w:rPr>
          <w:rStyle w:val="Style14"/>
          <w:rFonts w:eastAsia="標楷體"/>
          <w:u w:val="single"/>
        </w:rPr>
        <w:t xml:space="preserve">          </w:t>
      </w:r>
    </w:p>
    <w:p>
      <w:pPr>
        <w:pStyle w:val="BodyText"/>
        <w:tabs>
          <w:tab w:val="clear" w:pos="480"/>
          <w:tab w:val="left" w:pos="360" w:leader="none"/>
          <w:tab w:val="left" w:pos="462" w:leader="none"/>
        </w:tabs>
        <w:spacing w:lineRule="exact" w:line="400"/>
        <w:ind w:firstLine="720"/>
        <w:rPr/>
      </w:pPr>
      <w:r>
        <w:rPr>
          <w:rStyle w:val="Style14"/>
          <w:rFonts w:eastAsia="標楷體"/>
        </w:rPr>
        <w:t>○</w:t>
      </w:r>
      <w:r>
        <w:rPr>
          <w:rStyle w:val="Style14"/>
          <w:rFonts w:eastAsia="標楷體"/>
        </w:rPr>
        <w:t>否</w:t>
      </w:r>
    </w:p>
    <w:p>
      <w:pPr>
        <w:pStyle w:val="BodyText"/>
        <w:tabs>
          <w:tab w:val="clear" w:pos="480"/>
          <w:tab w:val="left" w:pos="360" w:leader="none"/>
          <w:tab w:val="left" w:pos="462" w:leader="none"/>
        </w:tabs>
        <w:spacing w:lineRule="exact" w:line="400"/>
        <w:ind w:left="194" w:hanging="0"/>
        <w:rPr>
          <w:rFonts w:eastAsia="標楷體"/>
          <w:sz w:val="26"/>
        </w:rPr>
      </w:pPr>
      <w:r>
        <w:rPr>
          <w:rFonts w:eastAsia="標楷體"/>
          <w:sz w:val="26"/>
        </w:rPr>
      </w:r>
    </w:p>
    <w:sectPr>
      <w:headerReference w:type="default" r:id="rId2"/>
      <w:footerReference w:type="default" r:id="rId3"/>
      <w:type w:val="nextPage"/>
      <w:pgSz w:w="11906" w:h="16838"/>
      <w:pgMar w:left="1134" w:right="1134" w:gutter="0" w:header="539" w:top="1134" w:footer="232" w:bottom="1134"/>
      <w:pgNumType w:start="1" w:fmt="decimal"/>
      <w:formProt w:val="false"/>
      <w:textDirection w:val="lrTb"/>
      <w:docGrid w:type="line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標楷體">
    <w:charset w:val="88"/>
    <w:family w:val="script"/>
    <w:pitch w:val="fixed"/>
  </w:font>
  <w:font w:name="細明體">
    <w:charset w:val="88"/>
    <w:family w:val="modern"/>
    <w:pitch w:val="fixed"/>
  </w:font>
  <w:font w:name="Arial Unicode MS">
    <w:charset w:val="88"/>
    <w:family w:val="swiss"/>
    <w:pitch w:val="variable"/>
  </w:font>
  <w:font w:name="Arial">
    <w:charset w:val="88"/>
    <w:family w:val="swiss"/>
    <w:pitch w:val="variable"/>
  </w:font>
  <w:font w:name="新細明體">
    <w:charset w:val="88"/>
    <w:family w:val="roman"/>
    <w:pitch w:val="variable"/>
  </w:font>
  <w:font w:name="標楷體">
    <w:charset w:val="88"/>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Style w:val="Style14"/>
        <w:rFonts w:ascii="標楷體" w:hAnsi="標楷體" w:eastAsia="標楷體"/>
        <w:kern w:val="0"/>
        <w:sz w:val="24"/>
        <w:szCs w:val="24"/>
      </w:rPr>
      <w:t>資</w:t>
    </w:r>
    <w:r>
      <w:rPr>
        <w:rStyle w:val="Style14"/>
        <w:rFonts w:eastAsia="標楷體" w:ascii="標楷體" w:hAnsi="標楷體"/>
        <w:kern w:val="0"/>
        <w:sz w:val="24"/>
        <w:szCs w:val="24"/>
      </w:rPr>
      <w:t>-</w:t>
    </w:r>
    <w:r>
      <w:rPr>
        <w:rStyle w:val="Style14"/>
        <w:rFonts w:ascii="標楷體" w:hAnsi="標楷體" w:eastAsia="標楷體"/>
        <w:kern w:val="0"/>
        <w:sz w:val="24"/>
        <w:szCs w:val="24"/>
      </w:rPr>
      <w:t>第</w:t>
    </w:r>
    <w:r>
      <w:rPr>
        <w:rStyle w:val="PageNumber"/>
        <w:sz w:val="24"/>
        <w:szCs w:val="24"/>
      </w:rPr>
      <w:t>1</w:t>
    </w:r>
    <w:r>
      <w:rPr>
        <w:rStyle w:val="Style14"/>
        <w:rFonts w:ascii="標楷體" w:hAnsi="標楷體" w:eastAsia="標楷體"/>
        <w:kern w:val="0"/>
        <w:sz w:val="24"/>
        <w:szCs w:val="24"/>
      </w:rPr>
      <w:t>篇</w:t>
    </w:r>
    <w:r>
      <w:rPr>
        <w:rStyle w:val="Style14"/>
        <w:rFonts w:eastAsia="標楷體"/>
        <w:kern w:val="0"/>
        <w:sz w:val="24"/>
        <w:szCs w:val="24"/>
      </w:rPr>
      <w:t>-</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17</w:t>
    </w:r>
    <w:r>
      <w:rPr>
        <w:rStyle w:val="PageNumber"/>
        <w:sz w:val="24"/>
        <w:szCs w:val="24"/>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mc:AlternateContent>
        <mc:Choice Requires="wps">
          <w:drawing>
            <wp:anchor behindDoc="1" distT="0" distB="0" distL="0" distR="0" simplePos="0" locked="0" layoutInCell="0" allowOverlap="1" relativeHeight="18">
              <wp:simplePos x="0" y="0"/>
              <wp:positionH relativeFrom="margin">
                <wp:align>center</wp:align>
              </wp:positionH>
              <wp:positionV relativeFrom="margin">
                <wp:align>center</wp:align>
              </wp:positionV>
              <wp:extent cx="5237480" cy="3141980"/>
              <wp:effectExtent l="127000" t="1057275" r="95885" b="876935"/>
              <wp:wrapNone/>
              <wp:docPr id="1" name="PowerPlusWaterMarkObject357831064"/>
              <a:graphic xmlns:a="http://schemas.openxmlformats.org/drawingml/2006/main">
                <a:graphicData uri="http://schemas.microsoft.com/office/word/2010/wordprocessingShape">
                  <wps:wsp>
                    <wps:cNvSpPr txBox="1"/>
                    <wps:spPr>
                      <a:xfrm rot="18900000">
                        <a:off x="0" y="0"/>
                        <a:ext cx="5237640" cy="3142080"/>
                      </a:xfrm>
                      <a:prstGeom prst="rect">
                        <a:avLst/>
                      </a:prstGeom>
                    </wps:spPr>
                    <wps:txbx>
                      <w:txbxContent>
                        <w:p>
                          <w:pPr>
                            <w:overflowPunct w:val="true"/>
                            <w:bidi w:val="0"/>
                            <w:spacing w:before="0" w:after="0" w:lineRule="auto" w:line="240"/>
                            <w:ind w:left="0" w:right="0" w:hanging="0"/>
                            <w:jc w:val="center"/>
                            <w:rPr/>
                          </w:pPr>
                          <w:r>
                            <w:rPr>
                              <w:u w:val="none"/>
                              <w:dstrike w:val="false"/>
                              <w:strike w:val="false"/>
                              <w:vertAlign w:val="baseline"/>
                              <w:position w:val="0"/>
                              <w:sz w:val="2"/>
                              <w:kern w:val="0"/>
                              <w:spacing w:val="0"/>
                              <w:sz w:val="2"/>
                              <w:szCs w:val="2"/>
                              <w:b w:val="false"/>
                              <w:bCs w:val="false"/>
                              <w:i w:val="false"/>
                              <w:iCs w:val="false"/>
                              <w:smallCaps w:val="false"/>
                              <w:caps w:val="false"/>
                              <w:rFonts w:ascii="標楷體" w:hAnsi="標楷體" w:eastAsia="標楷體"/>
                              <w:color w:val="C0C0C0"/>
                              <w:lang w:val="en-US" w:eastAsia="zh-TW"/>
                            </w:rPr>
                            <w:t>草案</w:t>
                          </w:r>
                        </w:p>
                      </w:txbxContent>
                    </wps:txbx>
                    <wps:bodyPr wrap="none" anchor="t" anchorCtr="1">
                      <a:prstTxWarp prst="textPlain">
                        <a:avLst>
                          <a:gd name="adj" fmla="val 231481"/>
                        </a:avLst>
                      </a:prstTxWarp>
                      <a:noAutofit/>
                    </wps:bodyPr>
                  </wps:wsp>
                </a:graphicData>
              </a:graphic>
            </wp:anchor>
          </w:drawing>
        </mc:Choice>
        <mc:Fallback>
          <w:pict>
            <v:shape id="PowerPlusWaterMarkObject357831064" o:spid="shape_0" coordsize="21600,21600" path="l-2147483626,-2147483646el-2147483624,-2147483645e" fillcolor="silver" stroked="f" o:allowincell="f" style="position:absolute;margin-left:34.7pt;margin-top:240.5pt;width:412.35pt;height:250.95pt;mso-wrap-style:none;v-text-anchor:middle;rotation:315;mso-position-horizontal:center;mso-position-horizontal-relative:margin;mso-position-vertical:center;mso-position-vertical-relative:margin">
              <v:path textpathok="t"/>
              <v:textpath on="t" fitshape="t" string="草案" trim="t" style="font-family:&quot;Times New Roman&quot;;font-size:10pt"/>
              <v:fill o:detectmouseclick="t" type="solid" color2="#3f3f3f" opacity="0.5"/>
              <v:stroke color="#385d8a" weight="25560" joinstyle="round" endcap="flat"/>
              <w10:wrap type="none"/>
            </v:shape>
          </w:pict>
        </mc:Fallback>
      </mc:AlternateContent>
    </w:r>
    <w:r>
      <w:rPr>
        <w:rStyle w:val="Style14"/>
        <w:rFonts w:eastAsia="標楷體"/>
        <w:sz w:val="24"/>
        <w:szCs w:val="24"/>
      </w:rPr>
      <w:t xml:space="preserve"> </w:t>
    </w:r>
    <w:r>
      <w:rPr>
        <w:rStyle w:val="Style14"/>
        <w:rFonts w:eastAsia="標楷體"/>
      </w:rPr>
      <w:t xml:space="preserve">                                 </w:t>
    </w:r>
  </w:p>
  <w:p>
    <w:pPr>
      <w:pStyle w:val="Header"/>
      <w:jc w:val="righ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lvl>
    <w:lvl w:ilvl="1">
      <w:start w:val="1"/>
      <w:numFmt w:val="decimal"/>
      <w:lvlText w:val="%2."/>
      <w:lvlJc w:val="left"/>
      <w:pPr>
        <w:tabs>
          <w:tab w:val="num" w:pos="840"/>
        </w:tabs>
        <w:ind w:left="840" w:hanging="360"/>
      </w:pPr>
      <w:rPr>
        <w:sz w:val="24"/>
      </w:rPr>
    </w:lvl>
    <w:lvl w:ilvl="2">
      <w:start w:val="5"/>
      <w:numFmt w:val="upperRoman"/>
      <w:lvlText w:val="%3."/>
      <w:lvlJc w:val="left"/>
      <w:pPr>
        <w:tabs>
          <w:tab w:val="num" w:pos="1680"/>
        </w:tabs>
        <w:ind w:left="1680" w:hanging="720"/>
      </w:pPr>
    </w:lvl>
    <w:lvl w:ilvl="3">
      <w:start w:val="1"/>
      <w:numFmt w:val="upperLetter"/>
      <w:lvlText w:val="%4."/>
      <w:lvlJc w:val="left"/>
      <w:pPr>
        <w:tabs>
          <w:tab w:val="num" w:pos="1800"/>
        </w:tabs>
        <w:ind w:left="1800" w:hanging="36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
    <w:lvl w:ilvl="0">
      <w:start w:val="1"/>
      <w:numFmt w:val="decimal"/>
      <w:lvlText w:val="%1."/>
      <w:lvlJc w:val="left"/>
      <w:pPr>
        <w:tabs>
          <w:tab w:val="num" w:pos="960"/>
        </w:tabs>
        <w:ind w:left="960" w:hanging="480"/>
      </w:p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0"/>
      </w:pPr>
    </w:lvl>
  </w:abstractNum>
  <w:abstractNum w:abstractNumId="3">
    <w:lvl w:ilvl="0">
      <w:start w:val="1"/>
      <w:numFmt w:val="taiwaneseCountingThousand"/>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
    <w:lvl w:ilvl="0">
      <w:start w:val="1"/>
      <w:numFmt w:val="decimal"/>
      <w:lvlText w:val="%1."/>
      <w:lvlJc w:val="left"/>
      <w:pPr>
        <w:tabs>
          <w:tab w:val="num" w:pos="554"/>
        </w:tabs>
        <w:ind w:left="554" w:hanging="360"/>
      </w:pPr>
    </w:lvl>
    <w:lvl w:ilvl="1">
      <w:start w:val="1"/>
      <w:numFmt w:val="ideographTraditional"/>
      <w:lvlText w:val="%2、"/>
      <w:lvlJc w:val="left"/>
      <w:pPr>
        <w:tabs>
          <w:tab w:val="num" w:pos="1154"/>
        </w:tabs>
        <w:ind w:left="1154" w:hanging="480"/>
      </w:pPr>
    </w:lvl>
    <w:lvl w:ilvl="2">
      <w:start w:val="1"/>
      <w:numFmt w:val="lowerRoman"/>
      <w:lvlText w:val="%3."/>
      <w:lvlJc w:val="right"/>
      <w:pPr>
        <w:tabs>
          <w:tab w:val="num" w:pos="1634"/>
        </w:tabs>
        <w:ind w:left="1634" w:hanging="0"/>
      </w:pPr>
    </w:lvl>
    <w:lvl w:ilvl="3">
      <w:start w:val="1"/>
      <w:numFmt w:val="decimal"/>
      <w:lvlText w:val="%4."/>
      <w:lvlJc w:val="left"/>
      <w:pPr>
        <w:tabs>
          <w:tab w:val="num" w:pos="2114"/>
        </w:tabs>
        <w:ind w:left="2114" w:hanging="480"/>
      </w:pPr>
    </w:lvl>
    <w:lvl w:ilvl="4">
      <w:start w:val="1"/>
      <w:numFmt w:val="ideographTraditional"/>
      <w:lvlText w:val="%5、"/>
      <w:lvlJc w:val="left"/>
      <w:pPr>
        <w:tabs>
          <w:tab w:val="num" w:pos="2594"/>
        </w:tabs>
        <w:ind w:left="2594" w:hanging="480"/>
      </w:pPr>
    </w:lvl>
    <w:lvl w:ilvl="5">
      <w:start w:val="1"/>
      <w:numFmt w:val="lowerRoman"/>
      <w:lvlText w:val="%6."/>
      <w:lvlJc w:val="right"/>
      <w:pPr>
        <w:tabs>
          <w:tab w:val="num" w:pos="3074"/>
        </w:tabs>
        <w:ind w:left="3074" w:hanging="0"/>
      </w:pPr>
    </w:lvl>
    <w:lvl w:ilvl="6">
      <w:start w:val="1"/>
      <w:numFmt w:val="decimal"/>
      <w:lvlText w:val="%7."/>
      <w:lvlJc w:val="left"/>
      <w:pPr>
        <w:tabs>
          <w:tab w:val="num" w:pos="3554"/>
        </w:tabs>
        <w:ind w:left="3554" w:hanging="480"/>
      </w:pPr>
    </w:lvl>
    <w:lvl w:ilvl="7">
      <w:start w:val="1"/>
      <w:numFmt w:val="ideographTraditional"/>
      <w:lvlText w:val="%8、"/>
      <w:lvlJc w:val="left"/>
      <w:pPr>
        <w:tabs>
          <w:tab w:val="num" w:pos="4034"/>
        </w:tabs>
        <w:ind w:left="4034" w:hanging="480"/>
      </w:pPr>
    </w:lvl>
    <w:lvl w:ilvl="8">
      <w:start w:val="1"/>
      <w:numFmt w:val="lowerRoman"/>
      <w:lvlText w:val="%9."/>
      <w:lvlJc w:val="right"/>
      <w:pPr>
        <w:tabs>
          <w:tab w:val="num" w:pos="4514"/>
        </w:tabs>
        <w:ind w:left="4514" w:hanging="0"/>
      </w:pPr>
    </w:lvl>
  </w:abstractNum>
  <w:abstractNum w:abstractNumId="5">
    <w:lvl w:ilvl="0">
      <w:start w:val="1"/>
      <w:numFmt w:val="decimal"/>
      <w:lvlText w:val="%1."/>
      <w:lvlJc w:val="left"/>
      <w:pPr>
        <w:tabs>
          <w:tab w:val="num" w:pos="554"/>
        </w:tabs>
        <w:ind w:left="554" w:hanging="360"/>
      </w:pPr>
      <w:rPr>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
    <w:lvl w:ilvl="0">
      <w:start w:val="1"/>
      <w:numFmt w:val="decimal"/>
      <w:lvlText w:val="%1."/>
      <w:lvlJc w:val="left"/>
      <w:pPr>
        <w:tabs>
          <w:tab w:val="num" w:pos="554"/>
        </w:tabs>
        <w:ind w:left="554" w:hanging="360"/>
      </w:pPr>
      <w:rPr>
        <w:sz w:val="24"/>
        <w:szCs w:val="24"/>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7">
    <w:lvl w:ilvl="0">
      <w:start w:val="1"/>
      <w:numFmt w:val="decimal"/>
      <w:lvlText w:val="%1."/>
      <w:lvlJc w:val="left"/>
      <w:pPr>
        <w:tabs>
          <w:tab w:val="num" w:pos="554"/>
        </w:tabs>
        <w:ind w:left="554" w:hanging="360"/>
      </w:pPr>
      <w:rPr>
        <w:sz w:val="24"/>
        <w:szCs w:val="24"/>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8">
    <w:lvl w:ilvl="0">
      <w:start w:val="1"/>
      <w:numFmt w:val="decimal"/>
      <w:lvlText w:val="%1."/>
      <w:lvlJc w:val="left"/>
      <w:pPr>
        <w:tabs>
          <w:tab w:val="num" w:pos="554"/>
        </w:tabs>
        <w:ind w:left="554" w:hanging="360"/>
      </w:pPr>
      <w:rPr>
        <w:sz w:val="24"/>
        <w:szCs w:val="24"/>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超連結"/>
    <w:qFormat/>
    <w:rPr>
      <w:color w:val="0000FF"/>
      <w:u w:val="single"/>
    </w:rPr>
  </w:style>
  <w:style w:type="character" w:styleId="WWCharLFO9LVL1">
    <w:name w:val="WW_CharLFO9LVL1"/>
    <w:qFormat/>
    <w:rPr>
      <w:u w:val="none"/>
    </w:rPr>
  </w:style>
  <w:style w:type="character" w:styleId="WWCharLFO9LVL2">
    <w:name w:val="WW_CharLFO9LVL2"/>
    <w:qFormat/>
    <w:rPr>
      <w:u w:val="none"/>
    </w:rPr>
  </w:style>
  <w:style w:type="character" w:styleId="Style16">
    <w:name w:val="頁首 字元"/>
    <w:qFormat/>
    <w:rPr>
      <w:kern w:val="2"/>
    </w:rPr>
  </w:style>
  <w:style w:type="character" w:styleId="WWCharLFO1LVL2">
    <w:name w:val="WW_CharLFO1LVL2"/>
    <w:qFormat/>
    <w:rPr>
      <w:sz w:val="24"/>
    </w:rPr>
  </w:style>
  <w:style w:type="character" w:styleId="WWCharLFO4LVL1">
    <w:name w:val="WW_CharLFO4LVL1"/>
    <w:qFormat/>
    <w:rPr>
      <w:rFonts w:cs="Times New Roman"/>
    </w:rPr>
  </w:style>
  <w:style w:type="character" w:styleId="WWCharLFO5LVL1">
    <w:name w:val="WW_CharLFO5LVL1"/>
    <w:qFormat/>
    <w:rPr>
      <w:rFonts w:ascii="Times New Roman" w:hAnsi="Times New Roman" w:eastAsia="標楷體" w:cs="Times New Roman"/>
      <w:b/>
    </w:rPr>
  </w:style>
  <w:style w:type="character" w:styleId="WWCharLFO5LVL2">
    <w:name w:val="WW_CharLFO5LVL2"/>
    <w:qFormat/>
    <w:rPr>
      <w:rFonts w:ascii="Times New Roman" w:hAnsi="Times New Roman" w:cs="Times New Roman"/>
      <w:b w:val="false"/>
    </w:rPr>
  </w:style>
  <w:style w:type="character" w:styleId="WWCharLFO6LVL1">
    <w:name w:val="WW_CharLFO6LVL1"/>
    <w:qFormat/>
    <w:rPr>
      <w:rFonts w:ascii="Times New Roman" w:hAnsi="Times New Roman" w:cs="Times New Roman"/>
    </w:rPr>
  </w:style>
  <w:style w:type="character" w:styleId="WWCharLFO7LVL2">
    <w:name w:val="WW_CharLFO7LVL2"/>
    <w:qFormat/>
    <w:rPr>
      <w:sz w:val="24"/>
      <w:szCs w:val="24"/>
    </w:rPr>
  </w:style>
  <w:style w:type="character" w:styleId="WWCharLFO8LVL2">
    <w:name w:val="WW_CharLFO8LVL2"/>
    <w:qFormat/>
    <w:rPr>
      <w:rFonts w:ascii="標楷體" w:hAnsi="標楷體" w:eastAsia="標楷體" w:cs="Times New Roman"/>
    </w:rPr>
  </w:style>
  <w:style w:type="character" w:styleId="WWCharLFO10LVL1">
    <w:name w:val="WW_CharLFO10LVL1"/>
    <w:qFormat/>
    <w:rPr>
      <w:u w:val="none"/>
    </w:rPr>
  </w:style>
  <w:style w:type="character" w:styleId="WWCharLFO11LVL1">
    <w:name w:val="WW_CharLFO11LVL1"/>
    <w:qFormat/>
    <w:rPr>
      <w:rFonts w:ascii="Times New Roman" w:hAnsi="Times New Roman" w:cs="Times New Roman"/>
      <w:b/>
    </w:rPr>
  </w:style>
  <w:style w:type="character" w:styleId="WWCharLFO11LVL2">
    <w:name w:val="WW_CharLFO11LVL2"/>
    <w:qFormat/>
    <w:rPr>
      <w:rFonts w:ascii="Times New Roman" w:hAnsi="Times New Roman" w:cs="Times New Roman"/>
      <w:b w:val="false"/>
    </w:rPr>
  </w:style>
  <w:style w:type="character" w:styleId="WWCharLFO12LVL1">
    <w:name w:val="WW_CharLFO12LVL1"/>
    <w:qFormat/>
    <w:rPr>
      <w:rFonts w:ascii="Times New Roman" w:hAnsi="Times New Roman" w:eastAsia="標楷體" w:cs="Times New Roman"/>
      <w:b/>
    </w:rPr>
  </w:style>
  <w:style w:type="character" w:styleId="WWCharLFO12LVL2">
    <w:name w:val="WW_CharLFO12LVL2"/>
    <w:qFormat/>
    <w:rPr>
      <w:rFonts w:ascii="Times New Roman" w:hAnsi="Times New Roman" w:cs="Times New Roman"/>
      <w:b w:val="false"/>
    </w:rPr>
  </w:style>
  <w:style w:type="character" w:styleId="WWCharLFO13LVL1">
    <w:name w:val="WW_CharLFO13LVL1"/>
    <w:qFormat/>
    <w:rPr>
      <w:rFonts w:ascii="Times New Roman" w:hAnsi="Times New Roman" w:eastAsia="標楷體" w:cs="Times New Roman"/>
      <w:b/>
    </w:rPr>
  </w:style>
  <w:style w:type="character" w:styleId="WWCharLFO13LVL2">
    <w:name w:val="WW_CharLFO13LVL2"/>
    <w:qFormat/>
    <w:rPr>
      <w:rFonts w:ascii="Times New Roman" w:hAnsi="Times New Roman" w:cs="Times New Roman"/>
      <w:b w:val="false"/>
    </w:rPr>
  </w:style>
  <w:style w:type="character" w:styleId="WWCharLFO16LVL1">
    <w:name w:val="WW_CharLFO16LVL1"/>
    <w:qFormat/>
    <w:rPr>
      <w:rFonts w:cs="Arial"/>
      <w:b/>
      <w:sz w:val="28"/>
    </w:rPr>
  </w:style>
  <w:style w:type="character" w:styleId="WWCharLFO17LVL1">
    <w:name w:val="WW_CharLFO17LVL1"/>
    <w:qFormat/>
    <w:rPr>
      <w:color w:val="auto"/>
    </w:rPr>
  </w:style>
  <w:style w:type="character" w:styleId="WWCharLFO18LVL1">
    <w:name w:val="WW_CharLFO18LVL1"/>
    <w:qFormat/>
    <w:rPr>
      <w:sz w:val="28"/>
      <w:szCs w:val="28"/>
    </w:rPr>
  </w:style>
  <w:style w:type="character" w:styleId="WWCharLFO18LVL2">
    <w:name w:val="WW_CharLFO18LVL2"/>
    <w:qFormat/>
    <w:rPr>
      <w:rFonts w:ascii="Times New Roman" w:hAnsi="Times New Roman" w:cs="Times New Roman"/>
      <w:b w:val="false"/>
      <w:sz w:val="24"/>
      <w:szCs w:val="24"/>
    </w:rPr>
  </w:style>
  <w:style w:type="character" w:styleId="WWCharLFO20LVL1">
    <w:name w:val="WW_CharLFO20LVL1"/>
    <w:qFormat/>
    <w:rPr>
      <w:color w:val="auto"/>
    </w:rPr>
  </w:style>
  <w:style w:type="character" w:styleId="WWCharLFO21LVL1">
    <w:name w:val="WW_CharLFO21LVL1"/>
    <w:qFormat/>
    <w:rPr>
      <w:color w:val="auto"/>
    </w:rPr>
  </w:style>
  <w:style w:type="character" w:styleId="WWCharLFO22LVL1">
    <w:name w:val="WW_CharLFO22LVL1"/>
    <w:qFormat/>
    <w:rPr>
      <w:color w:val="auto"/>
      <w:sz w:val="24"/>
      <w:szCs w:val="24"/>
    </w:rPr>
  </w:style>
  <w:style w:type="character" w:styleId="WWCharLFO23LVL1">
    <w:name w:val="WW_CharLFO23LVL1"/>
    <w:qFormat/>
    <w:rPr>
      <w:color w:val="auto"/>
      <w:sz w:val="24"/>
      <w:szCs w:val="24"/>
    </w:rPr>
  </w:style>
  <w:style w:type="character" w:styleId="WWCharLFO24LVL1">
    <w:name w:val="WW_CharLFO24LVL1"/>
    <w:qFormat/>
    <w:rPr>
      <w:color w:val="auto"/>
      <w:sz w:val="24"/>
      <w:szCs w:val="24"/>
    </w:rPr>
  </w:style>
  <w:style w:type="character" w:styleId="WWCharLFO25LVL1">
    <w:name w:val="WW_CharLFO25LVL1"/>
    <w:qFormat/>
    <w:rPr>
      <w:rFonts w:ascii="Times New Roman" w:hAnsi="Times New Roman"/>
      <w:b w:val="false"/>
      <w:i w:val="false"/>
      <w:color w:val="auto"/>
      <w:sz w:val="24"/>
      <w:szCs w:val="24"/>
      <w:u w:val="none"/>
    </w:rPr>
  </w:style>
  <w:style w:type="character" w:styleId="WWCharLFO26LVL1">
    <w:name w:val="WW_CharLFO26LVL1"/>
    <w:qFormat/>
    <w:rPr>
      <w:rFonts w:ascii="Times New Roman" w:hAnsi="Times New Roman"/>
      <w:b w:val="false"/>
      <w:i w:val="false"/>
      <w:color w:val="auto"/>
      <w:sz w:val="24"/>
      <w:szCs w:val="24"/>
      <w:u w:val="none"/>
    </w:rPr>
  </w:style>
  <w:style w:type="character" w:styleId="WWCharLFO27LVL1">
    <w:name w:val="WW_CharLFO27LVL1"/>
    <w:qFormat/>
    <w:rPr>
      <w:rFonts w:ascii="Times New Roman" w:hAnsi="Times New Roman"/>
      <w:b w:val="false"/>
      <w:i w:val="false"/>
      <w:color w:val="auto"/>
      <w:sz w:val="24"/>
      <w:szCs w:val="24"/>
      <w:u w:val="none"/>
    </w:rPr>
  </w:style>
  <w:style w:type="character" w:styleId="WWCharLFO28LVL1">
    <w:name w:val="WW_CharLFO28LVL1"/>
    <w:qFormat/>
    <w:rPr>
      <w:b/>
      <w:sz w:val="28"/>
    </w:rPr>
  </w:style>
  <w:style w:type="character" w:styleId="WWCharLFO29LVL1">
    <w:name w:val="WW_CharLFO29LVL1"/>
    <w:qFormat/>
    <w:rPr>
      <w:rFonts w:ascii="Times New Roman" w:hAnsi="Times New Roman"/>
      <w:b w:val="false"/>
      <w:i w:val="false"/>
      <w:color w:val="auto"/>
      <w:sz w:val="24"/>
      <w:szCs w:val="24"/>
      <w:u w:val="none"/>
    </w:rPr>
  </w:style>
  <w:style w:type="character" w:styleId="WWCharLFO30LVL1">
    <w:name w:val="WW_CharLFO30LVL1"/>
    <w:qFormat/>
    <w:rPr>
      <w:rFonts w:ascii="Times New Roman" w:hAnsi="Times New Roman"/>
      <w:b w:val="false"/>
      <w:i w:val="false"/>
      <w:color w:val="auto"/>
      <w:sz w:val="24"/>
      <w:szCs w:val="24"/>
      <w:u w:val="none"/>
    </w:rPr>
  </w:style>
  <w:style w:type="character" w:styleId="WWCharLFO31LVL1">
    <w:name w:val="WW_CharLFO31LVL1"/>
    <w:qFormat/>
    <w:rPr>
      <w:rFonts w:ascii="Times New Roman" w:hAnsi="Times New Roman" w:cs="Times New Roman"/>
      <w:b w:val="false"/>
      <w:sz w:val="24"/>
      <w:szCs w:val="24"/>
    </w:rPr>
  </w:style>
  <w:style w:type="character" w:styleId="WWCharLFO31LVL2">
    <w:name w:val="WW_CharLFO31LVL2"/>
    <w:qFormat/>
    <w:rPr>
      <w:rFonts w:ascii="Times New Roman" w:hAnsi="Times New Roman" w:cs="Times New Roman"/>
      <w:b w:val="false"/>
      <w:sz w:val="24"/>
      <w:szCs w:val="24"/>
    </w:rPr>
  </w:style>
  <w:style w:type="character" w:styleId="WWCharLFO31LVL3">
    <w:name w:val="WW_CharLFO31LVL3"/>
    <w:qFormat/>
    <w:rPr>
      <w:rFonts w:ascii="標楷體" w:hAnsi="標楷體" w:eastAsia="標楷體" w:cs="Times New Roman"/>
    </w:rPr>
  </w:style>
  <w:style w:type="character" w:styleId="WWCharLFO32LVL1">
    <w:name w:val="WW_CharLFO32LVL1"/>
    <w:qFormat/>
    <w:rPr>
      <w:rFonts w:ascii="Times New Roman" w:hAnsi="Times New Roman" w:cs="Times New Roman"/>
    </w:rPr>
  </w:style>
  <w:style w:type="character" w:styleId="WWCharLFO32LVL2">
    <w:name w:val="WW_CharLFO32LVL2"/>
    <w:qFormat/>
    <w:rPr>
      <w:rFonts w:ascii="標楷體" w:hAnsi="標楷體" w:eastAsia="標楷體" w:cs="Times New Roman"/>
      <w:lang w:val="en-US"/>
    </w:rPr>
  </w:style>
  <w:style w:type="character" w:styleId="WWCharLFO33LVL1">
    <w:name w:val="WW_CharLFO33LVL1"/>
    <w:qFormat/>
    <w:rPr>
      <w:rFonts w:ascii="Times New Roman" w:hAnsi="Times New Roman"/>
      <w:b w:val="false"/>
      <w:i w:val="false"/>
      <w:color w:val="auto"/>
      <w:sz w:val="24"/>
      <w:szCs w:val="24"/>
      <w:u w:val="none"/>
    </w:rPr>
  </w:style>
  <w:style w:type="character" w:styleId="WWCharLFO34LVL1">
    <w:name w:val="WW_CharLFO34LVL1"/>
    <w:qFormat/>
    <w:rPr>
      <w:rFonts w:ascii="Times New Roman" w:hAnsi="Times New Roman"/>
      <w:b w:val="false"/>
      <w:i w:val="false"/>
      <w:color w:val="auto"/>
      <w:sz w:val="24"/>
      <w:szCs w:val="24"/>
      <w:u w:val="none"/>
    </w:rPr>
  </w:style>
  <w:style w:type="character" w:styleId="WWCharLFO35LVL1">
    <w:name w:val="WW_CharLFO35LVL1"/>
    <w:qFormat/>
    <w:rPr>
      <w:rFonts w:ascii="Times New Roman" w:hAnsi="Times New Roman"/>
      <w:b w:val="false"/>
      <w:i w:val="false"/>
      <w:color w:val="auto"/>
      <w:sz w:val="24"/>
      <w:szCs w:val="24"/>
      <w:u w:val="none"/>
    </w:rPr>
  </w:style>
  <w:style w:type="character" w:styleId="WWCharLFO36LVL1">
    <w:name w:val="WW_CharLFO36LVL1"/>
    <w:qFormat/>
    <w:rPr>
      <w:rFonts w:ascii="Times New Roman" w:hAnsi="Times New Roman"/>
      <w:b w:val="false"/>
      <w:i w:val="false"/>
      <w:color w:val="auto"/>
      <w:sz w:val="24"/>
      <w:szCs w:val="24"/>
      <w:u w:val="none"/>
    </w:rPr>
  </w:style>
  <w:style w:type="character" w:styleId="WWCharLFO37LVL1">
    <w:name w:val="WW_CharLFO37LVL1"/>
    <w:qFormat/>
    <w:rPr>
      <w:rFonts w:ascii="Times New Roman" w:hAnsi="Times New Roman"/>
      <w:b w:val="false"/>
      <w:i w:val="false"/>
      <w:color w:val="auto"/>
      <w:sz w:val="24"/>
      <w:szCs w:val="24"/>
      <w:u w:val="none"/>
    </w:rPr>
  </w:style>
  <w:style w:type="character" w:styleId="WWCharLFO38LVL1">
    <w:name w:val="WW_CharLFO38LVL1"/>
    <w:qFormat/>
    <w:rPr>
      <w:rFonts w:ascii="Times New Roman" w:hAnsi="Times New Roman"/>
      <w:b w:val="false"/>
      <w:i w:val="false"/>
      <w:color w:val="auto"/>
      <w:sz w:val="24"/>
      <w:szCs w:val="24"/>
      <w:u w:val="none"/>
    </w:rPr>
  </w:style>
  <w:style w:type="character" w:styleId="WWCharLFO39LVL1">
    <w:name w:val="WW_CharLFO39LVL1"/>
    <w:qFormat/>
    <w:rPr>
      <w:rFonts w:ascii="Times New Roman" w:hAnsi="Times New Roman"/>
      <w:b w:val="false"/>
      <w:i w:val="false"/>
      <w:color w:val="auto"/>
      <w:sz w:val="24"/>
      <w:szCs w:val="24"/>
      <w:u w:val="none"/>
    </w:rPr>
  </w:style>
  <w:style w:type="character" w:styleId="WWCharLFO45LVL1">
    <w:name w:val="WW_CharLFO45LVL1"/>
    <w:qFormat/>
    <w:rPr>
      <w:color w:val="auto"/>
      <w:sz w:val="24"/>
      <w:szCs w:val="24"/>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17">
    <w:name w:val="頁首與頁尾"/>
    <w:basedOn w:val="Normal"/>
    <w:qFormat/>
    <w:pPr>
      <w:suppressLineNumbers/>
      <w:tabs>
        <w:tab w:val="clear" w:pos="480"/>
        <w:tab w:val="center" w:pos="4819" w:leader="none"/>
        <w:tab w:val="right" w:pos="9638" w:leader="none"/>
      </w:tabs>
    </w:pPr>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Style18">
    <w:name w:val="本文縮排"/>
    <w:basedOn w:val="BodyText"/>
    <w:qFormat/>
    <w:pPr>
      <w:suppressAutoHyphens w:val="true"/>
      <w:ind w:firstLine="480"/>
      <w:jc w:val="both"/>
    </w:pPr>
    <w:rPr>
      <w:rFonts w:eastAsia="標楷體"/>
    </w:rPr>
  </w:style>
  <w:style w:type="paragraph" w:styleId="Style19">
    <w:name w:val="區塊文字"/>
    <w:basedOn w:val="BodyText"/>
    <w:qFormat/>
    <w:pPr>
      <w:tabs>
        <w:tab w:val="clear" w:pos="480"/>
      </w:tabs>
      <w:suppressAutoHyphens w:val="true"/>
      <w:ind w:left="120" w:right="120" w:hanging="0"/>
      <w:jc w:val="both"/>
    </w:pPr>
    <w:rPr>
      <w:rFonts w:eastAsia="標楷體"/>
    </w:rPr>
  </w:style>
  <w:style w:type="paragraph" w:styleId="2">
    <w:name w:val="本文縮排 2"/>
    <w:basedOn w:val="BodyText"/>
    <w:qFormat/>
    <w:pPr>
      <w:tabs>
        <w:tab w:val="clear" w:pos="480"/>
      </w:tabs>
      <w:suppressAutoHyphens w:val="true"/>
      <w:ind w:left="480" w:firstLine="240"/>
      <w:jc w:val="both"/>
    </w:pPr>
    <w:rPr>
      <w:rFonts w:eastAsia="標楷體"/>
    </w:rPr>
  </w:style>
  <w:style w:type="paragraph" w:styleId="Style20">
    <w:name w:val="本文"/>
    <w:basedOn w:val="BodyText"/>
    <w:qFormat/>
    <w:pPr>
      <w:suppressAutoHyphens w:val="true"/>
      <w:jc w:val="both"/>
    </w:pPr>
    <w:rPr>
      <w:rFonts w:eastAsia="標楷體"/>
    </w:rPr>
  </w:style>
  <w:style w:type="paragraph" w:styleId="3">
    <w:name w:val="本文縮排 3"/>
    <w:basedOn w:val="BodyText"/>
    <w:qFormat/>
    <w:pPr>
      <w:tabs>
        <w:tab w:val="clear" w:pos="480"/>
      </w:tabs>
      <w:suppressAutoHyphens w:val="true"/>
      <w:ind w:left="600" w:hanging="240"/>
      <w:jc w:val="both"/>
    </w:pPr>
    <w:rPr>
      <w:rFonts w:eastAsia="標楷體"/>
    </w:rPr>
  </w:style>
  <w:style w:type="paragraph" w:styleId="21">
    <w:name w:val="本文 2"/>
    <w:basedOn w:val="BodyText"/>
    <w:qFormat/>
    <w:pPr>
      <w:suppressAutoHyphens w:val="true"/>
      <w:snapToGrid w:val="false"/>
      <w:jc w:val="both"/>
    </w:pPr>
    <w:rPr>
      <w:rFonts w:eastAsia="標楷體"/>
      <w:sz w:val="20"/>
    </w:rPr>
  </w:style>
  <w:style w:type="paragraph" w:styleId="31">
    <w:name w:val="本文 3"/>
    <w:basedOn w:val="BodyText"/>
    <w:qFormat/>
    <w:pPr>
      <w:suppressAutoHyphens w:val="true"/>
      <w:jc w:val="both"/>
    </w:pPr>
    <w:rPr>
      <w:rFonts w:eastAsia="標楷體"/>
      <w:sz w:val="22"/>
    </w:rPr>
  </w:style>
  <w:style w:type="paragraph" w:styleId="Style21">
    <w:name w:val="純文字"/>
    <w:basedOn w:val="BodyText"/>
    <w:qFormat/>
    <w:pPr>
      <w:suppressAutoHyphens w:val="true"/>
    </w:pPr>
    <w:rPr>
      <w:rFonts w:ascii="細明體" w:hAnsi="細明體" w:eastAsia="細明體"/>
      <w:szCs w:val="20"/>
    </w:rPr>
  </w:style>
  <w:style w:type="paragraph" w:styleId="Style22">
    <w:name w:val="標號"/>
    <w:basedOn w:val="BodyText"/>
    <w:next w:val="BodyText"/>
    <w:qFormat/>
    <w:pPr>
      <w:numPr>
        <w:ilvl w:val="0"/>
        <w:numId w:val="1"/>
      </w:numPr>
      <w:tabs>
        <w:tab w:val="clear" w:pos="480"/>
        <w:tab w:val="left" w:pos="360" w:leader="none"/>
      </w:tabs>
      <w:suppressAutoHyphens w:val="true"/>
      <w:spacing w:before="360" w:after="0"/>
      <w:ind w:left="360" w:hanging="360"/>
    </w:pPr>
    <w:rPr>
      <w:rFonts w:eastAsia="標楷體"/>
      <w:b/>
      <w:bCs/>
      <w:sz w:val="26"/>
    </w:rPr>
  </w:style>
  <w:style w:type="paragraph" w:styleId="Style23">
    <w:name w:val="註解文字"/>
    <w:basedOn w:val="BodyText"/>
    <w:qFormat/>
    <w:pPr>
      <w:suppressAutoHyphens w:val="true"/>
      <w:spacing w:lineRule="atLeast" w:line="360"/>
      <w:textAlignment w:val="baseline"/>
    </w:pPr>
    <w:rPr>
      <w:rFonts w:eastAsia="標楷體"/>
      <w:kern w:val="0"/>
      <w:sz w:val="28"/>
      <w:szCs w:val="20"/>
    </w:rPr>
  </w:style>
  <w:style w:type="paragraph" w:styleId="Web">
    <w:name w:val="內文 (Web)"/>
    <w:basedOn w:val="BodyText"/>
    <w:qFormat/>
    <w:pPr>
      <w:widowControl/>
      <w:suppressAutoHyphens w:val="true"/>
      <w:spacing w:before="100" w:after="100"/>
    </w:pPr>
    <w:rPr>
      <w:rFonts w:ascii="Arial Unicode MS" w:hAnsi="Arial Unicode MS" w:eastAsia="Arial Unicode MS" w:cs="Arial Unicode MS"/>
      <w:kern w:val="0"/>
    </w:rPr>
  </w:style>
  <w:style w:type="paragraph" w:styleId="Style24">
    <w:name w:val="註解方塊文字"/>
    <w:basedOn w:val="BodyText"/>
    <w:qFormat/>
    <w:pPr>
      <w:suppressAutoHyphens w:val="true"/>
    </w:pPr>
    <w:rPr>
      <w:rFonts w:ascii="Arial" w:hAnsi="Arial"/>
      <w:sz w:val="18"/>
      <w:szCs w:val="18"/>
    </w:rPr>
  </w:style>
  <w:style w:type="paragraph" w:styleId="Style25">
    <w:name w:val="表格內容"/>
    <w:basedOn w:val="Normal"/>
    <w:qFormat/>
    <w:pPr>
      <w:widowControl w:val="false"/>
      <w:suppressLineNumbers/>
    </w:pPr>
    <w:rPr/>
  </w:style>
  <w:style w:type="numbering" w:styleId="1">
    <w:name w:val="樣式1"/>
    <w:qFormat/>
  </w:style>
  <w:style w:type="numbering" w:styleId="LFO1">
    <w:name w:val="LFO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8</Pages>
  <Words>776</Words>
  <Characters>4428</Characters>
  <CharactersWithSpaces>5194</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2016-04-18T10:20:00Z</dcterms:created>
  <dc:creator>SASAGO SHIGERU</dc:creator>
  <dc:description/>
  <dc:language>zh-TW</dc:language>
  <cp:lastModifiedBy>資訊處喻芝眉</cp:lastModifiedBy>
  <cp:lastPrinted>2014-04-09T09:00:00Z</cp:lastPrinted>
  <dcterms:modified xsi:type="dcterms:W3CDTF">2016-04-18T10:20:00Z</dcterms:modified>
  <cp:revision>2</cp:revision>
  <dc:subject/>
  <dc:title>研討會的介紹說明</dc:title>
</cp:coreProperties>
</file>