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41" w:rsidRDefault="00962841" w:rsidP="00962841">
      <w:pPr>
        <w:jc w:val="center"/>
        <w:rPr>
          <w:rFonts w:hint="eastAsia"/>
          <w:b/>
          <w:bCs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抽脂手術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C539BD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962841" w:rsidRPr="004A4198" w:rsidTr="009950B9">
        <w:trPr>
          <w:trHeight w:val="9208"/>
        </w:trPr>
        <w:tc>
          <w:tcPr>
            <w:tcW w:w="10433" w:type="dxa"/>
          </w:tcPr>
          <w:p w:rsidR="00962841" w:rsidRPr="004A4198" w:rsidRDefault="001B5BA2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2841" w:rsidRDefault="00962841" w:rsidP="0096284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962841" w:rsidRDefault="00962841" w:rsidP="00962841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962841" w:rsidRDefault="00962841" w:rsidP="009628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962841" w:rsidRDefault="00962841" w:rsidP="00962841"/>
                        </w:txbxContent>
                      </v:textbox>
                    </v:shape>
                  </w:pict>
                </mc:Fallback>
              </mc:AlternateContent>
            </w:r>
            <w:r w:rsidR="00962841" w:rsidRPr="004A4198">
              <w:rPr>
                <w:rFonts w:eastAsia="標楷體" w:hint="eastAsia"/>
                <w:kern w:val="0"/>
              </w:rPr>
              <w:t>病人姓名：</w:t>
            </w:r>
            <w:r w:rsidR="00962841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962841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962841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962841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962841" w:rsidRPr="004A4198">
              <w:rPr>
                <w:rFonts w:eastAsia="標楷體" w:hint="eastAsia"/>
                <w:kern w:val="0"/>
              </w:rPr>
              <w:t>病人出生日期：</w:t>
            </w:r>
            <w:r w:rsidR="0096284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62841" w:rsidRPr="004A4198">
              <w:rPr>
                <w:rFonts w:eastAsia="標楷體"/>
                <w:kern w:val="0"/>
              </w:rPr>
              <w:t xml:space="preserve"> </w:t>
            </w:r>
            <w:r w:rsidR="00962841" w:rsidRPr="004A4198">
              <w:rPr>
                <w:rFonts w:eastAsia="標楷體" w:hint="eastAsia"/>
                <w:kern w:val="0"/>
              </w:rPr>
              <w:t>年</w:t>
            </w:r>
            <w:r w:rsidR="0096284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62841" w:rsidRPr="004A4198">
              <w:rPr>
                <w:rFonts w:eastAsia="標楷體" w:hint="eastAsia"/>
                <w:kern w:val="0"/>
              </w:rPr>
              <w:t>月</w:t>
            </w:r>
            <w:r w:rsidR="0096284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962841" w:rsidRPr="004A4198">
              <w:rPr>
                <w:rFonts w:eastAsia="標楷體" w:hint="eastAsia"/>
                <w:kern w:val="0"/>
              </w:rPr>
              <w:t>日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475833" w:rsidRPr="00AB457D" w:rsidRDefault="00475833" w:rsidP="0047583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475833" w:rsidRPr="00FE7175" w:rsidTr="005E428C">
              <w:tc>
                <w:tcPr>
                  <w:tcW w:w="851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475833" w:rsidRPr="00FE7175" w:rsidTr="005E428C">
              <w:tc>
                <w:tcPr>
                  <w:tcW w:w="851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75833" w:rsidRPr="00FE7175" w:rsidTr="005E428C">
              <w:tc>
                <w:tcPr>
                  <w:tcW w:w="851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75833" w:rsidRPr="00FE7175" w:rsidTr="005E428C">
              <w:tc>
                <w:tcPr>
                  <w:tcW w:w="851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475833" w:rsidRPr="00FE7175" w:rsidTr="005E428C">
              <w:tc>
                <w:tcPr>
                  <w:tcW w:w="851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475833" w:rsidRPr="00FE7175" w:rsidRDefault="00475833" w:rsidP="005E428C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475833" w:rsidRDefault="00475833" w:rsidP="0047583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475833" w:rsidRPr="004A4198" w:rsidRDefault="00475833" w:rsidP="0047583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491C67" w:rsidRDefault="00491C67" w:rsidP="00491C6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491C67" w:rsidRDefault="00491C67" w:rsidP="00491C6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783F04" w:rsidRPr="00491C67" w:rsidRDefault="00783F04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laceTyp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962841" w:rsidRPr="004A4198" w:rsidRDefault="00962841" w:rsidP="00962841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032D67" w:rsidRPr="0093694A" w:rsidRDefault="00032D67" w:rsidP="00032D67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032D67" w:rsidRPr="0093694A" w:rsidRDefault="00032D67" w:rsidP="00032D67">
            <w:pPr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962841" w:rsidRPr="004A4198" w:rsidRDefault="00962841" w:rsidP="00962841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962841" w:rsidRPr="004A4198" w:rsidTr="009950B9">
        <w:trPr>
          <w:trHeight w:val="3686"/>
        </w:trPr>
        <w:tc>
          <w:tcPr>
            <w:tcW w:w="10433" w:type="dxa"/>
          </w:tcPr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962841" w:rsidRPr="004A4198" w:rsidRDefault="00962841" w:rsidP="009950B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962841" w:rsidRPr="004A4198" w:rsidRDefault="00962841" w:rsidP="0096284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962841" w:rsidRPr="004A4198" w:rsidRDefault="00962841" w:rsidP="0096284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962841" w:rsidRPr="004A4198" w:rsidRDefault="00962841" w:rsidP="0096284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962841" w:rsidRPr="004A4198" w:rsidRDefault="00962841" w:rsidP="0096284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962841" w:rsidRDefault="00962841" w:rsidP="0096284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962841" w:rsidRPr="004A4198" w:rsidRDefault="00962841" w:rsidP="0096284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962841" w:rsidRPr="0041661C" w:rsidRDefault="00962841" w:rsidP="0096284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962841" w:rsidRPr="001F4CC4" w:rsidRDefault="00962841" w:rsidP="0096284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962841" w:rsidRPr="00327E4E" w:rsidRDefault="00962841" w:rsidP="0096284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2"/>
                <w:kern w:val="0"/>
                <w:sz w:val="22"/>
                <w:szCs w:val="22"/>
              </w:rPr>
            </w:pPr>
            <w:r w:rsidRPr="00327E4E">
              <w:rPr>
                <w:rFonts w:eastAsia="標楷體" w:hint="eastAsia"/>
                <w:noProof/>
                <w:color w:val="FF0000"/>
                <w:spacing w:val="-12"/>
                <w:kern w:val="0"/>
                <w:sz w:val="22"/>
                <w:szCs w:val="22"/>
              </w:rPr>
              <w:t>未滿十八歲</w:t>
            </w:r>
            <w:r w:rsidR="005F57B1">
              <w:rPr>
                <w:rFonts w:eastAsia="標楷體" w:hint="eastAsia"/>
                <w:noProof/>
                <w:color w:val="FF0000"/>
                <w:spacing w:val="-12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327E4E">
              <w:rPr>
                <w:rFonts w:eastAsia="標楷體" w:hint="eastAsia"/>
                <w:noProof/>
                <w:color w:val="FF0000"/>
                <w:spacing w:val="-12"/>
                <w:kern w:val="0"/>
                <w:sz w:val="22"/>
                <w:szCs w:val="22"/>
              </w:rPr>
              <w:t>款規定不得執行</w:t>
            </w:r>
            <w:r w:rsidR="0086758B" w:rsidRPr="00327E4E">
              <w:rPr>
                <w:rFonts w:eastAsia="標楷體" w:hint="eastAsia"/>
                <w:noProof/>
                <w:color w:val="FF0000"/>
                <w:spacing w:val="-12"/>
                <w:kern w:val="0"/>
                <w:sz w:val="22"/>
                <w:szCs w:val="22"/>
              </w:rPr>
              <w:t>之</w:t>
            </w:r>
            <w:r w:rsidRPr="00327E4E">
              <w:rPr>
                <w:rFonts w:eastAsia="標楷體" w:hint="eastAsia"/>
                <w:noProof/>
                <w:color w:val="FF0000"/>
                <w:spacing w:val="-12"/>
                <w:kern w:val="0"/>
                <w:sz w:val="22"/>
                <w:szCs w:val="22"/>
              </w:rPr>
              <w:t>醫療行為</w:t>
            </w:r>
            <w:r w:rsidRPr="00327E4E">
              <w:rPr>
                <w:rFonts w:eastAsia="標楷體" w:hint="eastAsia"/>
                <w:noProof/>
                <w:spacing w:val="-12"/>
                <w:kern w:val="0"/>
                <w:sz w:val="22"/>
                <w:szCs w:val="22"/>
              </w:rPr>
              <w:t>。</w:t>
            </w:r>
          </w:p>
        </w:tc>
      </w:tr>
    </w:tbl>
    <w:p w:rsidR="00DD4EEA" w:rsidRDefault="00DD4EEA" w:rsidP="00962841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9950B9" w:rsidRDefault="00DD4EEA" w:rsidP="00962841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962841">
        <w:rPr>
          <w:rFonts w:eastAsia="標楷體" w:hint="eastAsia"/>
          <w:b/>
          <w:bCs/>
          <w:kern w:val="0"/>
          <w:sz w:val="40"/>
          <w:szCs w:val="40"/>
        </w:rPr>
        <w:lastRenderedPageBreak/>
        <w:t>抽脂</w:t>
      </w:r>
      <w:r w:rsidR="00962841" w:rsidRPr="004A4198">
        <w:rPr>
          <w:rFonts w:eastAsia="標楷體" w:hint="eastAsia"/>
          <w:b/>
          <w:bCs/>
          <w:kern w:val="0"/>
          <w:sz w:val="40"/>
          <w:szCs w:val="40"/>
        </w:rPr>
        <w:t>手術說明</w:t>
      </w:r>
      <w:r w:rsidR="00C539BD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962841" w:rsidRPr="009950B9" w:rsidTr="009950B9">
        <w:tc>
          <w:tcPr>
            <w:tcW w:w="10828" w:type="dxa"/>
            <w:shd w:val="clear" w:color="auto" w:fill="auto"/>
          </w:tcPr>
          <w:p w:rsidR="00962841" w:rsidRPr="009950B9" w:rsidRDefault="00962841" w:rsidP="009950B9">
            <w:pPr>
              <w:ind w:firstLineChars="200" w:firstLine="480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這份說明書是用來解說病人的病情、接受「抽脂手術」的目的、方法、效益、可能併發症、成功率、其它替代方案、復原期可能的問題及未接受處置可能的後果，做為病人與醫師討論的資料。經醫師說明後仍有疑問，請於簽署同意書前與醫師</w:t>
            </w:r>
            <w:r w:rsidR="00C13509">
              <w:rPr>
                <w:rFonts w:eastAsia="標楷體" w:hint="eastAsia"/>
              </w:rPr>
              <w:t>討論</w:t>
            </w:r>
            <w:r w:rsidRPr="009950B9">
              <w:rPr>
                <w:rFonts w:eastAsia="標楷體" w:hint="eastAsia"/>
              </w:rPr>
              <w:t>。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病情說明：</w:t>
            </w:r>
          </w:p>
          <w:p w:rsidR="00962841" w:rsidRPr="009950B9" w:rsidRDefault="00962841" w:rsidP="009950B9">
            <w:pPr>
              <w:numPr>
                <w:ilvl w:val="0"/>
                <w:numId w:val="8"/>
              </w:numPr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</w:rPr>
              <w:t>因身體脂肪分布不均或堆積過多，導致之身體型態問題。但本手術主要並非用來治療體重過重，肥胖者應考慮減重後再接受各項體形雕塑手術。</w:t>
            </w:r>
          </w:p>
          <w:p w:rsidR="00962841" w:rsidRPr="009950B9" w:rsidRDefault="00962841" w:rsidP="009950B9">
            <w:pPr>
              <w:numPr>
                <w:ilvl w:val="0"/>
                <w:numId w:val="8"/>
              </w:numPr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</w:rPr>
              <w:t>若有下列情形，請於術前主動告知醫師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有藥物過敏。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</w:rPr>
              <w:t>過去曾接受手術。</w:t>
            </w:r>
            <w:r w:rsidRPr="009950B9">
              <w:rPr>
                <w:rFonts w:eastAsia="標楷體" w:hint="eastAsia"/>
              </w:rPr>
              <w:t xml:space="preserve"> 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</w:rPr>
              <w:t>有疤痕增生體質。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有血液凝血功能不良傾向。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有糖尿病、高血壓、心臟病、血管硬化等慢性疾病。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使用中西藥或健康食品者應告知特殊成分，如含銀杏成分</w:t>
            </w: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易導致出血</w:t>
            </w:r>
            <w:r w:rsidRPr="009950B9">
              <w:rPr>
                <w:rFonts w:eastAsia="標楷體" w:hint="eastAsia"/>
              </w:rPr>
              <w:t>)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有吸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、喝酒習慣。有抽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者應戒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1</w:t>
            </w:r>
            <w:r w:rsidRPr="009950B9">
              <w:rPr>
                <w:rFonts w:eastAsia="標楷體" w:hint="eastAsia"/>
              </w:rPr>
              <w:t>個月，因抽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會抑制血流到皮膚，影響傷口癒合。</w:t>
            </w:r>
          </w:p>
          <w:p w:rsidR="00962841" w:rsidRPr="009950B9" w:rsidRDefault="00962841" w:rsidP="009950B9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正使用阿斯匹靈、維他命</w:t>
            </w:r>
            <w:r w:rsidRPr="009950B9">
              <w:rPr>
                <w:rFonts w:eastAsia="標楷體" w:hint="eastAsia"/>
              </w:rPr>
              <w:t>E</w:t>
            </w:r>
            <w:r w:rsidRPr="009950B9">
              <w:rPr>
                <w:rFonts w:eastAsia="標楷體" w:hint="eastAsia"/>
              </w:rPr>
              <w:t>、可邁丁</w:t>
            </w:r>
            <w:r w:rsidRPr="009950B9">
              <w:rPr>
                <w:rFonts w:eastAsia="標楷體" w:hint="eastAsia"/>
              </w:rPr>
              <w:t>(Warfarin)</w:t>
            </w:r>
            <w:r w:rsidRPr="009950B9">
              <w:rPr>
                <w:rFonts w:eastAsia="標楷體" w:hint="eastAsia"/>
              </w:rPr>
              <w:t>等影響血液凝固藥物者。服用抗凝血藥物者，請與內科醫師討論是否停藥</w:t>
            </w:r>
            <w:r w:rsidRPr="009950B9">
              <w:rPr>
                <w:rFonts w:eastAsia="標楷體" w:hint="eastAsia"/>
              </w:rPr>
              <w:t>1</w:t>
            </w:r>
            <w:r w:rsidRPr="009950B9">
              <w:rPr>
                <w:rFonts w:eastAsia="標楷體" w:hint="eastAsia"/>
              </w:rPr>
              <w:t>至</w:t>
            </w:r>
            <w:r w:rsidRPr="009950B9">
              <w:rPr>
                <w:rFonts w:eastAsia="標楷體" w:hint="eastAsia"/>
              </w:rPr>
              <w:t>2</w:t>
            </w:r>
            <w:r w:rsidRPr="009950B9">
              <w:rPr>
                <w:rFonts w:eastAsia="標楷體" w:hint="eastAsia"/>
              </w:rPr>
              <w:t>週，以免因凝血異常影響傷口癒合。</w:t>
            </w:r>
          </w:p>
          <w:p w:rsidR="00962841" w:rsidRPr="00C1350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目的與效益：</w:t>
            </w:r>
            <w:r w:rsidRPr="00C13509">
              <w:rPr>
                <w:rFonts w:eastAsia="標楷體" w:hint="eastAsia"/>
              </w:rPr>
              <w:t>改善因身體脂肪分布不均或是堆積過多所導致之身體型態問題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執行方法：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  <w:b/>
                <w:color w:val="0000CC"/>
              </w:rPr>
            </w:pPr>
            <w:r w:rsidRPr="009950B9">
              <w:rPr>
                <w:rFonts w:eastAsia="標楷體" w:hint="eastAsia"/>
              </w:rPr>
              <w:t>在身體較隱密處</w:t>
            </w: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如鼠蹊部、肚臍等</w:t>
            </w:r>
            <w:r w:rsidRPr="009950B9">
              <w:rPr>
                <w:rFonts w:eastAsia="標楷體" w:hint="eastAsia"/>
              </w:rPr>
              <w:t>)</w:t>
            </w:r>
            <w:r w:rsidRPr="009950B9">
              <w:rPr>
                <w:rFonts w:eastAsia="標楷體" w:hint="eastAsia"/>
              </w:rPr>
              <w:t>，創造出約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分"/>
              </w:smartTagPr>
              <w:r w:rsidR="003C780B">
                <w:rPr>
                  <w:rFonts w:eastAsia="標楷體" w:hint="eastAsia"/>
                </w:rPr>
                <w:t>1</w:t>
              </w:r>
              <w:r w:rsidR="003C780B">
                <w:rPr>
                  <w:rFonts w:eastAsia="標楷體" w:hint="eastAsia"/>
                </w:rPr>
                <w:t>公分</w:t>
              </w:r>
            </w:smartTag>
            <w:r w:rsidRPr="009950B9">
              <w:rPr>
                <w:rFonts w:eastAsia="標楷體" w:hint="eastAsia"/>
              </w:rPr>
              <w:t>的小洞。利用抽脂器械進行手術。有時可利用水刀抽脂、雷射溶脂、超音波抽脂、動力抽脂幫助手術進行。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可能併發症與發生機率及處理方法</w:t>
            </w:r>
            <w:r w:rsidRPr="009950B9">
              <w:rPr>
                <w:rFonts w:eastAsia="標楷體" w:hint="eastAsia"/>
                <w:b/>
                <w:color w:val="0000CC"/>
              </w:rPr>
              <w:t>(</w:t>
            </w:r>
            <w:r w:rsidRPr="009950B9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9950B9">
              <w:rPr>
                <w:rFonts w:eastAsia="標楷體" w:hint="eastAsia"/>
                <w:b/>
                <w:color w:val="0000CC"/>
              </w:rPr>
              <w:t>)</w:t>
            </w:r>
            <w:r w:rsidRPr="009950B9">
              <w:rPr>
                <w:rFonts w:eastAsia="標楷體" w:hint="eastAsia"/>
                <w:b/>
                <w:color w:val="0000CC"/>
              </w:rPr>
              <w:t>：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任何手術或麻醉是帶有風險的，這風險會依病人整體的身體健康狀況與及手術的嚴重程度而異。由於每一個病人都有不同的特殊風險與體質，故病人應於術前告知醫師現在用藥、過去病史和藥物過敏史，以使醫師可採取應有的預防措施，以確保手術順利進行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大量流血：雖並不常見，但術中或術後仍有可能發生。術後若發生大量流血，可能須以緊急手術治療堆積的血塊或須接受輸血。手術前</w:t>
            </w:r>
            <w:r w:rsidRPr="009950B9">
              <w:rPr>
                <w:rFonts w:eastAsia="標楷體" w:hint="eastAsia"/>
              </w:rPr>
              <w:t>10</w:t>
            </w:r>
            <w:r w:rsidRPr="009950B9">
              <w:rPr>
                <w:rFonts w:eastAsia="標楷體" w:hint="eastAsia"/>
              </w:rPr>
              <w:t>天，切勿使用阿斯匹靈或其他消炎止痛藥物，以免增加大量流血的發生。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局部出血、瘀青、血腫或術後再出血，須持續壓迫止血或行清創手術移除血腫</w:t>
            </w:r>
            <w:r w:rsidR="00C13509">
              <w:rPr>
                <w:rFonts w:eastAsia="標楷體" w:hint="eastAsia"/>
              </w:rPr>
              <w:t>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傷口感染，須持續抗生素治療或是行清創手術。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肥厚性的疤痕並不常見，鼻部疤痕可能較不雅觀並與周圍皮膚有色差。不正常疤痕，需以其他療法</w:t>
            </w: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包括外科手術在內</w:t>
            </w:r>
            <w:r w:rsidRPr="009950B9">
              <w:rPr>
                <w:rFonts w:eastAsia="標楷體" w:hint="eastAsia"/>
              </w:rPr>
              <w:t>)</w:t>
            </w:r>
            <w:r w:rsidRPr="009950B9">
              <w:rPr>
                <w:rFonts w:eastAsia="標楷體" w:hint="eastAsia"/>
              </w:rPr>
              <w:t>另行處置。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傷口癒合時間較長：任何人都可能傷口裂</w:t>
            </w:r>
            <w:r w:rsidR="00CF36E8">
              <w:rPr>
                <w:rFonts w:eastAsia="標楷體" w:hint="eastAsia"/>
              </w:rPr>
              <w:t>開</w:t>
            </w:r>
            <w:r w:rsidRPr="009950B9">
              <w:rPr>
                <w:rFonts w:eastAsia="標楷體" w:hint="eastAsia"/>
              </w:rPr>
              <w:t>或癒合時間較長。少數病人可能會皮膚潰爛壞死，可能需經常更換傷口敷料或以手術移除壞死組織。吸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會明顯增加皮膚壞死和傷口癒合問題併發症的機會。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過敏反應：少數的病例報告發生有對膠帶、縫線、消毒藥水的局部過敏；較嚴重的全身性過敏反應，可能發生於術中或因服用藥物，過敏反應需要另行處置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除局部麻醉外的手術，腿部可能產生血管栓塞，並伴隨疼痛和腫脹。凝結之血塊可能會分散進入肺臟而危及生命，需給予呼吸治療及施打抗凝血劑。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心臟因承受壓力而可能造成心臟病發作或中風，需進行緊急介入性治療。</w:t>
            </w:r>
          </w:p>
          <w:p w:rsidR="00962841" w:rsidRPr="009950B9" w:rsidRDefault="00962841" w:rsidP="009950B9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皮膚表面不平整或可見或可觸摸的皺紋。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術後復原期可能發生的問題：</w:t>
            </w:r>
          </w:p>
          <w:p w:rsidR="00962841" w:rsidRPr="009950B9" w:rsidRDefault="00962841" w:rsidP="009950B9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部分腫脹及瘀血情況，腫脹將在術後數週消失，瘀血至少持續</w:t>
            </w:r>
            <w:r w:rsidRPr="009950B9">
              <w:rPr>
                <w:rFonts w:eastAsia="標楷體" w:hint="eastAsia"/>
              </w:rPr>
              <w:t>3</w:t>
            </w:r>
            <w:r w:rsidRPr="009950B9">
              <w:rPr>
                <w:rFonts w:eastAsia="標楷體" w:hint="eastAsia"/>
              </w:rPr>
              <w:t>週或更久。</w:t>
            </w:r>
          </w:p>
          <w:p w:rsidR="00962841" w:rsidRPr="009950B9" w:rsidRDefault="00962841" w:rsidP="009950B9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有些地方將感到麻木，約持續數週至數月不等，感覺才會恢復正常。</w:t>
            </w:r>
          </w:p>
          <w:p w:rsidR="00962841" w:rsidRPr="009950B9" w:rsidRDefault="00962841" w:rsidP="009950B9">
            <w:pPr>
              <w:numPr>
                <w:ilvl w:val="0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術後傷口處理原則</w:t>
            </w:r>
            <w:r w:rsidRPr="009950B9">
              <w:rPr>
                <w:rFonts w:eastAsia="標楷體" w:hint="eastAsia"/>
              </w:rPr>
              <w:t xml:space="preserve">  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飲食先喝少許開水，若無</w:t>
            </w:r>
            <w:r w:rsidR="00C13509">
              <w:rPr>
                <w:rFonts w:eastAsia="標楷體" w:hint="eastAsia"/>
              </w:rPr>
              <w:t>嘔</w:t>
            </w:r>
            <w:r w:rsidRPr="009950B9">
              <w:rPr>
                <w:rFonts w:eastAsia="標楷體" w:hint="eastAsia"/>
              </w:rPr>
              <w:t>吐情形始可進食。一般普通飲食，禁止吸</w:t>
            </w:r>
            <w:r w:rsidR="00906135">
              <w:rPr>
                <w:rFonts w:eastAsia="標楷體" w:hint="eastAsia"/>
              </w:rPr>
              <w:t>菸</w:t>
            </w:r>
            <w:r w:rsidRPr="009950B9">
              <w:rPr>
                <w:rFonts w:eastAsia="標楷體" w:hint="eastAsia"/>
              </w:rPr>
              <w:t>、喝酒及減少辛辣等刺激性食物攝取約兩星期。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術後</w:t>
            </w:r>
            <w:r w:rsidRPr="009950B9">
              <w:rPr>
                <w:rFonts w:eastAsia="標楷體" w:hint="eastAsia"/>
              </w:rPr>
              <w:t>2</w:t>
            </w:r>
            <w:r w:rsidRPr="009950B9">
              <w:rPr>
                <w:rFonts w:eastAsia="標楷體" w:hint="eastAsia"/>
              </w:rPr>
              <w:t>天須盡量臥床休息，以減少疼痛不適及流血情形。</w:t>
            </w:r>
            <w:r w:rsidRPr="009950B9">
              <w:rPr>
                <w:rFonts w:eastAsia="標楷體" w:hint="eastAsia"/>
              </w:rPr>
              <w:t xml:space="preserve">  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休息時盡量抬高患部，以利消除腫脹。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術後</w:t>
            </w:r>
            <w:r w:rsidRPr="009950B9">
              <w:rPr>
                <w:rFonts w:eastAsia="標楷體" w:hint="eastAsia"/>
              </w:rPr>
              <w:t>3</w:t>
            </w:r>
            <w:r w:rsidRPr="009950B9">
              <w:rPr>
                <w:rFonts w:eastAsia="標楷體" w:hint="eastAsia"/>
              </w:rPr>
              <w:t>天可開始淋浴。</w:t>
            </w:r>
            <w:r w:rsidRPr="009950B9">
              <w:rPr>
                <w:rFonts w:eastAsia="標楷體" w:hint="eastAsia"/>
              </w:rPr>
              <w:t>1</w:t>
            </w:r>
            <w:r w:rsidRPr="009950B9">
              <w:rPr>
                <w:rFonts w:eastAsia="標楷體" w:hint="eastAsia"/>
              </w:rPr>
              <w:t>週後可坐浴，並按摩瘀青處以利瘀青消除。正常活動可漸進開始，約</w:t>
            </w:r>
            <w:r w:rsidRPr="009950B9">
              <w:rPr>
                <w:rFonts w:eastAsia="標楷體" w:hint="eastAsia"/>
              </w:rPr>
              <w:t>1</w:t>
            </w:r>
            <w:r w:rsidRPr="009950B9">
              <w:rPr>
                <w:rFonts w:eastAsia="標楷體" w:hint="eastAsia"/>
              </w:rPr>
              <w:t>至</w:t>
            </w:r>
            <w:r w:rsidRPr="009950B9">
              <w:rPr>
                <w:rFonts w:eastAsia="標楷體" w:hint="eastAsia"/>
              </w:rPr>
              <w:t>2</w:t>
            </w:r>
            <w:r w:rsidRPr="009950B9">
              <w:rPr>
                <w:rFonts w:eastAsia="標楷體" w:hint="eastAsia"/>
              </w:rPr>
              <w:t>週可恢復大部分活動，劇烈運動約術後</w:t>
            </w:r>
            <w:r w:rsidRPr="009950B9">
              <w:rPr>
                <w:rFonts w:eastAsia="標楷體" w:hint="eastAsia"/>
              </w:rPr>
              <w:t>6</w:t>
            </w:r>
            <w:r w:rsidRPr="009950B9">
              <w:rPr>
                <w:rFonts w:eastAsia="標楷體" w:hint="eastAsia"/>
              </w:rPr>
              <w:t>週可漸進開始。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塑身衣的穿著至少約持續</w:t>
            </w:r>
            <w:r w:rsidRPr="009950B9">
              <w:rPr>
                <w:rFonts w:eastAsia="標楷體" w:hint="eastAsia"/>
              </w:rPr>
              <w:t>3</w:t>
            </w:r>
            <w:r w:rsidRPr="009950B9">
              <w:rPr>
                <w:rFonts w:eastAsia="標楷體" w:hint="eastAsia"/>
              </w:rPr>
              <w:t>個月，且術後需立即穿著，以利止血，若塑身衣鬆了，應盡快修改或更換合適的尺寸，以幫助組織消腫及改善身材。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傷口護理：保持清潔乾燥即可，若膠布髒或浸濕則予以更換。傷口須以透氣紙膠布黏貼約</w:t>
            </w:r>
            <w:r w:rsidRPr="009950B9">
              <w:rPr>
                <w:rFonts w:eastAsia="標楷體" w:hint="eastAsia"/>
              </w:rPr>
              <w:t>3</w:t>
            </w:r>
            <w:r w:rsidRPr="009950B9">
              <w:rPr>
                <w:rFonts w:eastAsia="標楷體" w:hint="eastAsia"/>
              </w:rPr>
              <w:t>至</w:t>
            </w:r>
            <w:r w:rsidRPr="009950B9">
              <w:rPr>
                <w:rFonts w:eastAsia="標楷體" w:hint="eastAsia"/>
              </w:rPr>
              <w:t>6</w:t>
            </w:r>
            <w:r w:rsidRPr="009950B9">
              <w:rPr>
                <w:rFonts w:eastAsia="標楷體" w:hint="eastAsia"/>
              </w:rPr>
              <w:t>個月，並於術後第</w:t>
            </w:r>
            <w:r w:rsidRPr="009950B9">
              <w:rPr>
                <w:rFonts w:eastAsia="標楷體" w:hint="eastAsia"/>
              </w:rPr>
              <w:t>14</w:t>
            </w:r>
            <w:r w:rsidRPr="009950B9">
              <w:rPr>
                <w:rFonts w:eastAsia="標楷體" w:hint="eastAsia"/>
              </w:rPr>
              <w:t>天開始按摩，以避免疤痕肥厚增生。</w:t>
            </w:r>
            <w:r w:rsidRPr="009950B9">
              <w:rPr>
                <w:rFonts w:eastAsia="標楷體" w:hint="eastAsia"/>
              </w:rPr>
              <w:t xml:space="preserve">  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術後若有劇烈的疼痛或局部快速腫脹，應立即返院。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並不是術後就能馬上恢復曲線</w:t>
            </w:r>
            <w:r w:rsidR="00C13509">
              <w:rPr>
                <w:rFonts w:eastAsia="標楷體" w:hint="eastAsia"/>
              </w:rPr>
              <w:t>窈</w:t>
            </w:r>
            <w:r w:rsidRPr="009950B9">
              <w:rPr>
                <w:rFonts w:eastAsia="標楷體" w:hint="eastAsia"/>
              </w:rPr>
              <w:t>窕的身材，手術部位會有瘀青或麻木感的情形約持續數週。</w:t>
            </w:r>
          </w:p>
          <w:p w:rsidR="00962841" w:rsidRPr="009950B9" w:rsidRDefault="00962841" w:rsidP="009950B9">
            <w:pPr>
              <w:numPr>
                <w:ilvl w:val="1"/>
                <w:numId w:val="12"/>
              </w:numPr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另外須注意在術後保持體重，則抽脂的效果是永久的，即使是增加些微體重，這些體重是平均分佈，而不會聚積在身體某些區域而造成困擾。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884C0E" w:rsidRDefault="00884C0E" w:rsidP="00884C0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 w:hint="eastAsia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每次手術發生之費用，均以當次手術為限，如須再次手術或後續治療時，費用將另行採計。各項費用之收費項目及金額，均已明確告知。</w:t>
            </w:r>
          </w:p>
          <w:p w:rsidR="00884C0E" w:rsidRPr="00A43D9C" w:rsidRDefault="00884C0E" w:rsidP="00884C0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962841" w:rsidRPr="009950B9" w:rsidRDefault="00962841" w:rsidP="00DD4EE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參考文獻：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Heller JB, Teng E, Knoll BI, Persing J. Outcome analysis of combined </w:t>
            </w:r>
            <w:r w:rsidRPr="009950B9">
              <w:rPr>
                <w:rFonts w:eastAsia="標楷體" w:hint="eastAsia"/>
              </w:rPr>
              <w:t>lipoabdominoplasty versus conventional abdominoplasty. Plast Reconstr Surg. 2008;121:1821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1829.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Broughton G II, Horton B, Lipschitz A, Kenkel JM, Brown SA, Rohrich RJ. </w:t>
            </w:r>
            <w:r w:rsidRPr="009950B9">
              <w:rPr>
                <w:rFonts w:eastAsia="標楷體" w:hint="eastAsia"/>
              </w:rPr>
              <w:t>Lifestyle outcomes, satisfaction, and attitudes of patients after liposuction: A Dallas experience. Plast Reconstr Surg. 2006;117:1738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1749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>Masoumi Lari SJ, Roustaei N, Roshan SK, Chalian M, Chalian H, Honarbakhsh</w:t>
            </w:r>
            <w:r w:rsidRPr="009950B9">
              <w:rPr>
                <w:rFonts w:eastAsia="標楷體" w:hint="eastAsia"/>
              </w:rPr>
              <w:t>Y. Determinants of patient satisfaction with ultrasound-assisted liposuction. Aesthet Surg J. 2010;30:714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719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Zocchi ML. Ultrasound assisted lipoplasty: Technical refinements and </w:t>
            </w:r>
            <w:r w:rsidRPr="009950B9">
              <w:rPr>
                <w:rFonts w:eastAsia="標楷體" w:hint="eastAsia"/>
              </w:rPr>
              <w:t>clinical evaluations. Clin Plast Surg. 1996;23:575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598.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Roustaei N, Masoumi Lari SJ, Chalian M, Chalian H, Bakhshandeh H. Safety </w:t>
            </w:r>
            <w:r w:rsidRPr="009950B9">
              <w:rPr>
                <w:rFonts w:eastAsia="標楷體" w:hint="eastAsia"/>
              </w:rPr>
              <w:t>of ultrasound-assisted liposuction: A survey of 660 operations. Aesthetic Plast Surg. 2009;33:213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218.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>Illouz YG. Body contouring by lipolysis: A 5-year experience with over</w:t>
            </w:r>
            <w:r w:rsidRPr="009950B9">
              <w:rPr>
                <w:rFonts w:eastAsia="標楷體" w:hint="eastAsia"/>
              </w:rPr>
              <w:t>3000 cases. Plast Reconstr Surg. 1983;72:591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597.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Lee YH, Hong JJ, Bang CY. Dual plane lipoplasty for superficial and deep </w:t>
            </w:r>
            <w:r w:rsidRPr="009950B9">
              <w:rPr>
                <w:rFonts w:eastAsia="標楷體" w:hint="eastAsia"/>
              </w:rPr>
              <w:t>layers. Plast Reconstr Surg. 1999;104:1877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1884.</w:t>
            </w:r>
          </w:p>
          <w:p w:rsidR="00962841" w:rsidRPr="009950B9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Commons GW, Halperin B, Chang CC. Large-volume liposuction: A review of </w:t>
            </w:r>
            <w:r w:rsidRPr="009950B9">
              <w:rPr>
                <w:rFonts w:eastAsia="標楷體" w:hint="eastAsia"/>
              </w:rPr>
              <w:t>631 consecutive cases over 12 years. Plast Reconstr Surg. 2001;108:1753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1763.</w:t>
            </w:r>
          </w:p>
          <w:p w:rsidR="00962841" w:rsidRDefault="00962841" w:rsidP="009950B9">
            <w:pPr>
              <w:numPr>
                <w:ilvl w:val="0"/>
                <w:numId w:val="18"/>
              </w:numPr>
              <w:rPr>
                <w:rFonts w:eastAsia="標楷體" w:hint="eastAsia"/>
              </w:rPr>
            </w:pPr>
            <w:r w:rsidRPr="009950B9">
              <w:rPr>
                <w:rFonts w:eastAsia="標楷體"/>
              </w:rPr>
              <w:t xml:space="preserve">Troilius C. Ultrasound-assisted lipoplasty: Is it really safe? Aesthet </w:t>
            </w:r>
            <w:r w:rsidRPr="009950B9">
              <w:rPr>
                <w:rFonts w:eastAsia="標楷體" w:hint="eastAsia"/>
              </w:rPr>
              <w:t>Plast Surg. 1999;23:307</w:t>
            </w:r>
            <w:r w:rsidRPr="009950B9">
              <w:rPr>
                <w:rFonts w:eastAsia="標楷體" w:hint="eastAsia"/>
              </w:rPr>
              <w:t>–</w:t>
            </w:r>
            <w:r w:rsidRPr="009950B9">
              <w:rPr>
                <w:rFonts w:eastAsia="標楷體" w:hint="eastAsia"/>
              </w:rPr>
              <w:t>311.</w:t>
            </w:r>
          </w:p>
          <w:p w:rsidR="00C13509" w:rsidRPr="009950B9" w:rsidRDefault="00C13509" w:rsidP="005D4D11">
            <w:pPr>
              <w:ind w:left="360"/>
              <w:rPr>
                <w:rFonts w:eastAsia="標楷體"/>
              </w:rPr>
            </w:pPr>
          </w:p>
          <w:p w:rsidR="00962841" w:rsidRPr="009950B9" w:rsidRDefault="00962841" w:rsidP="0061015A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一</w:t>
            </w:r>
            <w:r w:rsidRPr="009950B9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二</w:t>
            </w:r>
            <w:r w:rsidRPr="009950B9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(</w:t>
            </w:r>
            <w:r w:rsidRPr="009950B9">
              <w:rPr>
                <w:rFonts w:eastAsia="標楷體" w:hint="eastAsia"/>
              </w:rPr>
              <w:t>三</w:t>
            </w:r>
            <w:r w:rsidRPr="009950B9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</w:p>
          <w:p w:rsidR="00962841" w:rsidRPr="009950B9" w:rsidRDefault="00962841" w:rsidP="009950B9">
            <w:pPr>
              <w:ind w:left="480"/>
              <w:rPr>
                <w:rFonts w:eastAsia="標楷體" w:hint="eastAsia"/>
              </w:rPr>
            </w:pP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9950B9">
              <w:rPr>
                <w:rFonts w:eastAsia="標楷體" w:hint="eastAsia"/>
              </w:rPr>
              <w:t>病人</w:t>
            </w:r>
            <w:r w:rsidRPr="009950B9">
              <w:rPr>
                <w:rFonts w:eastAsia="標楷體"/>
              </w:rPr>
              <w:t>(</w:t>
            </w:r>
            <w:r w:rsidRPr="009950B9">
              <w:rPr>
                <w:rFonts w:eastAsia="標楷體" w:hint="eastAsia"/>
              </w:rPr>
              <w:t>或家屬</w:t>
            </w:r>
            <w:r w:rsidRPr="009950B9">
              <w:rPr>
                <w:rFonts w:eastAsia="標楷體"/>
              </w:rPr>
              <w:t>/</w:t>
            </w:r>
            <w:r w:rsidRPr="009950B9">
              <w:rPr>
                <w:rFonts w:eastAsia="標楷體" w:hint="eastAsia"/>
              </w:rPr>
              <w:t>法定代理人</w:t>
            </w:r>
            <w:r w:rsidRPr="009950B9">
              <w:rPr>
                <w:rFonts w:eastAsia="標楷體"/>
              </w:rPr>
              <w:t>)</w:t>
            </w:r>
            <w:r w:rsidRPr="009950B9">
              <w:rPr>
                <w:rFonts w:eastAsia="標楷體" w:hint="eastAsia"/>
              </w:rPr>
              <w:t>：＿＿＿＿＿＿＿＿（簽章）</w:t>
            </w: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□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我已瞭解上述說明，並同意抽脂手術（請簽署抽脂手術同意書）。</w:t>
            </w: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9950B9">
              <w:rPr>
                <w:rFonts w:eastAsia="標楷體" w:hint="eastAsia"/>
              </w:rPr>
              <w:t>□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我已瞭解上述說明，並拒絕抽脂手術。</w:t>
            </w: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解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釋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醫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師</w:t>
            </w:r>
            <w:r w:rsidRPr="009950B9">
              <w:rPr>
                <w:rFonts w:eastAsia="標楷體"/>
              </w:rPr>
              <w:t xml:space="preserve"> </w:t>
            </w:r>
            <w:r w:rsidRPr="009950B9">
              <w:rPr>
                <w:rFonts w:eastAsia="標楷體" w:hint="eastAsia"/>
              </w:rPr>
              <w:t>：＿＿＿＿＿＿＿＿＿＿＿＿＿＿＿＿（簽章）</w:t>
            </w:r>
          </w:p>
          <w:p w:rsidR="0024386A" w:rsidRDefault="0061015A" w:rsidP="0061015A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61015A" w:rsidRPr="000756AB" w:rsidRDefault="0061015A" w:rsidP="0061015A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="0024386A"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962841" w:rsidRPr="0024386A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962841" w:rsidRPr="009950B9" w:rsidRDefault="00962841" w:rsidP="009950B9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</w:tc>
      </w:tr>
    </w:tbl>
    <w:p w:rsidR="009950B9" w:rsidRPr="00962841" w:rsidRDefault="009950B9">
      <w:pPr>
        <w:rPr>
          <w:rFonts w:eastAsia="標楷體"/>
        </w:rPr>
      </w:pPr>
    </w:p>
    <w:sectPr w:rsidR="009950B9" w:rsidRPr="00962841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3F6" w:rsidRDefault="004263F6" w:rsidP="00962841">
      <w:r>
        <w:separator/>
      </w:r>
    </w:p>
  </w:endnote>
  <w:endnote w:type="continuationSeparator" w:id="0">
    <w:p w:rsidR="004263F6" w:rsidRDefault="004263F6" w:rsidP="0096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3F6" w:rsidRDefault="004263F6" w:rsidP="00962841">
      <w:r>
        <w:separator/>
      </w:r>
    </w:p>
  </w:footnote>
  <w:footnote w:type="continuationSeparator" w:id="0">
    <w:p w:rsidR="004263F6" w:rsidRDefault="004263F6" w:rsidP="00962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89" w:rsidRDefault="00590E89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01919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38" w:rsidRDefault="00590E89" w:rsidP="00BF5838">
    <w:pPr>
      <w:pStyle w:val="a3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01920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475833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89" w:rsidRDefault="00590E89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01918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B3888"/>
    <w:multiLevelType w:val="hybridMultilevel"/>
    <w:tmpl w:val="EFDA0D96"/>
    <w:lvl w:ilvl="0" w:tplc="6706D0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C9E04B5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1D88239C"/>
    <w:multiLevelType w:val="hybridMultilevel"/>
    <w:tmpl w:val="B2FAB54C"/>
    <w:lvl w:ilvl="0" w:tplc="8C84060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7" w15:restartNumberingAfterBreak="0">
    <w:nsid w:val="26123CE5"/>
    <w:multiLevelType w:val="hybridMultilevel"/>
    <w:tmpl w:val="E48C5AC4"/>
    <w:lvl w:ilvl="0" w:tplc="4BF6B33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85626A2"/>
    <w:multiLevelType w:val="hybridMultilevel"/>
    <w:tmpl w:val="A14443B2"/>
    <w:lvl w:ilvl="0" w:tplc="DBE8DB9C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2D8E597D"/>
    <w:multiLevelType w:val="hybridMultilevel"/>
    <w:tmpl w:val="BFC6A056"/>
    <w:lvl w:ilvl="0" w:tplc="8C84060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1110B67"/>
    <w:multiLevelType w:val="hybridMultilevel"/>
    <w:tmpl w:val="2724E8F0"/>
    <w:lvl w:ilvl="0" w:tplc="B2F84054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34375256"/>
    <w:multiLevelType w:val="hybridMultilevel"/>
    <w:tmpl w:val="598CCAA6"/>
    <w:lvl w:ilvl="0" w:tplc="DE90CF74">
      <w:start w:val="1"/>
      <w:numFmt w:val="decimal"/>
      <w:lvlText w:val="%1."/>
      <w:lvlJc w:val="left"/>
      <w:pPr>
        <w:ind w:left="1248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48" w:hanging="480"/>
      </w:pPr>
    </w:lvl>
    <w:lvl w:ilvl="2" w:tplc="0409001B" w:tentative="1">
      <w:start w:val="1"/>
      <w:numFmt w:val="lowerRoman"/>
      <w:lvlText w:val="%3."/>
      <w:lvlJc w:val="right"/>
      <w:pPr>
        <w:ind w:left="2328" w:hanging="480"/>
      </w:pPr>
    </w:lvl>
    <w:lvl w:ilvl="3" w:tplc="0409000F" w:tentative="1">
      <w:start w:val="1"/>
      <w:numFmt w:val="decimal"/>
      <w:lvlText w:val="%4."/>
      <w:lvlJc w:val="left"/>
      <w:pPr>
        <w:ind w:left="28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8" w:hanging="480"/>
      </w:pPr>
    </w:lvl>
    <w:lvl w:ilvl="5" w:tplc="0409001B" w:tentative="1">
      <w:start w:val="1"/>
      <w:numFmt w:val="lowerRoman"/>
      <w:lvlText w:val="%6."/>
      <w:lvlJc w:val="right"/>
      <w:pPr>
        <w:ind w:left="3768" w:hanging="480"/>
      </w:pPr>
    </w:lvl>
    <w:lvl w:ilvl="6" w:tplc="0409000F" w:tentative="1">
      <w:start w:val="1"/>
      <w:numFmt w:val="decimal"/>
      <w:lvlText w:val="%7."/>
      <w:lvlJc w:val="left"/>
      <w:pPr>
        <w:ind w:left="42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8" w:hanging="480"/>
      </w:pPr>
    </w:lvl>
    <w:lvl w:ilvl="8" w:tplc="0409001B" w:tentative="1">
      <w:start w:val="1"/>
      <w:numFmt w:val="lowerRoman"/>
      <w:lvlText w:val="%9."/>
      <w:lvlJc w:val="right"/>
      <w:pPr>
        <w:ind w:left="5208" w:hanging="480"/>
      </w:pPr>
    </w:lvl>
  </w:abstractNum>
  <w:abstractNum w:abstractNumId="12" w15:restartNumberingAfterBreak="0">
    <w:nsid w:val="34A4400F"/>
    <w:multiLevelType w:val="hybridMultilevel"/>
    <w:tmpl w:val="A5507B4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4BD6F26"/>
    <w:multiLevelType w:val="hybridMultilevel"/>
    <w:tmpl w:val="BB0C3D3A"/>
    <w:lvl w:ilvl="0" w:tplc="6706D0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5496788"/>
    <w:multiLevelType w:val="hybridMultilevel"/>
    <w:tmpl w:val="DF1CEE5A"/>
    <w:lvl w:ilvl="0" w:tplc="8C84060C">
      <w:start w:val="1"/>
      <w:numFmt w:val="taiwaneseCountingThousand"/>
      <w:lvlText w:val="(%1)"/>
      <w:lvlJc w:val="left"/>
      <w:pPr>
        <w:ind w:left="888" w:hanging="408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1A0408"/>
    <w:multiLevelType w:val="hybridMultilevel"/>
    <w:tmpl w:val="B218D744"/>
    <w:lvl w:ilvl="0" w:tplc="B2F84054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38B37634"/>
    <w:multiLevelType w:val="hybridMultilevel"/>
    <w:tmpl w:val="1780E58E"/>
    <w:lvl w:ilvl="0" w:tplc="DBE8DB9C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48FF2611"/>
    <w:multiLevelType w:val="hybridMultilevel"/>
    <w:tmpl w:val="8BE67BDC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BF741B7"/>
    <w:multiLevelType w:val="hybridMultilevel"/>
    <w:tmpl w:val="A418C512"/>
    <w:lvl w:ilvl="0" w:tplc="DBE8DB9C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78CC7798"/>
    <w:multiLevelType w:val="hybridMultilevel"/>
    <w:tmpl w:val="24F0773C"/>
    <w:lvl w:ilvl="0" w:tplc="DBE8DB9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B2F84054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7"/>
  </w:num>
  <w:num w:numId="5">
    <w:abstractNumId w:val="7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6"/>
  </w:num>
  <w:num w:numId="12">
    <w:abstractNumId w:val="19"/>
  </w:num>
  <w:num w:numId="13">
    <w:abstractNumId w:val="8"/>
  </w:num>
  <w:num w:numId="14">
    <w:abstractNumId w:val="15"/>
  </w:num>
  <w:num w:numId="15">
    <w:abstractNumId w:val="16"/>
  </w:num>
  <w:num w:numId="16">
    <w:abstractNumId w:val="18"/>
  </w:num>
  <w:num w:numId="17">
    <w:abstractNumId w:val="10"/>
  </w:num>
  <w:num w:numId="18">
    <w:abstractNumId w:val="0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41"/>
    <w:rsid w:val="00032D67"/>
    <w:rsid w:val="000B139A"/>
    <w:rsid w:val="001B5BA2"/>
    <w:rsid w:val="001D0665"/>
    <w:rsid w:val="001F6E24"/>
    <w:rsid w:val="0021163C"/>
    <w:rsid w:val="0024386A"/>
    <w:rsid w:val="0026624F"/>
    <w:rsid w:val="00276E11"/>
    <w:rsid w:val="002D32C5"/>
    <w:rsid w:val="002E1524"/>
    <w:rsid w:val="00327E4E"/>
    <w:rsid w:val="00383DE5"/>
    <w:rsid w:val="00392445"/>
    <w:rsid w:val="003C780B"/>
    <w:rsid w:val="003E08EA"/>
    <w:rsid w:val="004263F6"/>
    <w:rsid w:val="00475833"/>
    <w:rsid w:val="00491C67"/>
    <w:rsid w:val="00495AB0"/>
    <w:rsid w:val="00590E89"/>
    <w:rsid w:val="005D4D11"/>
    <w:rsid w:val="005E428C"/>
    <w:rsid w:val="005F57B1"/>
    <w:rsid w:val="0061015A"/>
    <w:rsid w:val="007149D4"/>
    <w:rsid w:val="00783F04"/>
    <w:rsid w:val="007B0A97"/>
    <w:rsid w:val="0086758B"/>
    <w:rsid w:val="00884C0E"/>
    <w:rsid w:val="00906135"/>
    <w:rsid w:val="0091446A"/>
    <w:rsid w:val="00935359"/>
    <w:rsid w:val="00936053"/>
    <w:rsid w:val="00953888"/>
    <w:rsid w:val="009540A9"/>
    <w:rsid w:val="00962841"/>
    <w:rsid w:val="009950B9"/>
    <w:rsid w:val="00A16119"/>
    <w:rsid w:val="00A76AB5"/>
    <w:rsid w:val="00BF5838"/>
    <w:rsid w:val="00C13509"/>
    <w:rsid w:val="00C539BD"/>
    <w:rsid w:val="00CB1FC3"/>
    <w:rsid w:val="00CF36E8"/>
    <w:rsid w:val="00D97E54"/>
    <w:rsid w:val="00DD4EEA"/>
    <w:rsid w:val="00E77335"/>
    <w:rsid w:val="00EA5302"/>
    <w:rsid w:val="00F16C6D"/>
    <w:rsid w:val="00FA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32BDFB70-56D4-41DB-A2E6-1D0B151C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8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962841"/>
    <w:rPr>
      <w:kern w:val="2"/>
    </w:rPr>
  </w:style>
  <w:style w:type="paragraph" w:styleId="a5">
    <w:name w:val="footer"/>
    <w:basedOn w:val="a"/>
    <w:link w:val="a6"/>
    <w:uiPriority w:val="99"/>
    <w:unhideWhenUsed/>
    <w:rsid w:val="009628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962841"/>
    <w:rPr>
      <w:kern w:val="2"/>
    </w:rPr>
  </w:style>
  <w:style w:type="table" w:styleId="a7">
    <w:name w:val="Table Grid"/>
    <w:basedOn w:val="a1"/>
    <w:uiPriority w:val="59"/>
    <w:rsid w:val="00962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3509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C1350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832</Words>
  <Characters>4745</Characters>
  <Application>Microsoft Office Word</Application>
  <DocSecurity>0</DocSecurity>
  <Lines>39</Lines>
  <Paragraphs>11</Paragraphs>
  <ScaleCrop>false</ScaleCrop>
  <Company>cgmh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2014-05-07T08:10:00Z</cp:lastPrinted>
  <dcterms:created xsi:type="dcterms:W3CDTF">2025-02-08T10:04:00Z</dcterms:created>
  <dcterms:modified xsi:type="dcterms:W3CDTF">2025-02-08T10:04:00Z</dcterms:modified>
</cp:coreProperties>
</file>