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8BE" w:rsidRPr="004A4198" w:rsidRDefault="004F48BE" w:rsidP="004F48BE">
      <w:pPr>
        <w:autoSpaceDE w:val="0"/>
        <w:autoSpaceDN w:val="0"/>
        <w:adjustRightInd w:val="0"/>
        <w:ind w:leftChars="-177" w:left="-425"/>
        <w:jc w:val="center"/>
        <w:rPr>
          <w:rFonts w:eastAsia="標楷體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一般整</w:t>
      </w:r>
      <w:r w:rsidR="00EB6452">
        <w:rPr>
          <w:rFonts w:eastAsia="標楷體" w:hint="eastAsia"/>
          <w:b/>
          <w:bCs/>
          <w:kern w:val="0"/>
          <w:sz w:val="40"/>
          <w:szCs w:val="40"/>
        </w:rPr>
        <w:t>形</w:t>
      </w:r>
      <w:r>
        <w:rPr>
          <w:rFonts w:eastAsia="標楷體" w:hint="eastAsia"/>
          <w:b/>
          <w:bCs/>
          <w:kern w:val="0"/>
          <w:sz w:val="40"/>
          <w:szCs w:val="40"/>
        </w:rPr>
        <w:t>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3E643D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4F48BE" w:rsidRPr="004A4198" w:rsidTr="009C2DA2">
        <w:trPr>
          <w:trHeight w:val="9208"/>
        </w:trPr>
        <w:tc>
          <w:tcPr>
            <w:tcW w:w="10433" w:type="dxa"/>
          </w:tcPr>
          <w:p w:rsidR="004F48BE" w:rsidRPr="004A4198" w:rsidRDefault="00701F58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BE" w:rsidRDefault="004F48BE" w:rsidP="004F48B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4F48BE" w:rsidRDefault="004F48BE" w:rsidP="004F48BE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4F48BE" w:rsidRDefault="004F48BE" w:rsidP="004F48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4F48BE" w:rsidRDefault="004F48BE" w:rsidP="004F48BE"/>
                        </w:txbxContent>
                      </v:textbox>
                    </v:shape>
                  </w:pict>
                </mc:Fallback>
              </mc:AlternateContent>
            </w:r>
            <w:r w:rsidR="004F48BE" w:rsidRPr="004A4198">
              <w:rPr>
                <w:rFonts w:eastAsia="標楷體" w:hint="eastAsia"/>
                <w:kern w:val="0"/>
              </w:rPr>
              <w:t>病人姓名：</w:t>
            </w:r>
            <w:r w:rsidR="004F48BE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4F48BE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4F48BE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4F48BE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4F48BE" w:rsidRPr="004A4198">
              <w:rPr>
                <w:rFonts w:eastAsia="標楷體" w:hint="eastAsia"/>
                <w:kern w:val="0"/>
              </w:rPr>
              <w:t>病人出生日期：</w:t>
            </w:r>
            <w:r w:rsidR="004F48B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4F48BE" w:rsidRPr="004A4198">
              <w:rPr>
                <w:rFonts w:eastAsia="標楷體"/>
                <w:kern w:val="0"/>
              </w:rPr>
              <w:t xml:space="preserve"> </w:t>
            </w:r>
            <w:r w:rsidR="004F48BE" w:rsidRPr="004A4198">
              <w:rPr>
                <w:rFonts w:eastAsia="標楷體" w:hint="eastAsia"/>
                <w:kern w:val="0"/>
              </w:rPr>
              <w:t>年</w:t>
            </w:r>
            <w:r w:rsidR="004F48B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4F48BE" w:rsidRPr="004A4198">
              <w:rPr>
                <w:rFonts w:eastAsia="標楷體" w:hint="eastAsia"/>
                <w:kern w:val="0"/>
              </w:rPr>
              <w:t>月</w:t>
            </w:r>
            <w:r w:rsidR="004F48B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4F48BE" w:rsidRPr="004A4198">
              <w:rPr>
                <w:rFonts w:eastAsia="標楷體" w:hint="eastAsia"/>
                <w:kern w:val="0"/>
              </w:rPr>
              <w:t>日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DA72CC" w:rsidRPr="00AB457D" w:rsidRDefault="00DA72CC" w:rsidP="00DA72CC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DA72CC" w:rsidRPr="00FE7175" w:rsidTr="0097171C">
              <w:tc>
                <w:tcPr>
                  <w:tcW w:w="851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DA72CC" w:rsidRPr="00FE7175" w:rsidTr="0097171C">
              <w:tc>
                <w:tcPr>
                  <w:tcW w:w="851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A72CC" w:rsidRPr="00FE7175" w:rsidTr="0097171C">
              <w:tc>
                <w:tcPr>
                  <w:tcW w:w="851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A72CC" w:rsidRPr="00FE7175" w:rsidTr="0097171C">
              <w:tc>
                <w:tcPr>
                  <w:tcW w:w="851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A72CC" w:rsidRPr="00FE7175" w:rsidTr="0097171C">
              <w:tc>
                <w:tcPr>
                  <w:tcW w:w="851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A72CC" w:rsidRPr="00FE7175" w:rsidRDefault="00DA72CC" w:rsidP="0097171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DA72CC" w:rsidRDefault="00DA72CC" w:rsidP="00DA72CC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DA72CC" w:rsidRPr="004A4198" w:rsidRDefault="00DA72CC" w:rsidP="00DA72C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3B49C8" w:rsidRDefault="003B49C8" w:rsidP="003B49C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3B49C8" w:rsidRDefault="003B49C8" w:rsidP="003B49C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DA72CC" w:rsidRPr="003B49C8" w:rsidRDefault="00DA72CC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4F48BE" w:rsidRPr="004A4198" w:rsidRDefault="004F48BE" w:rsidP="004F48B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E25394" w:rsidRPr="0093694A" w:rsidRDefault="00E25394" w:rsidP="00E25394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E25394" w:rsidRPr="0093694A" w:rsidRDefault="00E25394" w:rsidP="00E25394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4F48BE" w:rsidRPr="004A4198" w:rsidRDefault="004F48BE" w:rsidP="004F48BE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4F48BE" w:rsidRPr="004A4198" w:rsidTr="00163B3B">
        <w:trPr>
          <w:trHeight w:val="273"/>
        </w:trPr>
        <w:tc>
          <w:tcPr>
            <w:tcW w:w="10433" w:type="dxa"/>
          </w:tcPr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4F48BE" w:rsidRPr="004A4198" w:rsidRDefault="004F48BE" w:rsidP="009C2DA2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4F48BE" w:rsidRPr="004A4198" w:rsidRDefault="004F48BE" w:rsidP="004F48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4F48BE" w:rsidRPr="004A4198" w:rsidRDefault="004F48BE" w:rsidP="004F48B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除局部麻醉以外之手術，肺臟可能會有一小部分塌陷失去功能，以致增加胸腔感染的機率，此時可能需要抗生素和呼吸治療。</w:t>
            </w:r>
          </w:p>
          <w:p w:rsidR="004F48BE" w:rsidRPr="004A4198" w:rsidRDefault="004F48BE" w:rsidP="004F48B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4F48BE" w:rsidRPr="004A4198" w:rsidRDefault="004F48BE" w:rsidP="004F48B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4F48BE" w:rsidRDefault="004F48BE" w:rsidP="004F48B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4F48BE" w:rsidRPr="004A4198" w:rsidRDefault="004F48BE" w:rsidP="004F48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4F48BE" w:rsidRPr="0041661C" w:rsidRDefault="004F48BE" w:rsidP="004F48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4F48BE" w:rsidRPr="001F4CC4" w:rsidRDefault="004F48BE" w:rsidP="004F48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4F48BE" w:rsidRPr="004A4198" w:rsidRDefault="004F48BE" w:rsidP="004F48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kern w:val="0"/>
                <w:sz w:val="20"/>
              </w:rPr>
            </w:pPr>
            <w:r w:rsidRPr="001F4CC4">
              <w:rPr>
                <w:rFonts w:eastAsia="標楷體" w:hint="eastAsia"/>
                <w:noProof/>
                <w:color w:val="FF0000"/>
                <w:kern w:val="0"/>
                <w:sz w:val="20"/>
              </w:rPr>
              <w:t>未滿十八歲</w:t>
            </w:r>
            <w:r w:rsidR="00B13C67">
              <w:rPr>
                <w:rFonts w:eastAsia="標楷體" w:hint="eastAsia"/>
                <w:noProof/>
                <w:color w:val="FF0000"/>
                <w:kern w:val="0"/>
                <w:sz w:val="20"/>
              </w:rPr>
              <w:t>之未成年人施作非醫療必要之美容手術，為醫師法第二十八條之四第一</w:t>
            </w:r>
            <w:r w:rsidRPr="001F4CC4">
              <w:rPr>
                <w:rFonts w:eastAsia="標楷體" w:hint="eastAsia"/>
                <w:noProof/>
                <w:color w:val="FF0000"/>
                <w:kern w:val="0"/>
                <w:sz w:val="20"/>
              </w:rPr>
              <w:t>款規定不得執行</w:t>
            </w:r>
            <w:r w:rsidR="004222B9">
              <w:rPr>
                <w:rFonts w:eastAsia="標楷體" w:hint="eastAsia"/>
                <w:noProof/>
                <w:color w:val="FF0000"/>
                <w:kern w:val="0"/>
                <w:sz w:val="20"/>
              </w:rPr>
              <w:t>之</w:t>
            </w:r>
            <w:r w:rsidRPr="001F4CC4">
              <w:rPr>
                <w:rFonts w:eastAsia="標楷體" w:hint="eastAsia"/>
                <w:noProof/>
                <w:color w:val="FF0000"/>
                <w:kern w:val="0"/>
                <w:sz w:val="20"/>
              </w:rPr>
              <w:t>醫療行為</w:t>
            </w:r>
            <w:r>
              <w:rPr>
                <w:rFonts w:eastAsia="標楷體" w:hint="eastAsia"/>
                <w:noProof/>
                <w:kern w:val="0"/>
                <w:sz w:val="20"/>
              </w:rPr>
              <w:t>。</w:t>
            </w:r>
          </w:p>
        </w:tc>
      </w:tr>
    </w:tbl>
    <w:p w:rsidR="008A4EDA" w:rsidRDefault="008A4EDA" w:rsidP="00C35F64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:rsidR="00C35F64" w:rsidRPr="00C35F64" w:rsidRDefault="008A4EDA" w:rsidP="00C35F64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br w:type="page"/>
      </w:r>
      <w:r w:rsidR="00936631" w:rsidRPr="005E1F04">
        <w:rPr>
          <w:rFonts w:ascii="標楷體" w:eastAsia="標楷體" w:hAnsi="標楷體" w:hint="eastAsia"/>
          <w:b/>
          <w:bCs/>
          <w:sz w:val="40"/>
          <w:szCs w:val="40"/>
        </w:rPr>
        <w:lastRenderedPageBreak/>
        <w:t>一般整</w:t>
      </w:r>
      <w:r w:rsidR="00EB6452">
        <w:rPr>
          <w:rFonts w:ascii="標楷體" w:eastAsia="標楷體" w:hAnsi="標楷體" w:hint="eastAsia"/>
          <w:b/>
          <w:bCs/>
          <w:sz w:val="40"/>
          <w:szCs w:val="40"/>
        </w:rPr>
        <w:t>形</w:t>
      </w:r>
      <w:r w:rsidR="00936631" w:rsidRPr="005E1F04">
        <w:rPr>
          <w:rFonts w:ascii="標楷體" w:eastAsia="標楷體" w:hAnsi="標楷體" w:hint="eastAsia"/>
          <w:b/>
          <w:bCs/>
          <w:sz w:val="40"/>
          <w:szCs w:val="40"/>
        </w:rPr>
        <w:t>手術</w:t>
      </w:r>
      <w:r w:rsidR="003935A5">
        <w:rPr>
          <w:rFonts w:ascii="標楷體" w:eastAsia="標楷體" w:hAnsi="標楷體" w:hint="eastAsia"/>
          <w:b/>
          <w:bCs/>
          <w:sz w:val="40"/>
          <w:szCs w:val="40"/>
        </w:rPr>
        <w:t>說明</w:t>
      </w:r>
      <w:r w:rsidR="003E643D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C35F64" w:rsidRPr="005F4A1A" w:rsidTr="005F4A1A">
        <w:tc>
          <w:tcPr>
            <w:tcW w:w="10828" w:type="dxa"/>
            <w:shd w:val="clear" w:color="auto" w:fill="auto"/>
          </w:tcPr>
          <w:p w:rsidR="00C35F64" w:rsidRPr="00063949" w:rsidRDefault="00C35F64" w:rsidP="00C3293F">
            <w:pPr>
              <w:spacing w:line="360" w:lineRule="exact"/>
              <w:ind w:firstLineChars="200" w:firstLine="480"/>
              <w:rPr>
                <w:rFonts w:eastAsia="標楷體"/>
                <w:b/>
                <w:bCs/>
              </w:rPr>
            </w:pPr>
            <w:r w:rsidRPr="00063949">
              <w:rPr>
                <w:rFonts w:eastAsia="標楷體"/>
              </w:rPr>
              <w:t>這份說明書是用來解說病人的病情及接受「一般整</w:t>
            </w:r>
            <w:r w:rsidR="00EB6452">
              <w:rPr>
                <w:rFonts w:eastAsia="標楷體" w:hint="eastAsia"/>
              </w:rPr>
              <w:t>形</w:t>
            </w:r>
            <w:r w:rsidRPr="00063949">
              <w:rPr>
                <w:rFonts w:eastAsia="標楷體"/>
              </w:rPr>
              <w:t>手術」的目的、方法、效益、可能併發症、成功率、其它替代方案、復原期可能遇到的問題以及未接受處置可能出現的後果，做為病人與醫師討論時的資料。經醫師說明後若仍有疑問，請在簽署同意書前再與醫師討論。</w:t>
            </w:r>
          </w:p>
          <w:p w:rsidR="00C35F64" w:rsidRPr="00600BB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</w:rPr>
            </w:pPr>
            <w:r w:rsidRPr="00600BB9">
              <w:rPr>
                <w:rFonts w:eastAsia="標楷體"/>
                <w:b/>
                <w:color w:val="0000CC"/>
              </w:rPr>
              <w:t>接受一般整</w:t>
            </w:r>
            <w:r w:rsidR="00EB6452">
              <w:rPr>
                <w:rFonts w:eastAsia="標楷體" w:hint="eastAsia"/>
                <w:b/>
                <w:color w:val="0000CC"/>
              </w:rPr>
              <w:t>形</w:t>
            </w:r>
            <w:r w:rsidRPr="00600BB9">
              <w:rPr>
                <w:rFonts w:eastAsia="標楷體"/>
                <w:b/>
                <w:color w:val="0000CC"/>
              </w:rPr>
              <w:t>手術病情說明</w:t>
            </w:r>
            <w:r w:rsidR="00063949" w:rsidRPr="00600BB9">
              <w:rPr>
                <w:rFonts w:eastAsia="標楷體" w:hint="eastAsia"/>
                <w:b/>
                <w:color w:val="0000CC"/>
              </w:rPr>
              <w:t>：</w:t>
            </w:r>
            <w:r w:rsidRPr="00600BB9">
              <w:rPr>
                <w:rFonts w:eastAsia="標楷體"/>
              </w:rPr>
              <w:t>身體各部位之</w:t>
            </w:r>
            <w:r w:rsidR="007D15CD">
              <w:rPr>
                <w:rFonts w:eastAsia="標楷體" w:hint="eastAsia"/>
              </w:rPr>
              <w:t>病變、缺陷及</w:t>
            </w:r>
            <w:r w:rsidRPr="00600BB9">
              <w:rPr>
                <w:rFonts w:eastAsia="標楷體"/>
              </w:rPr>
              <w:t>美觀問題</w:t>
            </w:r>
          </w:p>
          <w:p w:rsidR="00C35F64" w:rsidRPr="00600BB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手術目的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  <w:r w:rsidRPr="00600BB9">
              <w:rPr>
                <w:rFonts w:eastAsia="標楷體"/>
              </w:rPr>
              <w:t>利用整形手術方式得以矯正或改善上述問題</w:t>
            </w:r>
          </w:p>
          <w:p w:rsidR="00C35F64" w:rsidRPr="0006394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手術方法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依各部位之美觀問題之原因不同而有不同的手術方式。若有下列情形，請於術前主動告知醫師：</w:t>
            </w:r>
            <w:r w:rsidRPr="00063949">
              <w:rPr>
                <w:rFonts w:eastAsia="標楷體"/>
              </w:rPr>
              <w:t>1.</w:t>
            </w:r>
            <w:r w:rsidRPr="00063949">
              <w:rPr>
                <w:rFonts w:eastAsia="標楷體"/>
              </w:rPr>
              <w:t>有血液凝血功能不良傾向。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2.</w:t>
            </w:r>
            <w:r w:rsidRPr="00063949">
              <w:rPr>
                <w:rFonts w:eastAsia="標楷體"/>
              </w:rPr>
              <w:t>有疤痕增生體質。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3.</w:t>
            </w:r>
            <w:r w:rsidRPr="00063949">
              <w:rPr>
                <w:rFonts w:eastAsia="標楷體"/>
              </w:rPr>
              <w:t>有藥物過敏。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4.</w:t>
            </w:r>
            <w:r w:rsidR="005475DC">
              <w:rPr>
                <w:rFonts w:eastAsia="標楷體"/>
              </w:rPr>
              <w:t>有吸</w:t>
            </w:r>
            <w:r w:rsidR="005475DC">
              <w:rPr>
                <w:rFonts w:eastAsia="標楷體" w:hint="eastAsia"/>
              </w:rPr>
              <w:t>菸</w:t>
            </w:r>
            <w:r w:rsidRPr="00063949">
              <w:rPr>
                <w:rFonts w:eastAsia="標楷體"/>
              </w:rPr>
              <w:t>、喝酒習慣。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5.</w:t>
            </w:r>
            <w:r w:rsidRPr="00063949">
              <w:rPr>
                <w:rFonts w:eastAsia="標楷體"/>
              </w:rPr>
              <w:t>過去曾接受手術。</w:t>
            </w:r>
          </w:p>
          <w:p w:rsidR="004F48BE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6.</w:t>
            </w:r>
            <w:r w:rsidRPr="00063949">
              <w:rPr>
                <w:rFonts w:eastAsia="標楷體"/>
              </w:rPr>
              <w:t>正在使用阿斯匹靈、維他命</w:t>
            </w:r>
            <w:r w:rsidRPr="00063949">
              <w:rPr>
                <w:rFonts w:eastAsia="標楷體"/>
              </w:rPr>
              <w:t>E</w:t>
            </w:r>
            <w:r w:rsidRPr="00063949">
              <w:rPr>
                <w:rFonts w:eastAsia="標楷體"/>
              </w:rPr>
              <w:t>、可邁丁</w:t>
            </w:r>
            <w:r w:rsidRPr="00063949">
              <w:rPr>
                <w:rFonts w:eastAsia="標楷體"/>
              </w:rPr>
              <w:t>(Warfarin)</w:t>
            </w:r>
            <w:r w:rsidRPr="00063949">
              <w:rPr>
                <w:rFonts w:eastAsia="標楷體"/>
              </w:rPr>
              <w:t>等影響血液凝固的藥物。</w:t>
            </w:r>
          </w:p>
          <w:p w:rsidR="00C35F64" w:rsidRPr="00063949" w:rsidRDefault="00C35F64" w:rsidP="00C3293F">
            <w:pPr>
              <w:spacing w:line="360" w:lineRule="exact"/>
              <w:ind w:left="480"/>
              <w:rPr>
                <w:rFonts w:eastAsia="標楷體"/>
              </w:rPr>
            </w:pPr>
            <w:r w:rsidRPr="00063949">
              <w:rPr>
                <w:rFonts w:eastAsia="標楷體"/>
              </w:rPr>
              <w:t>7.</w:t>
            </w:r>
            <w:r w:rsidRPr="00063949">
              <w:rPr>
                <w:rFonts w:eastAsia="標楷體"/>
              </w:rPr>
              <w:t>有糖尿病、高血壓、心臟病、血管硬化等慢性疾病。</w:t>
            </w:r>
          </w:p>
          <w:p w:rsidR="00C35F64" w:rsidRPr="00600BB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處置的好處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  <w:r w:rsidRPr="00600BB9">
              <w:rPr>
                <w:rFonts w:eastAsia="標楷體"/>
              </w:rPr>
              <w:t>能夠改善或矯正身體各部位之美觀問題</w:t>
            </w:r>
          </w:p>
          <w:p w:rsidR="00C35F64" w:rsidRPr="0006394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併發症及後遺症發生機率及處理方法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大量流血：術中或術後仍有可能發生大量流血，若發生術後大量流血，可能須緊急手術治療</w:t>
            </w:r>
            <w:r w:rsidR="004F48BE" w:rsidRPr="00063949">
              <w:rPr>
                <w:rFonts w:eastAsia="標楷體"/>
              </w:rPr>
              <w:t xml:space="preserve">   </w:t>
            </w:r>
            <w:r w:rsidRPr="00063949">
              <w:rPr>
                <w:rFonts w:eastAsia="標楷體"/>
              </w:rPr>
              <w:t>堆積的血塊或須接受輸血，在手術前</w:t>
            </w:r>
            <w:r w:rsidRPr="00063949">
              <w:rPr>
                <w:rFonts w:eastAsia="標楷體"/>
              </w:rPr>
              <w:t>10</w:t>
            </w:r>
            <w:r w:rsidRPr="00063949">
              <w:rPr>
                <w:rFonts w:eastAsia="標楷體"/>
              </w:rPr>
              <w:t>天，不可使用阿斯匹靈或其他消炎止痛藥物，避免增加大量流血的危險性。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局部出血、瘀青、血腫或術後再出血，須持續壓迫止血或行清創手術移除血腫</w:t>
            </w:r>
            <w:r w:rsidR="004F48BE" w:rsidRPr="00063949">
              <w:rPr>
                <w:rFonts w:eastAsia="標楷體"/>
              </w:rPr>
              <w:t>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傷口感染，須持續抗生素治療或是行清創手術。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肥厚性的疤痕並不常見，疤痕可能會不雅觀並和周圍的皮膚有不同的顏色，為了治療不正常的疤痕，可能需要其他的療法，包括外科手術在內。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傷口癒合的時間較長：傷口裂出或癒合時間較長都有可能，極少數病患有皮膚潰爛壞死之可能，這可能需經常更換傷口敷料或進一步手術移除壞死組織。吸</w:t>
            </w:r>
            <w:r w:rsidR="005475DC">
              <w:rPr>
                <w:rFonts w:eastAsia="標楷體" w:hint="eastAsia"/>
              </w:rPr>
              <w:t>菸</w:t>
            </w:r>
            <w:r w:rsidRPr="00063949">
              <w:rPr>
                <w:rFonts w:eastAsia="標楷體"/>
              </w:rPr>
              <w:t>會明顯增加皮膚壞死和傷口癒合問題併發症的機會。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過敏反應：少數的病例報告對膠帶、縫線、消毒藥水會發生過敏情況，全身性過敏反應可能會在術中或服藥時因藥物而產生，過敏反應需要額外的處置治療</w:t>
            </w:r>
            <w:r w:rsidR="004F48BE" w:rsidRPr="00063949">
              <w:rPr>
                <w:rFonts w:eastAsia="標楷體"/>
              </w:rPr>
              <w:t>。</w:t>
            </w:r>
          </w:p>
          <w:p w:rsidR="00C35F64" w:rsidRPr="00063949" w:rsidRDefault="00C35F64" w:rsidP="00C3293F">
            <w:pPr>
              <w:numPr>
                <w:ilvl w:val="0"/>
                <w:numId w:val="8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醫療機構與醫事人員會盡力為病人進行治療和手術，但是手術並非必然成功，仍可能發生意外，甚至因而造成死亡。</w:t>
            </w:r>
          </w:p>
          <w:p w:rsidR="00C35F64" w:rsidRPr="00600BB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替代處置方案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  <w:r w:rsidRPr="00600BB9">
              <w:rPr>
                <w:rFonts w:eastAsia="標楷體"/>
              </w:rPr>
              <w:t>可採用非侵入性之方式</w:t>
            </w:r>
          </w:p>
          <w:p w:rsidR="00C35F64" w:rsidRPr="0006394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術後復原期可能發生的問題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</w:p>
          <w:p w:rsidR="00C35F64" w:rsidRPr="00063949" w:rsidRDefault="00C35F64" w:rsidP="00C3293F">
            <w:pPr>
              <w:numPr>
                <w:ilvl w:val="0"/>
                <w:numId w:val="10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部分腫脹及瘀血情況是正常的，腫脹將在術後數週消失，而瘀血則至少持續</w:t>
            </w:r>
            <w:r w:rsidRPr="00063949">
              <w:rPr>
                <w:rFonts w:eastAsia="標楷體"/>
              </w:rPr>
              <w:t>3</w:t>
            </w:r>
            <w:r w:rsidRPr="00063949">
              <w:rPr>
                <w:rFonts w:eastAsia="標楷體"/>
              </w:rPr>
              <w:t>週或更久。</w:t>
            </w:r>
          </w:p>
          <w:p w:rsidR="00C35F64" w:rsidRDefault="00C35F64" w:rsidP="00C3293F">
            <w:pPr>
              <w:numPr>
                <w:ilvl w:val="0"/>
                <w:numId w:val="10"/>
              </w:numPr>
              <w:spacing w:line="360" w:lineRule="exact"/>
              <w:rPr>
                <w:rFonts w:eastAsia="標楷體" w:hint="eastAsia"/>
              </w:rPr>
            </w:pPr>
            <w:r w:rsidRPr="00063949">
              <w:rPr>
                <w:rFonts w:eastAsia="標楷體"/>
              </w:rPr>
              <w:t>有些地方將感到麻木，約持續數週至數月不等，感覺才會恢復正常。</w:t>
            </w:r>
          </w:p>
          <w:p w:rsidR="00C35F64" w:rsidRPr="00063949" w:rsidRDefault="00C35F64" w:rsidP="00C3293F">
            <w:pPr>
              <w:numPr>
                <w:ilvl w:val="0"/>
                <w:numId w:val="2"/>
              </w:numPr>
              <w:spacing w:line="36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其他補充說明</w:t>
            </w:r>
            <w:r w:rsidR="00063949">
              <w:rPr>
                <w:rFonts w:eastAsia="標楷體" w:hint="eastAsia"/>
                <w:b/>
                <w:color w:val="0000CC"/>
              </w:rPr>
              <w:t>：</w:t>
            </w:r>
          </w:p>
          <w:p w:rsidR="00C737C3" w:rsidRDefault="00C35F64" w:rsidP="00C32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</w:rPr>
            </w:pPr>
            <w:r w:rsidRPr="00063949">
              <w:rPr>
                <w:rFonts w:eastAsia="標楷體"/>
              </w:rPr>
              <w:t>每次手術發生之費用，均以當次手術為限，如須再次手術或後續治療時，費用將另行採計。</w:t>
            </w:r>
            <w:r w:rsidR="00C737C3" w:rsidRPr="00A43D9C">
              <w:rPr>
                <w:rFonts w:eastAsia="標楷體" w:hint="eastAsia"/>
                <w:highlight w:val="yellow"/>
              </w:rPr>
              <w:t>各項費用之收費項目及金額，均已明確告知。</w:t>
            </w:r>
          </w:p>
          <w:p w:rsidR="00C737C3" w:rsidRDefault="00C737C3" w:rsidP="00C32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C737C3" w:rsidRDefault="00C35F64" w:rsidP="00C32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</w:rPr>
            </w:pPr>
            <w:r w:rsidRPr="00C737C3">
              <w:rPr>
                <w:rFonts w:eastAsia="標楷體"/>
              </w:rPr>
              <w:t>有抽</w:t>
            </w:r>
            <w:r w:rsidR="005475DC" w:rsidRPr="00C737C3">
              <w:rPr>
                <w:rFonts w:eastAsia="標楷體" w:hint="eastAsia"/>
              </w:rPr>
              <w:t>菸</w:t>
            </w:r>
            <w:r w:rsidRPr="00C737C3">
              <w:rPr>
                <w:rFonts w:eastAsia="標楷體"/>
              </w:rPr>
              <w:t>者，最好請先戒</w:t>
            </w:r>
            <w:r w:rsidR="005475DC" w:rsidRPr="00C737C3">
              <w:rPr>
                <w:rFonts w:eastAsia="標楷體" w:hint="eastAsia"/>
              </w:rPr>
              <w:t>菸</w:t>
            </w:r>
            <w:r w:rsidRPr="00C737C3">
              <w:rPr>
                <w:rFonts w:eastAsia="標楷體"/>
              </w:rPr>
              <w:t>一個月，因抽</w:t>
            </w:r>
            <w:r w:rsidR="005475DC" w:rsidRPr="00C737C3">
              <w:rPr>
                <w:rFonts w:eastAsia="標楷體" w:hint="eastAsia"/>
              </w:rPr>
              <w:t>菸</w:t>
            </w:r>
            <w:r w:rsidRPr="00C737C3">
              <w:rPr>
                <w:rFonts w:eastAsia="標楷體"/>
              </w:rPr>
              <w:t>會抑制血流到皮膚，影響傷口癒合。</w:t>
            </w:r>
          </w:p>
          <w:p w:rsidR="00C737C3" w:rsidRDefault="00C35F64" w:rsidP="00C32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</w:rPr>
            </w:pPr>
            <w:r w:rsidRPr="00C737C3">
              <w:rPr>
                <w:rFonts w:eastAsia="標楷體"/>
              </w:rPr>
              <w:t>若有服用抗凝血藥物者，請與內科醫師討論後，停藥</w:t>
            </w:r>
            <w:r w:rsidRPr="00C737C3">
              <w:rPr>
                <w:rFonts w:eastAsia="標楷體"/>
              </w:rPr>
              <w:t>1-2</w:t>
            </w:r>
            <w:r w:rsidRPr="00C737C3">
              <w:rPr>
                <w:rFonts w:eastAsia="標楷體"/>
              </w:rPr>
              <w:t>個星期，以免造成凝血異常，影響傷口癒合。</w:t>
            </w:r>
          </w:p>
          <w:p w:rsidR="00C35F64" w:rsidRPr="00C737C3" w:rsidRDefault="00C35F64" w:rsidP="00C3293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/>
                <w:kern w:val="0"/>
              </w:rPr>
            </w:pPr>
            <w:r w:rsidRPr="00C737C3">
              <w:rPr>
                <w:rFonts w:eastAsia="標楷體"/>
              </w:rPr>
              <w:t>術後傷口處理原則</w:t>
            </w:r>
            <w:r w:rsidR="00F17611" w:rsidRPr="00C737C3">
              <w:rPr>
                <w:rFonts w:eastAsia="標楷體" w:hint="eastAsia"/>
              </w:rPr>
              <w:t>：</w:t>
            </w:r>
          </w:p>
          <w:p w:rsidR="00C35F64" w:rsidRPr="00063949" w:rsidRDefault="00C35F64" w:rsidP="00C3293F">
            <w:pPr>
              <w:numPr>
                <w:ilvl w:val="1"/>
                <w:numId w:val="11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冷敷：每間隔</w:t>
            </w:r>
            <w:r w:rsidRPr="00063949">
              <w:rPr>
                <w:rFonts w:eastAsia="標楷體"/>
              </w:rPr>
              <w:t>40</w:t>
            </w:r>
            <w:r w:rsidRPr="00063949">
              <w:rPr>
                <w:rFonts w:eastAsia="標楷體"/>
              </w:rPr>
              <w:t>分鐘，冷敷</w:t>
            </w:r>
            <w:r w:rsidRPr="00063949">
              <w:rPr>
                <w:rFonts w:eastAsia="標楷體"/>
              </w:rPr>
              <w:t>15-20</w:t>
            </w:r>
            <w:r w:rsidRPr="00063949">
              <w:rPr>
                <w:rFonts w:eastAsia="標楷體"/>
              </w:rPr>
              <w:t>分，可減輕紅腫熱痛的反應。如第</w:t>
            </w:r>
            <w:r w:rsidRPr="00063949">
              <w:rPr>
                <w:rFonts w:eastAsia="標楷體"/>
              </w:rPr>
              <w:t>7</w:t>
            </w:r>
            <w:r w:rsidRPr="00063949">
              <w:rPr>
                <w:rFonts w:eastAsia="標楷體"/>
              </w:rPr>
              <w:t>日後仍有紅腫、瘀血的情形，請改用溫敷（亦為每間隔</w:t>
            </w:r>
            <w:r w:rsidRPr="00063949">
              <w:rPr>
                <w:rFonts w:eastAsia="標楷體"/>
              </w:rPr>
              <w:t>40</w:t>
            </w:r>
            <w:r w:rsidRPr="00063949">
              <w:rPr>
                <w:rFonts w:eastAsia="標楷體"/>
              </w:rPr>
              <w:t>分鐘，溫敷約</w:t>
            </w:r>
            <w:r w:rsidRPr="00063949">
              <w:rPr>
                <w:rFonts w:eastAsia="標楷體"/>
              </w:rPr>
              <w:t>15~20</w:t>
            </w:r>
            <w:r w:rsidRPr="00063949">
              <w:rPr>
                <w:rFonts w:eastAsia="標楷體"/>
              </w:rPr>
              <w:t>分鐘。</w:t>
            </w:r>
          </w:p>
          <w:p w:rsidR="00C35F64" w:rsidRPr="00063949" w:rsidRDefault="00C35F64" w:rsidP="00C3293F">
            <w:pPr>
              <w:numPr>
                <w:ilvl w:val="1"/>
                <w:numId w:val="11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清潔：可用煮沸過的冷、溫水，生理食鹽水等清潔。清潔後請擦拭乾淨。勿重力摩擦，並保持傷口乾燥乾淨。</w:t>
            </w:r>
          </w:p>
          <w:p w:rsidR="00C35F64" w:rsidRPr="00063949" w:rsidRDefault="00C35F64" w:rsidP="00C3293F">
            <w:pPr>
              <w:numPr>
                <w:ilvl w:val="1"/>
                <w:numId w:val="11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擦藥：請於早、晚清潔患部。再用無菌棉籤，上一層薄薄的消炎藥膏即可。</w:t>
            </w:r>
          </w:p>
          <w:p w:rsidR="00C35F64" w:rsidRPr="00063949" w:rsidRDefault="00C35F64" w:rsidP="00C3293F">
            <w:pPr>
              <w:numPr>
                <w:ilvl w:val="1"/>
                <w:numId w:val="11"/>
              </w:numPr>
              <w:spacing w:line="360" w:lineRule="exact"/>
              <w:rPr>
                <w:rFonts w:eastAsia="標楷體"/>
              </w:rPr>
            </w:pPr>
            <w:r w:rsidRPr="00063949">
              <w:rPr>
                <w:rFonts w:eastAsia="標楷體"/>
              </w:rPr>
              <w:t>其他傷口照護須因不同的手術方式而有所不同。</w:t>
            </w:r>
          </w:p>
          <w:p w:rsidR="00063949" w:rsidRDefault="00063949" w:rsidP="002D260C">
            <w:pPr>
              <w:numPr>
                <w:ilvl w:val="0"/>
                <w:numId w:val="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參考文獻</w:t>
            </w:r>
            <w:r>
              <w:rPr>
                <w:rFonts w:eastAsia="標楷體" w:hint="eastAsia"/>
                <w:b/>
                <w:color w:val="0000CC"/>
              </w:rPr>
              <w:t>：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Broughton G II, Horton B, Lipschitz A, Kenkel JM, Brown SA, Rohrich RJ. Lifestyle outcomes, satisfaction, and attitudes of patients after liposuction: A Dallas experience. Plast Reconstr Surg. 2006;117:1738-1749.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Toriumi DM, Pero CD. Asian rhinoplasty. Clin Plast Surg. 2010;37:335-352.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Datubo-Brown DD. Keloids: A review of th</w:t>
            </w:r>
            <w:r>
              <w:rPr>
                <w:rFonts w:eastAsia="標楷體"/>
              </w:rPr>
              <w:t xml:space="preserve">e literature. Br J Plast Surg. </w:t>
            </w:r>
            <w:r w:rsidRPr="00063949">
              <w:rPr>
                <w:rFonts w:eastAsia="標楷體"/>
              </w:rPr>
              <w:t>1990;43:70-77.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Fearmonti R, Bond J, Erdmann D, Levinson H. A review of scar scales and scar measuring devices. J Plast Surg. 2010;10:354-363.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Bisbal, J., del Cacho, C., and Casalots, J. Surgical treatment of axillary</w:t>
            </w:r>
            <w:r>
              <w:rPr>
                <w:rFonts w:eastAsia="標楷體" w:hint="eastAsia"/>
              </w:rPr>
              <w:t xml:space="preserve"> </w:t>
            </w:r>
            <w:r w:rsidRPr="00063949">
              <w:rPr>
                <w:rFonts w:eastAsia="標楷體"/>
              </w:rPr>
              <w:t>hyperhidrosis. Ann. Plast. Surg. 18: 429, 1987.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Clark CP. Blepharoplasty and browlift. Selected Read Plast Surg. 2001;9:1.</w:t>
            </w:r>
          </w:p>
          <w:p w:rsid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 w:hint="eastAsia"/>
              </w:rPr>
            </w:pPr>
            <w:r w:rsidRPr="00063949">
              <w:rPr>
                <w:rFonts w:eastAsia="標楷體"/>
              </w:rPr>
              <w:t>Pacella SJ, Nahai FR, Nahai F. Transconjunctival blepharoplasty for upper and lower eyelids. Plast Reconstr Surg. 2010;125:384-392.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/>
              </w:rPr>
            </w:pPr>
            <w:r w:rsidRPr="00063949">
              <w:rPr>
                <w:rFonts w:eastAsia="標楷體"/>
              </w:rPr>
              <w:t>Ching S, Thoma A, McCabe RE, Antony MM. Measuring outcomes in aesthetic surgery: A comprehensive review of the literature. Plast Reconstr Surg. 2003;111:469-480; discussion 481-462.</w:t>
            </w:r>
          </w:p>
          <w:p w:rsid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 w:hint="eastAsia"/>
              </w:rPr>
            </w:pPr>
            <w:r w:rsidRPr="00063949">
              <w:rPr>
                <w:rFonts w:eastAsia="標楷體"/>
              </w:rPr>
              <w:t>Klassen A, Jenkinson C, Fitzpatrick R, Gooda</w:t>
            </w:r>
            <w:r>
              <w:rPr>
                <w:rFonts w:eastAsia="標楷體"/>
              </w:rPr>
              <w:t>cre T. Patients' health related</w:t>
            </w:r>
            <w:r>
              <w:rPr>
                <w:rFonts w:eastAsia="標楷體" w:hint="eastAsia"/>
              </w:rPr>
              <w:t xml:space="preserve"> </w:t>
            </w:r>
            <w:r w:rsidRPr="00063949">
              <w:rPr>
                <w:rFonts w:eastAsia="標楷體"/>
              </w:rPr>
              <w:t>quality of life before and after aesth</w:t>
            </w:r>
            <w:r>
              <w:rPr>
                <w:rFonts w:eastAsia="標楷體"/>
              </w:rPr>
              <w:t>etic surgery. Br J Plast Surg. 1996;49:433-438.</w:t>
            </w:r>
          </w:p>
          <w:p w:rsid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 w:hint="eastAsia"/>
              </w:rPr>
            </w:pPr>
            <w:r w:rsidRPr="00063949">
              <w:rPr>
                <w:rFonts w:eastAsia="標楷體"/>
              </w:rPr>
              <w:t>von Soest T, Kvalem IL, Skolleborg KC,</w:t>
            </w:r>
            <w:r>
              <w:rPr>
                <w:rFonts w:eastAsia="標楷體"/>
              </w:rPr>
              <w:t xml:space="preserve"> Roald HE. Psychosocial factors</w:t>
            </w:r>
            <w:r>
              <w:rPr>
                <w:rFonts w:eastAsia="標楷體" w:hint="eastAsia"/>
              </w:rPr>
              <w:t xml:space="preserve"> </w:t>
            </w:r>
            <w:r w:rsidRPr="00063949">
              <w:rPr>
                <w:rFonts w:eastAsia="標楷體"/>
              </w:rPr>
              <w:t>predicting the motivation to undergo cosmetic surgery. Plast Reconstr Surg. 2006;117:51-62; discussion 63-64.</w:t>
            </w:r>
          </w:p>
          <w:p w:rsidR="00063949" w:rsidRPr="00063949" w:rsidRDefault="00063949" w:rsidP="00600BB9">
            <w:pPr>
              <w:numPr>
                <w:ilvl w:val="0"/>
                <w:numId w:val="15"/>
              </w:numPr>
              <w:adjustRightInd w:val="0"/>
              <w:snapToGrid w:val="0"/>
              <w:ind w:left="357" w:hanging="357"/>
              <w:rPr>
                <w:rFonts w:eastAsia="標楷體" w:hint="eastAsia"/>
              </w:rPr>
            </w:pPr>
            <w:r w:rsidRPr="00063949">
              <w:rPr>
                <w:rFonts w:eastAsia="標楷體"/>
              </w:rPr>
              <w:t>Alsarraf R. Outcomes research in facial plastic surgery: A review and</w:t>
            </w:r>
            <w:r>
              <w:rPr>
                <w:rFonts w:eastAsia="標楷體" w:hint="eastAsia"/>
              </w:rPr>
              <w:t xml:space="preserve"> </w:t>
            </w:r>
            <w:r w:rsidRPr="00063949">
              <w:rPr>
                <w:rFonts w:eastAsia="標楷體"/>
              </w:rPr>
              <w:t>new directions. Aesthetic Plast Surg. 2000;24:192-197.</w:t>
            </w:r>
          </w:p>
          <w:p w:rsidR="00C35F64" w:rsidRPr="00063949" w:rsidRDefault="00C35F64" w:rsidP="002D260C">
            <w:pPr>
              <w:numPr>
                <w:ilvl w:val="0"/>
                <w:numId w:val="2"/>
              </w:numPr>
              <w:ind w:left="567" w:hanging="567"/>
              <w:rPr>
                <w:rFonts w:eastAsia="標楷體"/>
                <w:b/>
                <w:color w:val="0000CC"/>
              </w:rPr>
            </w:pPr>
            <w:r w:rsidRPr="00063949">
              <w:rPr>
                <w:rFonts w:eastAsia="標楷體"/>
                <w:b/>
                <w:color w:val="0000CC"/>
              </w:rPr>
              <w:t>病人、家屬問題：</w:t>
            </w:r>
          </w:p>
          <w:p w:rsidR="00063949" w:rsidRDefault="00063949" w:rsidP="00600BB9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一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063949" w:rsidRDefault="00063949" w:rsidP="00600BB9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二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063949" w:rsidRDefault="00063949" w:rsidP="00600BB9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063949" w:rsidRDefault="00063949" w:rsidP="00600BB9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</w:p>
          <w:p w:rsidR="00063949" w:rsidRDefault="00063949" w:rsidP="00600BB9">
            <w:pPr>
              <w:adjustRightInd w:val="0"/>
              <w:snapToGrid w:val="0"/>
              <w:ind w:left="480"/>
              <w:rPr>
                <w:rFonts w:eastAsia="標楷體" w:hint="eastAsia"/>
              </w:rPr>
            </w:pP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/>
              </w:rPr>
            </w:pPr>
            <w:r w:rsidRPr="005F4A1A">
              <w:rPr>
                <w:rFonts w:eastAsia="標楷體" w:hint="eastAsia"/>
              </w:rPr>
              <w:t>病人</w:t>
            </w:r>
            <w:r w:rsidRPr="005F4A1A">
              <w:rPr>
                <w:rFonts w:eastAsia="標楷體"/>
              </w:rPr>
              <w:t>(</w:t>
            </w:r>
            <w:r w:rsidRPr="005F4A1A">
              <w:rPr>
                <w:rFonts w:eastAsia="標楷體" w:hint="eastAsia"/>
              </w:rPr>
              <w:t>或家屬</w:t>
            </w:r>
            <w:r w:rsidRPr="005F4A1A">
              <w:rPr>
                <w:rFonts w:eastAsia="標楷體"/>
              </w:rPr>
              <w:t>/</w:t>
            </w:r>
            <w:r w:rsidRPr="005F4A1A">
              <w:rPr>
                <w:rFonts w:eastAsia="標楷體" w:hint="eastAsia"/>
              </w:rPr>
              <w:t>法定代理人</w:t>
            </w:r>
            <w:r w:rsidRPr="005F4A1A">
              <w:rPr>
                <w:rFonts w:eastAsia="標楷體"/>
              </w:rPr>
              <w:t>)</w:t>
            </w:r>
            <w:r w:rsidRPr="005F4A1A">
              <w:rPr>
                <w:rFonts w:eastAsia="標楷體" w:hint="eastAsia"/>
              </w:rPr>
              <w:t>：＿＿＿＿＿＿＿＿（簽章）</w:t>
            </w: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1595" w:left="4253" w:hangingChars="177" w:hanging="425"/>
              <w:rPr>
                <w:rFonts w:eastAsia="標楷體" w:hint="eastAsia"/>
              </w:rPr>
            </w:pPr>
            <w:r w:rsidRPr="005F4A1A">
              <w:rPr>
                <w:rFonts w:eastAsia="標楷體" w:hint="eastAsia"/>
              </w:rPr>
              <w:t>□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我已瞭解上述說明，並同意一般整</w:t>
            </w:r>
            <w:r w:rsidR="00EB6452">
              <w:rPr>
                <w:rFonts w:eastAsia="標楷體" w:hint="eastAsia"/>
              </w:rPr>
              <w:t>形</w:t>
            </w:r>
            <w:r w:rsidRPr="005F4A1A">
              <w:rPr>
                <w:rFonts w:eastAsia="標楷體" w:hint="eastAsia"/>
              </w:rPr>
              <w:t>手術（請簽署一般整</w:t>
            </w:r>
            <w:r w:rsidR="00EB6452">
              <w:rPr>
                <w:rFonts w:eastAsia="標楷體" w:hint="eastAsia"/>
              </w:rPr>
              <w:t>形</w:t>
            </w:r>
            <w:r w:rsidRPr="005F4A1A">
              <w:rPr>
                <w:rFonts w:eastAsia="標楷體" w:hint="eastAsia"/>
              </w:rPr>
              <w:t>手術同意書）。</w:t>
            </w: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1595" w:left="4253" w:hangingChars="177" w:hanging="425"/>
              <w:rPr>
                <w:rFonts w:eastAsia="標楷體"/>
              </w:rPr>
            </w:pPr>
            <w:r w:rsidRPr="005F4A1A">
              <w:rPr>
                <w:rFonts w:eastAsia="標楷體" w:hint="eastAsia"/>
              </w:rPr>
              <w:t>□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我已瞭解上述說明，並拒絕一般整</w:t>
            </w:r>
            <w:r w:rsidR="00EB6452">
              <w:rPr>
                <w:rFonts w:eastAsia="標楷體" w:hint="eastAsia"/>
              </w:rPr>
              <w:t>形</w:t>
            </w:r>
            <w:r w:rsidRPr="005F4A1A">
              <w:rPr>
                <w:rFonts w:eastAsia="標楷體" w:hint="eastAsia"/>
              </w:rPr>
              <w:t>手術。</w:t>
            </w: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5F4A1A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C35F64" w:rsidRPr="005F4A1A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</w:p>
          <w:p w:rsidR="00063949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5F4A1A">
              <w:rPr>
                <w:rFonts w:eastAsia="標楷體" w:hint="eastAsia"/>
              </w:rPr>
              <w:t>解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釋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醫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師</w:t>
            </w:r>
            <w:r w:rsidRPr="005F4A1A">
              <w:rPr>
                <w:rFonts w:eastAsia="標楷體"/>
              </w:rPr>
              <w:t xml:space="preserve"> </w:t>
            </w:r>
            <w:r w:rsidRPr="005F4A1A">
              <w:rPr>
                <w:rFonts w:eastAsia="標楷體" w:hint="eastAsia"/>
              </w:rPr>
              <w:t>：＿＿＿＿＿＿＿＿＿＿＿＿＿＿＿＿（簽章）</w:t>
            </w:r>
          </w:p>
          <w:p w:rsidR="00C558BD" w:rsidRDefault="00C558BD" w:rsidP="00C558BD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C558BD" w:rsidRPr="000756AB" w:rsidRDefault="00C558BD" w:rsidP="00C558BD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C558BD" w:rsidRPr="0024386A" w:rsidRDefault="00C558BD" w:rsidP="00C558BD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C35F64" w:rsidRPr="00063949" w:rsidRDefault="00C35F64" w:rsidP="00600BB9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5F4A1A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C35F64" w:rsidRPr="005F4A1A" w:rsidRDefault="00C35F64" w:rsidP="0044775E">
            <w:pPr>
              <w:rPr>
                <w:rFonts w:ascii="標楷體" w:eastAsia="標楷體" w:hAnsi="標楷體" w:hint="eastAsia"/>
              </w:rPr>
            </w:pPr>
          </w:p>
        </w:tc>
      </w:tr>
    </w:tbl>
    <w:p w:rsidR="00936631" w:rsidRPr="00600BB9" w:rsidRDefault="00936631" w:rsidP="0044775E">
      <w:pPr>
        <w:rPr>
          <w:rFonts w:ascii="標楷體" w:eastAsia="標楷體" w:hAnsi="標楷體"/>
          <w:sz w:val="10"/>
        </w:rPr>
      </w:pPr>
    </w:p>
    <w:sectPr w:rsidR="00936631" w:rsidRPr="00600BB9" w:rsidSect="00163B3B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E9" w:rsidRDefault="001E17E9" w:rsidP="005E1F04">
      <w:r>
        <w:separator/>
      </w:r>
    </w:p>
  </w:endnote>
  <w:endnote w:type="continuationSeparator" w:id="0">
    <w:p w:rsidR="001E17E9" w:rsidRDefault="001E17E9" w:rsidP="005E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E9" w:rsidRDefault="001E17E9" w:rsidP="005E1F04">
      <w:r>
        <w:separator/>
      </w:r>
    </w:p>
  </w:footnote>
  <w:footnote w:type="continuationSeparator" w:id="0">
    <w:p w:rsidR="001E17E9" w:rsidRDefault="001E17E9" w:rsidP="005E1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1FF" w:rsidRDefault="002761FF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091878" o:spid="_x0000_s2053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4D2" w:rsidRDefault="002761FF" w:rsidP="008B24D2">
    <w:pPr>
      <w:pStyle w:val="a3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091879" o:spid="_x0000_s2054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DA72CC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1FF" w:rsidRDefault="002761FF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091877" o:spid="_x0000_s2052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A5978"/>
    <w:multiLevelType w:val="hybridMultilevel"/>
    <w:tmpl w:val="40E6313C"/>
    <w:lvl w:ilvl="0" w:tplc="23A4AC3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90204B2"/>
    <w:multiLevelType w:val="hybridMultilevel"/>
    <w:tmpl w:val="47923C02"/>
    <w:lvl w:ilvl="0" w:tplc="8800FF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7DC44864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C6B7313"/>
    <w:multiLevelType w:val="hybridMultilevel"/>
    <w:tmpl w:val="CCAC8638"/>
    <w:lvl w:ilvl="0" w:tplc="8F5C286C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C9E04B5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43F258A0"/>
    <w:multiLevelType w:val="hybridMultilevel"/>
    <w:tmpl w:val="770475B6"/>
    <w:lvl w:ilvl="0" w:tplc="8800FF4C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4803622"/>
    <w:multiLevelType w:val="hybridMultilevel"/>
    <w:tmpl w:val="0BEA69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8FF2611"/>
    <w:multiLevelType w:val="hybridMultilevel"/>
    <w:tmpl w:val="710C53EE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90E8F"/>
    <w:multiLevelType w:val="hybridMultilevel"/>
    <w:tmpl w:val="6A8854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AA15CC"/>
    <w:multiLevelType w:val="hybridMultilevel"/>
    <w:tmpl w:val="84DC7DA4"/>
    <w:lvl w:ilvl="0" w:tplc="73B67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DB3054"/>
    <w:multiLevelType w:val="hybridMultilevel"/>
    <w:tmpl w:val="64325C2E"/>
    <w:lvl w:ilvl="0" w:tplc="8800FF4C">
      <w:start w:val="1"/>
      <w:numFmt w:val="taiwaneseCountingThousand"/>
      <w:lvlText w:val="(%1)"/>
      <w:lvlJc w:val="left"/>
      <w:pPr>
        <w:ind w:left="19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" w15:restartNumberingAfterBreak="0">
    <w:nsid w:val="58F040D6"/>
    <w:multiLevelType w:val="hybridMultilevel"/>
    <w:tmpl w:val="B0FEB686"/>
    <w:lvl w:ilvl="0" w:tplc="8F5C286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6B0D1984"/>
    <w:multiLevelType w:val="hybridMultilevel"/>
    <w:tmpl w:val="2ABCD3AE"/>
    <w:lvl w:ilvl="0" w:tplc="73B67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BE3BA9"/>
    <w:multiLevelType w:val="hybridMultilevel"/>
    <w:tmpl w:val="04B8835A"/>
    <w:lvl w:ilvl="0" w:tplc="8800FF4C">
      <w:start w:val="1"/>
      <w:numFmt w:val="taiwaneseCountingThousand"/>
      <w:lvlText w:val="(%1)"/>
      <w:lvlJc w:val="left"/>
      <w:pPr>
        <w:ind w:left="19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6" w15:restartNumberingAfterBreak="0">
    <w:nsid w:val="7F6E7806"/>
    <w:multiLevelType w:val="hybridMultilevel"/>
    <w:tmpl w:val="37A6558C"/>
    <w:lvl w:ilvl="0" w:tplc="4DECC96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13"/>
  </w:num>
  <w:num w:numId="9">
    <w:abstractNumId w:val="5"/>
  </w:num>
  <w:num w:numId="10">
    <w:abstractNumId w:val="16"/>
  </w:num>
  <w:num w:numId="11">
    <w:abstractNumId w:val="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04"/>
    <w:rsid w:val="000340AF"/>
    <w:rsid w:val="00063949"/>
    <w:rsid w:val="0013129F"/>
    <w:rsid w:val="00163B3B"/>
    <w:rsid w:val="001C6438"/>
    <w:rsid w:val="001E17E9"/>
    <w:rsid w:val="001F1C0D"/>
    <w:rsid w:val="002205A1"/>
    <w:rsid w:val="002761FF"/>
    <w:rsid w:val="002D0E7D"/>
    <w:rsid w:val="002D260C"/>
    <w:rsid w:val="003623C3"/>
    <w:rsid w:val="003871E8"/>
    <w:rsid w:val="003935A5"/>
    <w:rsid w:val="003B49C8"/>
    <w:rsid w:val="003D59F9"/>
    <w:rsid w:val="003E643D"/>
    <w:rsid w:val="003F414A"/>
    <w:rsid w:val="004222B9"/>
    <w:rsid w:val="0044775E"/>
    <w:rsid w:val="00475CB1"/>
    <w:rsid w:val="004F48BE"/>
    <w:rsid w:val="00531DC9"/>
    <w:rsid w:val="005475DC"/>
    <w:rsid w:val="00595351"/>
    <w:rsid w:val="005C0AD2"/>
    <w:rsid w:val="005E1F04"/>
    <w:rsid w:val="005F4A1A"/>
    <w:rsid w:val="00600BB9"/>
    <w:rsid w:val="006028DD"/>
    <w:rsid w:val="006B74F7"/>
    <w:rsid w:val="006C09B7"/>
    <w:rsid w:val="00701F58"/>
    <w:rsid w:val="007D15CD"/>
    <w:rsid w:val="008A4EDA"/>
    <w:rsid w:val="008B24D2"/>
    <w:rsid w:val="00936631"/>
    <w:rsid w:val="00952DA3"/>
    <w:rsid w:val="0097171C"/>
    <w:rsid w:val="009C2DA2"/>
    <w:rsid w:val="009E5828"/>
    <w:rsid w:val="00A17688"/>
    <w:rsid w:val="00A423B9"/>
    <w:rsid w:val="00A82944"/>
    <w:rsid w:val="00A84184"/>
    <w:rsid w:val="00B12FA6"/>
    <w:rsid w:val="00B13C67"/>
    <w:rsid w:val="00B25042"/>
    <w:rsid w:val="00B6446E"/>
    <w:rsid w:val="00BE090C"/>
    <w:rsid w:val="00C3293F"/>
    <w:rsid w:val="00C35F64"/>
    <w:rsid w:val="00C558BD"/>
    <w:rsid w:val="00C737C3"/>
    <w:rsid w:val="00CF6D6D"/>
    <w:rsid w:val="00D645A3"/>
    <w:rsid w:val="00DA72CC"/>
    <w:rsid w:val="00E25394"/>
    <w:rsid w:val="00E9194E"/>
    <w:rsid w:val="00EB4749"/>
    <w:rsid w:val="00EB6452"/>
    <w:rsid w:val="00F17611"/>
    <w:rsid w:val="00F5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0B7DEA35-9C14-4F48-A03C-A14C43E1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F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E1F04"/>
    <w:rPr>
      <w:kern w:val="2"/>
    </w:rPr>
  </w:style>
  <w:style w:type="paragraph" w:styleId="a5">
    <w:name w:val="footer"/>
    <w:basedOn w:val="a"/>
    <w:link w:val="a6"/>
    <w:uiPriority w:val="99"/>
    <w:unhideWhenUsed/>
    <w:rsid w:val="005E1F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E1F04"/>
    <w:rPr>
      <w:kern w:val="2"/>
    </w:rPr>
  </w:style>
  <w:style w:type="table" w:styleId="a7">
    <w:name w:val="Table Grid"/>
    <w:basedOn w:val="a1"/>
    <w:uiPriority w:val="59"/>
    <w:rsid w:val="00C3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6438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1C643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0456E-27BD-4F09-A47E-640CBBB4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4404</Characters>
  <Application>Microsoft Office Word</Application>
  <DocSecurity>0</DocSecurity>
  <Lines>36</Lines>
  <Paragraphs>10</Paragraphs>
  <ScaleCrop>false</ScaleCrop>
  <Company>cgmh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2014-04-29T08:03:00Z</cp:lastPrinted>
  <dcterms:created xsi:type="dcterms:W3CDTF">2025-02-08T10:05:00Z</dcterms:created>
  <dcterms:modified xsi:type="dcterms:W3CDTF">2025-02-08T10:05:00Z</dcterms:modified>
</cp:coreProperties>
</file>