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EEE" w:rsidRPr="00CF12A4" w:rsidRDefault="00C73EEE" w:rsidP="00C73EEE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F12A4">
        <w:rPr>
          <w:rFonts w:ascii="標楷體" w:eastAsia="標楷體" w:hAnsi="標楷體" w:hint="eastAsia"/>
          <w:snapToGrid w:val="0"/>
          <w:kern w:val="0"/>
          <w:sz w:val="40"/>
          <w:szCs w:val="40"/>
        </w:rPr>
        <w:t>社會工作師事務所開業人數及所數概況編製說明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一、統計範圍及對象：凡依社會工作師法第4章規定核發社會工作師事務所開業執照之開業人數及所數，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均為統計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對象。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CF12A4">
        <w:rPr>
          <w:rFonts w:ascii="標楷體" w:eastAsia="標楷體" w:hAnsi="標楷體" w:hint="eastAsia"/>
          <w:snapToGrid w:val="0"/>
          <w:kern w:val="0"/>
        </w:rPr>
        <w:t>以</w:t>
      </w:r>
      <w:r w:rsidRPr="00320752">
        <w:rPr>
          <w:rFonts w:ascii="標楷體" w:eastAsia="標楷體" w:hAnsi="標楷體" w:hint="eastAsia"/>
          <w:snapToGrid w:val="0"/>
          <w:color w:val="FF0000"/>
          <w:kern w:val="0"/>
          <w:u w:val="single"/>
        </w:rPr>
        <w:t>12月底</w:t>
      </w:r>
      <w:r w:rsidRPr="00CF12A4">
        <w:rPr>
          <w:rFonts w:ascii="標楷體" w:eastAsia="標楷體" w:hAnsi="標楷體" w:hint="eastAsia"/>
          <w:snapToGrid w:val="0"/>
          <w:kern w:val="0"/>
        </w:rPr>
        <w:t>之事實為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</w:rPr>
        <w:t>。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「區域別」分；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「年齡別」、「性別」及「事務所開業所數」分。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(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)人數：以截至</w:t>
      </w:r>
      <w:bookmarkStart w:id="0" w:name="_GoBack"/>
      <w:r w:rsidR="00320752" w:rsidRPr="00320752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當年</w:t>
      </w:r>
      <w:r w:rsidRPr="00320752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12月底</w:t>
      </w:r>
      <w:bookmarkEnd w:id="0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已申請登記有案之社會工作師事務所開業人數計算</w:t>
      </w:r>
      <w:r w:rsidRPr="00CF12A4">
        <w:rPr>
          <w:rFonts w:ascii="標楷體" w:eastAsia="標楷體" w:hAnsi="標楷體" w:hint="eastAsia"/>
        </w:rPr>
        <w:t>，因死亡、停業、歇業或變更行政區域之案件應予扣除不計列。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(二)所數：以申請登記有案之社會工作師事務所開業所數計算。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五、資料蒐集方法及編製程序：依據各直轄市、縣(市)政府所報領有社會工作師執照人數及其事務所開業概況資料彙編。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</w:t>
      </w:r>
      <w:r w:rsidRPr="00B41B7C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6846CA" w:rsidRPr="00C73EEE" w:rsidRDefault="006846CA" w:rsidP="00C71221"/>
    <w:sectPr w:rsidR="006846CA" w:rsidRPr="00C73EEE" w:rsidSect="0080702E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506" w:rsidRDefault="004B5506">
      <w:r>
        <w:separator/>
      </w:r>
    </w:p>
  </w:endnote>
  <w:endnote w:type="continuationSeparator" w:id="0">
    <w:p w:rsidR="004B5506" w:rsidRDefault="004B5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506" w:rsidRDefault="004B5506">
      <w:r>
        <w:separator/>
      </w:r>
    </w:p>
  </w:footnote>
  <w:footnote w:type="continuationSeparator" w:id="0">
    <w:p w:rsidR="004B5506" w:rsidRDefault="004B5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4A90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2BC"/>
    <w:rsid w:val="00283CA8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3BAB"/>
    <w:rsid w:val="00315226"/>
    <w:rsid w:val="00320752"/>
    <w:rsid w:val="0034508E"/>
    <w:rsid w:val="003526B3"/>
    <w:rsid w:val="00353D77"/>
    <w:rsid w:val="003570B9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550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1BBC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909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0702E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06C70"/>
    <w:rsid w:val="00911BDE"/>
    <w:rsid w:val="00916DDE"/>
    <w:rsid w:val="00917132"/>
    <w:rsid w:val="00923500"/>
    <w:rsid w:val="009300F2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68D7"/>
    <w:rsid w:val="00A474FF"/>
    <w:rsid w:val="00A47957"/>
    <w:rsid w:val="00A52CA8"/>
    <w:rsid w:val="00A569AC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25803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14F2"/>
    <w:rsid w:val="00C211E5"/>
    <w:rsid w:val="00C242C7"/>
    <w:rsid w:val="00C26362"/>
    <w:rsid w:val="00C267C2"/>
    <w:rsid w:val="00C33322"/>
    <w:rsid w:val="00C44C9B"/>
    <w:rsid w:val="00C4552C"/>
    <w:rsid w:val="00C52795"/>
    <w:rsid w:val="00C55F6E"/>
    <w:rsid w:val="00C56651"/>
    <w:rsid w:val="00C60838"/>
    <w:rsid w:val="00C66103"/>
    <w:rsid w:val="00C71221"/>
    <w:rsid w:val="00C7307F"/>
    <w:rsid w:val="00C73EEE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0A49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0FDB"/>
    <w:rsid w:val="00F63C1F"/>
    <w:rsid w:val="00F65675"/>
    <w:rsid w:val="00F817EC"/>
    <w:rsid w:val="00F81B7C"/>
    <w:rsid w:val="00F85935"/>
    <w:rsid w:val="00F869B0"/>
    <w:rsid w:val="00F86BDE"/>
    <w:rsid w:val="00FC0F74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CEF2F7"/>
  <w15:chartTrackingRefBased/>
  <w15:docId w15:val="{5D34CA0A-AA5B-4BB4-A59C-B48601CA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統計處李佳霖</cp:lastModifiedBy>
  <cp:revision>3</cp:revision>
  <cp:lastPrinted>2015-12-21T06:00:00Z</cp:lastPrinted>
  <dcterms:created xsi:type="dcterms:W3CDTF">2024-11-18T07:59:00Z</dcterms:created>
  <dcterms:modified xsi:type="dcterms:W3CDTF">2024-11-18T08:02:00Z</dcterms:modified>
</cp:coreProperties>
</file>