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9AD" w:rsidRPr="00D22FEC" w:rsidRDefault="008019AD" w:rsidP="008019AD">
      <w:pPr>
        <w:pageBreakBefore/>
        <w:spacing w:line="360" w:lineRule="auto"/>
        <w:jc w:val="center"/>
        <w:rPr>
          <w:rFonts w:ascii="標楷體" w:eastAsia="標楷體" w:hAnsi="標楷體" w:hint="eastAsia"/>
          <w:color w:val="000000"/>
          <w:sz w:val="40"/>
          <w:szCs w:val="40"/>
        </w:rPr>
      </w:pPr>
      <w:bookmarkStart w:id="0" w:name="_GoBack"/>
      <w:bookmarkEnd w:id="0"/>
      <w:r w:rsidRPr="00D22FEC">
        <w:rPr>
          <w:rFonts w:ascii="標楷體" w:eastAsia="標楷體" w:hAnsi="標楷體" w:hint="eastAsia"/>
          <w:color w:val="000000"/>
          <w:sz w:val="40"/>
          <w:szCs w:val="40"/>
        </w:rPr>
        <w:t>家庭暴力事件通報案件統計編製</w:t>
      </w:r>
      <w:r w:rsidRPr="00D22FEC">
        <w:rPr>
          <w:rFonts w:ascii="標楷體" w:eastAsia="標楷體" w:hAnsi="標楷體" w:cs="細明體" w:hint="eastAsia"/>
          <w:color w:val="000000"/>
          <w:sz w:val="40"/>
          <w:szCs w:val="40"/>
        </w:rPr>
        <w:t>說</w:t>
      </w:r>
      <w:r w:rsidRPr="00D22FEC">
        <w:rPr>
          <w:rFonts w:ascii="標楷體" w:eastAsia="標楷體" w:hAnsi="標楷體" w:cs="MS PGothic" w:hint="eastAsia"/>
          <w:color w:val="000000"/>
          <w:sz w:val="40"/>
          <w:szCs w:val="40"/>
        </w:rPr>
        <w:t>明</w:t>
      </w:r>
    </w:p>
    <w:p w:rsidR="008019AD" w:rsidRPr="00D22FEC" w:rsidRDefault="008019AD" w:rsidP="008019AD">
      <w:pPr>
        <w:spacing w:line="440" w:lineRule="atLeast"/>
        <w:jc w:val="both"/>
        <w:rPr>
          <w:rFonts w:ascii="標楷體" w:eastAsia="標楷體" w:hAnsi="標楷體" w:hint="eastAsia"/>
          <w:color w:val="000000"/>
        </w:rPr>
      </w:pPr>
      <w:r w:rsidRPr="00D22FEC">
        <w:rPr>
          <w:rFonts w:ascii="標楷體" w:eastAsia="標楷體" w:hAnsi="標楷體" w:hint="eastAsia"/>
          <w:color w:val="000000"/>
        </w:rPr>
        <w:t>一、統計範圍及對象：係依據家庭暴力防治法所執行之業務為統計範圍及對象。</w:t>
      </w:r>
    </w:p>
    <w:p w:rsidR="008019AD" w:rsidRPr="00D22FEC" w:rsidRDefault="008019AD" w:rsidP="008019AD">
      <w:pPr>
        <w:spacing w:line="440" w:lineRule="atLeast"/>
        <w:ind w:left="1680" w:hangingChars="700" w:hanging="1680"/>
        <w:jc w:val="both"/>
        <w:rPr>
          <w:rFonts w:ascii="標楷體" w:eastAsia="標楷體" w:hAnsi="標楷體" w:hint="eastAsia"/>
          <w:color w:val="000000"/>
        </w:rPr>
      </w:pPr>
      <w:r w:rsidRPr="00D22FEC">
        <w:rPr>
          <w:rFonts w:ascii="標楷體" w:eastAsia="標楷體" w:hAnsi="標楷體" w:hint="eastAsia"/>
          <w:color w:val="000000"/>
        </w:rPr>
        <w:t>二、統計標準時間：</w:t>
      </w:r>
      <w:r w:rsidR="00CA7A26" w:rsidRPr="00D22FEC">
        <w:rPr>
          <w:rFonts w:ascii="標楷體" w:eastAsia="標楷體" w:hAnsi="標楷體" w:hint="eastAsia"/>
          <w:color w:val="000000"/>
        </w:rPr>
        <w:t>上半年以1至6月、下半年以7至12月之事實為</w:t>
      </w:r>
      <w:proofErr w:type="gramStart"/>
      <w:r w:rsidR="00CA7A26" w:rsidRPr="00D22FEC">
        <w:rPr>
          <w:rFonts w:ascii="標楷體" w:eastAsia="標楷體" w:hAnsi="標楷體" w:hint="eastAsia"/>
          <w:color w:val="000000"/>
        </w:rPr>
        <w:t>準</w:t>
      </w:r>
      <w:proofErr w:type="gramEnd"/>
      <w:r w:rsidR="00CA7A26" w:rsidRPr="00D22FEC">
        <w:rPr>
          <w:rFonts w:ascii="標楷體" w:eastAsia="標楷體" w:hAnsi="標楷體" w:hint="eastAsia"/>
          <w:color w:val="000000"/>
        </w:rPr>
        <w:t>。</w:t>
      </w:r>
    </w:p>
    <w:p w:rsidR="008019AD" w:rsidRPr="00D22FEC" w:rsidRDefault="008019AD" w:rsidP="008019AD">
      <w:pPr>
        <w:spacing w:line="440" w:lineRule="atLeast"/>
        <w:ind w:leftChars="4" w:left="385" w:hangingChars="150" w:hanging="375"/>
        <w:jc w:val="both"/>
        <w:rPr>
          <w:rFonts w:ascii="標楷體" w:eastAsia="標楷體" w:hAnsi="標楷體" w:hint="eastAsia"/>
          <w:color w:val="000000"/>
        </w:rPr>
      </w:pPr>
      <w:r w:rsidRPr="00D22FEC">
        <w:rPr>
          <w:rFonts w:ascii="標楷體" w:eastAsia="標楷體" w:hAnsi="標楷體" w:cs="Tahoma" w:hint="eastAsia"/>
          <w:color w:val="000000"/>
          <w:sz w:val="25"/>
          <w:szCs w:val="25"/>
        </w:rPr>
        <w:t>三、分類標準：</w:t>
      </w:r>
    </w:p>
    <w:p w:rsidR="008019AD" w:rsidRPr="00D22FEC" w:rsidRDefault="007B4599" w:rsidP="008019AD">
      <w:pPr>
        <w:numPr>
          <w:ilvl w:val="0"/>
          <w:numId w:val="7"/>
        </w:numPr>
        <w:spacing w:line="440" w:lineRule="atLeast"/>
        <w:jc w:val="both"/>
        <w:rPr>
          <w:rFonts w:ascii="標楷體" w:eastAsia="標楷體" w:hAnsi="標楷體" w:hint="eastAsia"/>
          <w:color w:val="000000"/>
        </w:rPr>
      </w:pPr>
      <w:r w:rsidRPr="00D22FEC">
        <w:rPr>
          <w:rFonts w:ascii="標楷體" w:eastAsia="標楷體" w:hAnsi="標楷體" w:hint="eastAsia"/>
          <w:color w:val="000000"/>
        </w:rPr>
        <w:t>通報件次：按通報人員</w:t>
      </w:r>
      <w:r w:rsidR="008019AD" w:rsidRPr="00D22FEC">
        <w:rPr>
          <w:rFonts w:ascii="標楷體" w:eastAsia="標楷體" w:hAnsi="標楷體" w:hint="eastAsia"/>
          <w:color w:val="000000"/>
        </w:rPr>
        <w:t>分類，包括</w:t>
      </w:r>
      <w:proofErr w:type="gramStart"/>
      <w:r w:rsidRPr="00D22FEC">
        <w:rPr>
          <w:rFonts w:ascii="標楷體" w:eastAsia="標楷體" w:hAnsi="標楷體" w:cs="細明體" w:hint="eastAsia"/>
          <w:color w:val="000000"/>
        </w:rPr>
        <w:t>醫</w:t>
      </w:r>
      <w:proofErr w:type="gramEnd"/>
      <w:r w:rsidRPr="00D22FEC">
        <w:rPr>
          <w:rFonts w:ascii="標楷體" w:eastAsia="標楷體" w:hAnsi="標楷體" w:cs="細明體" w:hint="eastAsia"/>
          <w:color w:val="000000"/>
        </w:rPr>
        <w:t>事</w:t>
      </w:r>
      <w:r w:rsidR="00923484" w:rsidRPr="00D22FEC">
        <w:rPr>
          <w:rFonts w:ascii="標楷體" w:eastAsia="標楷體" w:hAnsi="標楷體" w:cs="細明體" w:hint="eastAsia"/>
          <w:color w:val="000000"/>
        </w:rPr>
        <w:t>人員</w:t>
      </w:r>
      <w:r w:rsidRPr="00D22FEC">
        <w:rPr>
          <w:rFonts w:ascii="標楷體" w:eastAsia="標楷體" w:hAnsi="標楷體" w:hint="eastAsia"/>
          <w:color w:val="000000"/>
        </w:rPr>
        <w:t>、</w:t>
      </w:r>
      <w:r w:rsidRPr="00D22FEC">
        <w:rPr>
          <w:rFonts w:ascii="標楷體" w:eastAsia="標楷體" w:hAnsi="標楷體" w:cs="細明體" w:hint="eastAsia"/>
          <w:color w:val="000000"/>
        </w:rPr>
        <w:t>警察</w:t>
      </w:r>
      <w:r w:rsidR="00923484" w:rsidRPr="00D22FEC">
        <w:rPr>
          <w:rFonts w:ascii="標楷體" w:eastAsia="標楷體" w:hAnsi="標楷體" w:cs="細明體" w:hint="eastAsia"/>
          <w:color w:val="000000"/>
        </w:rPr>
        <w:t>人員</w:t>
      </w:r>
      <w:r w:rsidRPr="00D22FEC">
        <w:rPr>
          <w:rFonts w:ascii="標楷體" w:eastAsia="標楷體" w:hAnsi="標楷體" w:hint="eastAsia"/>
          <w:color w:val="000000"/>
        </w:rPr>
        <w:t>、</w:t>
      </w:r>
      <w:r w:rsidRPr="00D22FEC">
        <w:rPr>
          <w:rFonts w:ascii="標楷體" w:eastAsia="標楷體" w:hAnsi="標楷體" w:cs="細明體" w:hint="eastAsia"/>
          <w:color w:val="000000"/>
        </w:rPr>
        <w:t>社政/社工</w:t>
      </w:r>
      <w:r w:rsidR="00923484" w:rsidRPr="00D22FEC">
        <w:rPr>
          <w:rFonts w:ascii="標楷體" w:eastAsia="標楷體" w:hAnsi="標楷體" w:cs="細明體" w:hint="eastAsia"/>
          <w:color w:val="000000"/>
        </w:rPr>
        <w:t>人員</w:t>
      </w:r>
      <w:r w:rsidRPr="00D22FEC">
        <w:rPr>
          <w:rFonts w:ascii="標楷體" w:eastAsia="標楷體" w:hAnsi="標楷體" w:hint="eastAsia"/>
          <w:color w:val="000000"/>
        </w:rPr>
        <w:t>、</w:t>
      </w:r>
      <w:r w:rsidRPr="00D22FEC">
        <w:rPr>
          <w:rFonts w:ascii="標楷體" w:eastAsia="標楷體" w:hAnsi="標楷體" w:cs="細明體" w:hint="eastAsia"/>
          <w:color w:val="000000"/>
        </w:rPr>
        <w:t>教育</w:t>
      </w:r>
      <w:r w:rsidR="00923484" w:rsidRPr="00D22FEC">
        <w:rPr>
          <w:rFonts w:ascii="標楷體" w:eastAsia="標楷體" w:hAnsi="標楷體" w:cs="細明體" w:hint="eastAsia"/>
          <w:color w:val="000000"/>
        </w:rPr>
        <w:t>人員</w:t>
      </w:r>
      <w:r w:rsidRPr="00D22FEC">
        <w:rPr>
          <w:rFonts w:ascii="標楷體" w:eastAsia="標楷體" w:hAnsi="標楷體" w:hint="eastAsia"/>
          <w:color w:val="000000"/>
        </w:rPr>
        <w:t>、</w:t>
      </w:r>
      <w:r w:rsidRPr="00D22FEC">
        <w:rPr>
          <w:rFonts w:ascii="標楷體" w:eastAsia="標楷體" w:hAnsi="標楷體" w:cs="細明體" w:hint="eastAsia"/>
          <w:color w:val="000000"/>
        </w:rPr>
        <w:t>保育</w:t>
      </w:r>
      <w:r w:rsidR="00923484" w:rsidRPr="00D22FEC">
        <w:rPr>
          <w:rFonts w:ascii="標楷體" w:eastAsia="標楷體" w:hAnsi="標楷體" w:cs="細明體" w:hint="eastAsia"/>
          <w:color w:val="000000"/>
        </w:rPr>
        <w:t>人員</w:t>
      </w:r>
      <w:r w:rsidRPr="00D22FEC">
        <w:rPr>
          <w:rFonts w:ascii="標楷體" w:eastAsia="標楷體" w:hAnsi="標楷體" w:hint="eastAsia"/>
          <w:color w:val="000000"/>
        </w:rPr>
        <w:t>、</w:t>
      </w:r>
      <w:r w:rsidRPr="00D22FEC">
        <w:rPr>
          <w:rFonts w:ascii="標楷體" w:eastAsia="標楷體" w:hAnsi="標楷體" w:cs="細明體" w:hint="eastAsia"/>
          <w:color w:val="000000"/>
        </w:rPr>
        <w:t>教保服務</w:t>
      </w:r>
      <w:r w:rsidR="00923484" w:rsidRPr="00D22FEC">
        <w:rPr>
          <w:rFonts w:ascii="標楷體" w:eastAsia="標楷體" w:hAnsi="標楷體" w:cs="細明體" w:hint="eastAsia"/>
          <w:color w:val="000000"/>
        </w:rPr>
        <w:t>人員</w:t>
      </w:r>
      <w:r w:rsidR="008019AD" w:rsidRPr="00D22FEC">
        <w:rPr>
          <w:rFonts w:ascii="標楷體" w:eastAsia="標楷體" w:hAnsi="標楷體" w:hint="eastAsia"/>
          <w:color w:val="000000"/>
        </w:rPr>
        <w:t>、司</w:t>
      </w:r>
      <w:r w:rsidRPr="00D22FEC">
        <w:rPr>
          <w:rFonts w:ascii="標楷體" w:eastAsia="標楷體" w:hAnsi="標楷體" w:hint="eastAsia"/>
          <w:color w:val="000000"/>
        </w:rPr>
        <w:t>（軍）法</w:t>
      </w:r>
      <w:r w:rsidR="00923484" w:rsidRPr="00D22FEC">
        <w:rPr>
          <w:rFonts w:ascii="標楷體" w:eastAsia="標楷體" w:hAnsi="標楷體" w:hint="eastAsia"/>
          <w:color w:val="000000"/>
        </w:rPr>
        <w:t>人員</w:t>
      </w:r>
      <w:r w:rsidRPr="00D22FEC">
        <w:rPr>
          <w:rFonts w:ascii="標楷體" w:eastAsia="標楷體" w:hAnsi="標楷體" w:hint="eastAsia"/>
          <w:color w:val="000000"/>
        </w:rPr>
        <w:t>、</w:t>
      </w:r>
      <w:r w:rsidRPr="00D22FEC">
        <w:rPr>
          <w:rFonts w:ascii="標楷體" w:eastAsia="標楷體" w:hAnsi="標楷體" w:cs="細明體" w:hint="eastAsia"/>
          <w:color w:val="000000"/>
        </w:rPr>
        <w:t>移民業務相關</w:t>
      </w:r>
      <w:r w:rsidR="00923484" w:rsidRPr="00D22FEC">
        <w:rPr>
          <w:rFonts w:ascii="標楷體" w:eastAsia="標楷體" w:hAnsi="標楷體" w:cs="細明體" w:hint="eastAsia"/>
          <w:color w:val="000000"/>
        </w:rPr>
        <w:t>人員</w:t>
      </w:r>
      <w:r w:rsidRPr="00D22FEC">
        <w:rPr>
          <w:rFonts w:ascii="標楷體" w:eastAsia="標楷體" w:hAnsi="標楷體" w:hint="eastAsia"/>
          <w:color w:val="000000"/>
        </w:rPr>
        <w:t>、</w:t>
      </w:r>
      <w:r w:rsidRPr="00D22FEC">
        <w:rPr>
          <w:rFonts w:ascii="標楷體" w:eastAsia="標楷體" w:hAnsi="標楷體" w:cs="細明體" w:hint="eastAsia"/>
          <w:color w:val="000000"/>
        </w:rPr>
        <w:t>村（里）長／村（里）幹事</w:t>
      </w:r>
      <w:r w:rsidRPr="00D22FEC">
        <w:rPr>
          <w:rFonts w:ascii="標楷體" w:eastAsia="標楷體" w:hAnsi="標楷體" w:hint="eastAsia"/>
          <w:color w:val="000000"/>
        </w:rPr>
        <w:t>、</w:t>
      </w:r>
      <w:r w:rsidRPr="00D22FEC">
        <w:rPr>
          <w:rFonts w:ascii="標楷體" w:eastAsia="標楷體" w:hAnsi="標楷體" w:cs="細明體" w:hint="eastAsia"/>
          <w:color w:val="000000"/>
        </w:rPr>
        <w:t>戶政</w:t>
      </w:r>
      <w:r w:rsidR="00923484" w:rsidRPr="00D22FEC">
        <w:rPr>
          <w:rFonts w:ascii="標楷體" w:eastAsia="標楷體" w:hAnsi="標楷體" w:cs="細明體" w:hint="eastAsia"/>
          <w:color w:val="000000"/>
        </w:rPr>
        <w:t>人員</w:t>
      </w:r>
      <w:r w:rsidRPr="00D22FEC">
        <w:rPr>
          <w:rFonts w:ascii="標楷體" w:eastAsia="標楷體" w:hAnsi="標楷體" w:hint="eastAsia"/>
          <w:color w:val="000000"/>
        </w:rPr>
        <w:t>及其他等通報</w:t>
      </w:r>
      <w:r w:rsidRPr="00D22FEC">
        <w:rPr>
          <w:rFonts w:ascii="標楷體" w:eastAsia="標楷體" w:hAnsi="標楷體" w:cs="細明體" w:hint="eastAsia"/>
          <w:color w:val="000000"/>
        </w:rPr>
        <w:t>人員</w:t>
      </w:r>
      <w:r w:rsidR="008019AD" w:rsidRPr="00D22FEC">
        <w:rPr>
          <w:rFonts w:ascii="標楷體" w:eastAsia="標楷體" w:hAnsi="標楷體" w:hint="eastAsia"/>
          <w:color w:val="000000"/>
        </w:rPr>
        <w:t>。</w:t>
      </w:r>
    </w:p>
    <w:p w:rsidR="008019AD" w:rsidRPr="00D22FEC" w:rsidRDefault="008019AD" w:rsidP="008019AD">
      <w:pPr>
        <w:numPr>
          <w:ilvl w:val="0"/>
          <w:numId w:val="7"/>
        </w:numPr>
        <w:spacing w:line="440" w:lineRule="atLeast"/>
        <w:jc w:val="both"/>
        <w:rPr>
          <w:rFonts w:ascii="標楷體" w:eastAsia="標楷體" w:hAnsi="標楷體" w:hint="eastAsia"/>
          <w:color w:val="000000"/>
        </w:rPr>
      </w:pPr>
      <w:r w:rsidRPr="00D22FEC">
        <w:rPr>
          <w:rFonts w:ascii="標楷體" w:eastAsia="標楷體" w:hAnsi="標楷體" w:hint="eastAsia"/>
          <w:color w:val="000000"/>
        </w:rPr>
        <w:t>通報件數：</w:t>
      </w:r>
    </w:p>
    <w:p w:rsidR="008019AD" w:rsidRPr="0037593F" w:rsidRDefault="008019AD" w:rsidP="008019AD">
      <w:pPr>
        <w:numPr>
          <w:ilvl w:val="0"/>
          <w:numId w:val="8"/>
        </w:numPr>
        <w:spacing w:line="440" w:lineRule="atLeast"/>
        <w:jc w:val="both"/>
        <w:rPr>
          <w:rFonts w:ascii="標楷體" w:eastAsia="標楷體" w:hAnsi="標楷體" w:cs="Tahoma" w:hint="eastAsia"/>
          <w:kern w:val="0"/>
        </w:rPr>
      </w:pPr>
      <w:r w:rsidRPr="00D22FEC">
        <w:rPr>
          <w:rFonts w:ascii="標楷體" w:eastAsia="標楷體" w:hAnsi="標楷體" w:hint="eastAsia"/>
          <w:color w:val="000000"/>
        </w:rPr>
        <w:t>按案件類型別分：</w:t>
      </w:r>
      <w:r w:rsidRPr="00D22FEC">
        <w:rPr>
          <w:rFonts w:ascii="標楷體" w:eastAsia="標楷體" w:hAnsi="標楷體" w:cs="Tahoma" w:hint="eastAsia"/>
          <w:color w:val="000000"/>
          <w:kern w:val="0"/>
        </w:rPr>
        <w:t>包括婚姻、離婚或同居關係暴力、兒少保護、</w:t>
      </w:r>
      <w:proofErr w:type="gramStart"/>
      <w:r w:rsidR="00781127" w:rsidRPr="00D22FEC">
        <w:rPr>
          <w:rFonts w:ascii="標楷體" w:eastAsia="標楷體" w:hAnsi="標楷體" w:cs="Tahoma" w:hint="eastAsia"/>
          <w:color w:val="000000"/>
          <w:kern w:val="0"/>
        </w:rPr>
        <w:t>直系血(姻)親卑</w:t>
      </w:r>
      <w:proofErr w:type="gramEnd"/>
      <w:r w:rsidR="00781127" w:rsidRPr="00D22FEC">
        <w:rPr>
          <w:rFonts w:ascii="標楷體" w:eastAsia="標楷體" w:hAnsi="標楷體" w:cs="Tahoma" w:hint="eastAsia"/>
          <w:color w:val="000000"/>
          <w:kern w:val="0"/>
        </w:rPr>
        <w:t>親屬虐待尊親屬</w:t>
      </w:r>
      <w:r w:rsidR="00221806" w:rsidRPr="00D22FEC">
        <w:rPr>
          <w:rFonts w:ascii="標楷體" w:eastAsia="標楷體" w:hAnsi="標楷體" w:cs="Tahoma" w:hint="eastAsia"/>
          <w:color w:val="000000"/>
          <w:kern w:val="0"/>
        </w:rPr>
        <w:t>、</w:t>
      </w:r>
      <w:r w:rsidRPr="00D22FEC">
        <w:rPr>
          <w:rFonts w:ascii="標楷體" w:eastAsia="標楷體" w:hAnsi="標楷體" w:cs="Tahoma" w:hint="eastAsia"/>
          <w:color w:val="000000"/>
          <w:kern w:val="0"/>
        </w:rPr>
        <w:t>其他</w:t>
      </w:r>
      <w:r w:rsidR="007B4599" w:rsidRPr="00D22FEC">
        <w:rPr>
          <w:rFonts w:ascii="標楷體" w:eastAsia="標楷體" w:hAnsi="標楷體" w:cs="細明體" w:hint="eastAsia"/>
          <w:color w:val="000000"/>
          <w:kern w:val="0"/>
        </w:rPr>
        <w:t>家庭成員間暴力</w:t>
      </w:r>
      <w:r w:rsidR="00221806" w:rsidRPr="00D22FEC">
        <w:rPr>
          <w:rFonts w:ascii="標楷體" w:eastAsia="標楷體" w:hAnsi="標楷體" w:cs="細明體" w:hint="eastAsia"/>
          <w:color w:val="000000"/>
          <w:kern w:val="0"/>
        </w:rPr>
        <w:t>及其他</w:t>
      </w:r>
      <w:r w:rsidRPr="00D22FEC">
        <w:rPr>
          <w:rFonts w:ascii="標楷體" w:eastAsia="標楷體" w:hAnsi="標楷體" w:cs="Tahoma" w:hint="eastAsia"/>
          <w:color w:val="000000"/>
          <w:kern w:val="0"/>
        </w:rPr>
        <w:t>等類型</w:t>
      </w:r>
      <w:r w:rsidR="00781127" w:rsidRPr="00D22FEC">
        <w:rPr>
          <w:rFonts w:ascii="標楷體" w:eastAsia="標楷體" w:hAnsi="標楷體" w:cs="Tahoma" w:hint="eastAsia"/>
          <w:color w:val="000000"/>
          <w:kern w:val="0"/>
        </w:rPr>
        <w:t>，其中</w:t>
      </w:r>
      <w:r w:rsidR="00D709D2" w:rsidRPr="0037593F">
        <w:rPr>
          <w:rFonts w:ascii="標楷體" w:eastAsia="標楷體" w:hAnsi="標楷體" w:cs="Tahoma" w:hint="eastAsia"/>
          <w:kern w:val="0"/>
        </w:rPr>
        <w:t>婚姻、離婚或同居關係暴力依被害人及相對人之性別，因應司法院釋字七四八號解釋施行法之實施，區分為「同性伴侶」及「異性伴侶」；另</w:t>
      </w:r>
      <w:proofErr w:type="gramStart"/>
      <w:r w:rsidR="00781127" w:rsidRPr="0037593F">
        <w:rPr>
          <w:rFonts w:ascii="標楷體" w:eastAsia="標楷體" w:hAnsi="標楷體" w:cs="Tahoma" w:hint="eastAsia"/>
          <w:kern w:val="0"/>
        </w:rPr>
        <w:t>直系血(姻)親卑</w:t>
      </w:r>
      <w:proofErr w:type="gramEnd"/>
      <w:r w:rsidR="00781127" w:rsidRPr="0037593F">
        <w:rPr>
          <w:rFonts w:ascii="標楷體" w:eastAsia="標楷體" w:hAnsi="標楷體" w:cs="Tahoma" w:hint="eastAsia"/>
          <w:kern w:val="0"/>
        </w:rPr>
        <w:t>親屬虐待尊親屬依被害人年齡區分為</w:t>
      </w:r>
      <w:r w:rsidR="00781127" w:rsidRPr="0037593F">
        <w:rPr>
          <w:rFonts w:ascii="標楷體" w:eastAsia="標楷體" w:hAnsi="標楷體" w:hint="eastAsia"/>
        </w:rPr>
        <w:t>「被害人年齡滿65歲以上」及「被害人年齡未滿65歲」</w:t>
      </w:r>
      <w:r w:rsidRPr="0037593F">
        <w:rPr>
          <w:rFonts w:ascii="標楷體" w:eastAsia="標楷體" w:hAnsi="標楷體" w:cs="Tahoma" w:hint="eastAsia"/>
          <w:kern w:val="0"/>
        </w:rPr>
        <w:t>。</w:t>
      </w:r>
    </w:p>
    <w:p w:rsidR="008019AD" w:rsidRPr="00D22FEC" w:rsidRDefault="008019AD" w:rsidP="008019AD">
      <w:pPr>
        <w:numPr>
          <w:ilvl w:val="0"/>
          <w:numId w:val="8"/>
        </w:numPr>
        <w:spacing w:line="440" w:lineRule="atLeast"/>
        <w:jc w:val="both"/>
        <w:rPr>
          <w:rFonts w:ascii="標楷體" w:eastAsia="標楷體" w:hAnsi="標楷體" w:hint="eastAsia"/>
          <w:color w:val="000000"/>
        </w:rPr>
      </w:pPr>
      <w:r w:rsidRPr="00D22FEC">
        <w:rPr>
          <w:rFonts w:ascii="標楷體" w:eastAsia="標楷體" w:hAnsi="標楷體" w:cs="Tahoma" w:hint="eastAsia"/>
          <w:color w:val="000000"/>
          <w:kern w:val="0"/>
        </w:rPr>
        <w:t>按</w:t>
      </w:r>
      <w:r w:rsidRPr="00D22FEC">
        <w:rPr>
          <w:rFonts w:ascii="標楷體" w:eastAsia="標楷體" w:hAnsi="標楷體" w:hint="eastAsia"/>
          <w:color w:val="000000"/>
        </w:rPr>
        <w:t>被害</w:t>
      </w:r>
      <w:r w:rsidR="009C2AD5" w:rsidRPr="00D22FEC">
        <w:rPr>
          <w:rFonts w:ascii="標楷體" w:eastAsia="標楷體" w:hAnsi="標楷體" w:hint="eastAsia"/>
          <w:color w:val="000000"/>
        </w:rPr>
        <w:t>及</w:t>
      </w:r>
      <w:r w:rsidRPr="00D22FEC">
        <w:rPr>
          <w:rFonts w:ascii="標楷體" w:eastAsia="標楷體" w:hAnsi="標楷體" w:hint="eastAsia"/>
          <w:color w:val="000000"/>
        </w:rPr>
        <w:t>相對人兩造關係別分：包括配偶、前配偶</w:t>
      </w:r>
      <w:r w:rsidR="00221806" w:rsidRPr="00D22FEC">
        <w:rPr>
          <w:rFonts w:ascii="標楷體" w:eastAsia="標楷體" w:hAnsi="標楷體" w:hint="eastAsia"/>
          <w:color w:val="000000"/>
        </w:rPr>
        <w:t>、</w:t>
      </w:r>
      <w:r w:rsidRPr="00D22FEC">
        <w:rPr>
          <w:rFonts w:ascii="標楷體" w:eastAsia="標楷體" w:hAnsi="標楷體" w:hint="eastAsia"/>
          <w:color w:val="000000"/>
        </w:rPr>
        <w:t>其他家庭成員之關係</w:t>
      </w:r>
      <w:r w:rsidR="00221806" w:rsidRPr="00D22FEC">
        <w:rPr>
          <w:rFonts w:ascii="標楷體" w:eastAsia="標楷體" w:hAnsi="標楷體" w:hint="eastAsia"/>
          <w:color w:val="000000"/>
        </w:rPr>
        <w:t>及其他</w:t>
      </w:r>
      <w:r w:rsidRPr="00D22FEC">
        <w:rPr>
          <w:rFonts w:ascii="標楷體" w:eastAsia="標楷體" w:hAnsi="標楷體" w:hint="eastAsia"/>
          <w:color w:val="000000"/>
        </w:rPr>
        <w:t>；其中「配偶」區分為</w:t>
      </w:r>
      <w:r w:rsidR="005C1417" w:rsidRPr="00D22FEC">
        <w:rPr>
          <w:rFonts w:ascii="標楷體" w:eastAsia="標楷體" w:hAnsi="標楷體" w:cs="Tahoma" w:hint="eastAsia"/>
          <w:color w:val="000000"/>
          <w:kern w:val="0"/>
        </w:rPr>
        <w:t>共同生活</w:t>
      </w:r>
      <w:r w:rsidR="00221806" w:rsidRPr="00D22FEC">
        <w:rPr>
          <w:rFonts w:ascii="標楷體" w:eastAsia="標楷體" w:hAnsi="標楷體" w:cs="Tahoma" w:hint="eastAsia"/>
          <w:color w:val="000000"/>
          <w:kern w:val="0"/>
        </w:rPr>
        <w:t>、</w:t>
      </w:r>
      <w:r w:rsidR="005C1417" w:rsidRPr="00D22FEC">
        <w:rPr>
          <w:rFonts w:ascii="標楷體" w:eastAsia="標楷體" w:hAnsi="標楷體" w:cs="Tahoma" w:hint="eastAsia"/>
          <w:color w:val="000000"/>
          <w:kern w:val="0"/>
        </w:rPr>
        <w:t>分居</w:t>
      </w:r>
      <w:r w:rsidR="005C1417" w:rsidRPr="00D22FEC">
        <w:rPr>
          <w:rFonts w:ascii="標楷體" w:eastAsia="標楷體" w:hAnsi="標楷體" w:cs="細明體" w:hint="eastAsia"/>
          <w:color w:val="000000"/>
          <w:kern w:val="0"/>
        </w:rPr>
        <w:t>關係</w:t>
      </w:r>
      <w:r w:rsidR="00221806" w:rsidRPr="00D22FEC">
        <w:rPr>
          <w:rFonts w:ascii="標楷體" w:eastAsia="標楷體" w:hAnsi="標楷體" w:cs="細明體" w:hint="eastAsia"/>
          <w:color w:val="000000"/>
          <w:kern w:val="0"/>
        </w:rPr>
        <w:t>及其他</w:t>
      </w:r>
      <w:r w:rsidRPr="00D22FEC">
        <w:rPr>
          <w:rFonts w:ascii="標楷體" w:eastAsia="標楷體" w:hAnsi="標楷體" w:cs="Tahoma" w:hint="eastAsia"/>
          <w:color w:val="000000"/>
          <w:kern w:val="0"/>
        </w:rPr>
        <w:t>、</w:t>
      </w:r>
      <w:r w:rsidR="005C1417" w:rsidRPr="00D22FEC">
        <w:rPr>
          <w:rFonts w:ascii="標楷體" w:eastAsia="標楷體" w:hAnsi="標楷體" w:cs="Tahoma" w:hint="eastAsia"/>
          <w:color w:val="000000"/>
          <w:kern w:val="0"/>
        </w:rPr>
        <w:t>「</w:t>
      </w:r>
      <w:r w:rsidR="005C1417" w:rsidRPr="00D22FEC">
        <w:rPr>
          <w:rFonts w:ascii="標楷體" w:eastAsia="標楷體" w:hAnsi="標楷體" w:cs="細明體" w:hint="eastAsia"/>
          <w:color w:val="000000"/>
          <w:kern w:val="0"/>
        </w:rPr>
        <w:t>前配偶」區分為同住</w:t>
      </w:r>
      <w:r w:rsidR="00221806" w:rsidRPr="00D22FEC">
        <w:rPr>
          <w:rFonts w:ascii="標楷體" w:eastAsia="標楷體" w:hAnsi="標楷體" w:cs="細明體" w:hint="eastAsia"/>
          <w:color w:val="000000"/>
          <w:kern w:val="0"/>
        </w:rPr>
        <w:t>、</w:t>
      </w:r>
      <w:proofErr w:type="gramStart"/>
      <w:r w:rsidR="005C1417" w:rsidRPr="00D22FEC">
        <w:rPr>
          <w:rFonts w:ascii="標楷體" w:eastAsia="標楷體" w:hAnsi="標楷體" w:cs="細明體" w:hint="eastAsia"/>
          <w:color w:val="000000"/>
          <w:kern w:val="0"/>
        </w:rPr>
        <w:t>未同住</w:t>
      </w:r>
      <w:proofErr w:type="gramEnd"/>
      <w:r w:rsidR="005C1417" w:rsidRPr="00D22FEC">
        <w:rPr>
          <w:rFonts w:ascii="標楷體" w:eastAsia="標楷體" w:hAnsi="標楷體" w:cs="細明體" w:hint="eastAsia"/>
          <w:color w:val="000000"/>
          <w:kern w:val="0"/>
        </w:rPr>
        <w:t>關係</w:t>
      </w:r>
      <w:r w:rsidR="00221806" w:rsidRPr="00D22FEC">
        <w:rPr>
          <w:rFonts w:ascii="標楷體" w:eastAsia="標楷體" w:hAnsi="標楷體" w:cs="細明體" w:hint="eastAsia"/>
          <w:color w:val="000000"/>
          <w:kern w:val="0"/>
        </w:rPr>
        <w:t>及其他</w:t>
      </w:r>
      <w:r w:rsidR="005C1417" w:rsidRPr="00D22FEC">
        <w:rPr>
          <w:rFonts w:ascii="標楷體" w:eastAsia="標楷體" w:hAnsi="標楷體" w:cs="細明體" w:hint="eastAsia"/>
          <w:color w:val="000000"/>
          <w:kern w:val="0"/>
        </w:rPr>
        <w:t>、</w:t>
      </w:r>
      <w:r w:rsidR="005C1417" w:rsidRPr="00D22FEC">
        <w:rPr>
          <w:rFonts w:ascii="標楷體" w:eastAsia="標楷體" w:hAnsi="標楷體" w:cs="Tahoma" w:hint="eastAsia"/>
          <w:color w:val="000000"/>
          <w:kern w:val="0"/>
        </w:rPr>
        <w:t>「</w:t>
      </w:r>
      <w:r w:rsidRPr="00D22FEC">
        <w:rPr>
          <w:rFonts w:ascii="標楷體" w:eastAsia="標楷體" w:hAnsi="標楷體" w:cs="Tahoma" w:hint="eastAsia"/>
          <w:color w:val="000000"/>
          <w:kern w:val="0"/>
        </w:rPr>
        <w:t>其他家庭成員」</w:t>
      </w:r>
      <w:r w:rsidR="005C1417" w:rsidRPr="00D22FEC">
        <w:rPr>
          <w:rFonts w:ascii="標楷體" w:eastAsia="標楷體" w:hAnsi="標楷體" w:cs="Tahoma" w:hint="eastAsia"/>
          <w:color w:val="000000"/>
          <w:kern w:val="0"/>
        </w:rPr>
        <w:t>則</w:t>
      </w:r>
      <w:r w:rsidRPr="00D22FEC">
        <w:rPr>
          <w:rFonts w:ascii="標楷體" w:eastAsia="標楷體" w:hAnsi="標楷體" w:cs="Tahoma" w:hint="eastAsia"/>
          <w:color w:val="000000"/>
          <w:kern w:val="0"/>
        </w:rPr>
        <w:t>包括</w:t>
      </w:r>
      <w:r w:rsidR="005C1417" w:rsidRPr="00D22FEC">
        <w:rPr>
          <w:rFonts w:ascii="標楷體" w:eastAsia="標楷體" w:hAnsi="標楷體" w:cs="新細明體" w:hint="eastAsia"/>
          <w:color w:val="000000"/>
          <w:kern w:val="0"/>
        </w:rPr>
        <w:t>同居</w:t>
      </w:r>
      <w:r w:rsidR="00923484" w:rsidRPr="00D22FEC">
        <w:rPr>
          <w:rFonts w:ascii="標楷體" w:eastAsia="標楷體" w:hAnsi="標楷體" w:cs="新細明體" w:hint="eastAsia"/>
          <w:color w:val="000000"/>
          <w:kern w:val="0"/>
        </w:rPr>
        <w:t>關係</w:t>
      </w:r>
      <w:r w:rsidR="005C1417" w:rsidRPr="00D22FEC">
        <w:rPr>
          <w:rFonts w:ascii="標楷體" w:eastAsia="標楷體" w:hAnsi="標楷體" w:cs="新細明體" w:hint="eastAsia"/>
          <w:color w:val="000000"/>
          <w:kern w:val="0"/>
        </w:rPr>
        <w:t>、</w:t>
      </w:r>
      <w:proofErr w:type="gramStart"/>
      <w:r w:rsidRPr="00D22FEC">
        <w:rPr>
          <w:rFonts w:ascii="標楷體" w:eastAsia="標楷體" w:hAnsi="標楷體" w:cs="新細明體" w:hint="eastAsia"/>
          <w:color w:val="000000"/>
          <w:kern w:val="0"/>
        </w:rPr>
        <w:t>直系血</w:t>
      </w:r>
      <w:r w:rsidR="005C1417" w:rsidRPr="00D22FEC">
        <w:rPr>
          <w:rFonts w:ascii="標楷體" w:eastAsia="標楷體" w:hAnsi="標楷體" w:cs="新細明體" w:hint="eastAsia"/>
          <w:color w:val="000000"/>
          <w:kern w:val="0"/>
        </w:rPr>
        <w:t>（</w:t>
      </w:r>
      <w:proofErr w:type="gramEnd"/>
      <w:r w:rsidR="005C1417" w:rsidRPr="00D22FEC">
        <w:rPr>
          <w:rFonts w:ascii="標楷體" w:eastAsia="標楷體" w:hAnsi="標楷體" w:cs="新細明體" w:hint="eastAsia"/>
          <w:color w:val="000000"/>
          <w:kern w:val="0"/>
        </w:rPr>
        <w:t>姻）</w:t>
      </w:r>
      <w:r w:rsidRPr="00D22FEC">
        <w:rPr>
          <w:rFonts w:ascii="標楷體" w:eastAsia="標楷體" w:hAnsi="標楷體" w:cs="新細明體" w:hint="eastAsia"/>
          <w:color w:val="000000"/>
          <w:kern w:val="0"/>
        </w:rPr>
        <w:t>親、四等親</w:t>
      </w:r>
      <w:proofErr w:type="gramStart"/>
      <w:r w:rsidRPr="00D22FEC">
        <w:rPr>
          <w:rFonts w:ascii="標楷體" w:eastAsia="標楷體" w:hAnsi="標楷體" w:cs="細明體" w:hint="eastAsia"/>
          <w:color w:val="000000"/>
          <w:kern w:val="0"/>
        </w:rPr>
        <w:t>內</w:t>
      </w:r>
      <w:r w:rsidRPr="00D22FEC">
        <w:rPr>
          <w:rFonts w:ascii="標楷體" w:eastAsia="標楷體" w:hAnsi="標楷體" w:cs="MS PGothic" w:hint="eastAsia"/>
          <w:color w:val="000000"/>
          <w:kern w:val="0"/>
        </w:rPr>
        <w:t>旁系血</w:t>
      </w:r>
      <w:r w:rsidR="005C1417" w:rsidRPr="00D22FEC">
        <w:rPr>
          <w:rFonts w:ascii="標楷體" w:eastAsia="標楷體" w:hAnsi="標楷體" w:cs="MS PGothic" w:hint="eastAsia"/>
          <w:color w:val="000000"/>
          <w:kern w:val="0"/>
        </w:rPr>
        <w:t>（</w:t>
      </w:r>
      <w:proofErr w:type="gramEnd"/>
      <w:r w:rsidR="005C1417" w:rsidRPr="00D22FEC">
        <w:rPr>
          <w:rFonts w:ascii="標楷體" w:eastAsia="標楷體" w:hAnsi="標楷體" w:cs="MS PGothic" w:hint="eastAsia"/>
          <w:color w:val="000000"/>
          <w:kern w:val="0"/>
        </w:rPr>
        <w:t>姻）</w:t>
      </w:r>
      <w:r w:rsidRPr="00D22FEC">
        <w:rPr>
          <w:rFonts w:ascii="標楷體" w:eastAsia="標楷體" w:hAnsi="標楷體" w:cs="MS PGothic" w:hint="eastAsia"/>
          <w:color w:val="000000"/>
          <w:kern w:val="0"/>
        </w:rPr>
        <w:t>親、家長家屬</w:t>
      </w:r>
      <w:r w:rsidR="005C1417" w:rsidRPr="00D22FEC">
        <w:rPr>
          <w:rFonts w:ascii="標楷體" w:eastAsia="標楷體" w:hAnsi="標楷體" w:cs="細明體" w:hint="eastAsia"/>
          <w:color w:val="000000"/>
          <w:kern w:val="0"/>
        </w:rPr>
        <w:t>或</w:t>
      </w:r>
      <w:proofErr w:type="gramStart"/>
      <w:r w:rsidR="005C1417" w:rsidRPr="00D22FEC">
        <w:rPr>
          <w:rFonts w:ascii="標楷體" w:eastAsia="標楷體" w:hAnsi="標楷體" w:cs="細明體" w:hint="eastAsia"/>
          <w:color w:val="000000"/>
          <w:kern w:val="0"/>
        </w:rPr>
        <w:t>家屬間</w:t>
      </w:r>
      <w:r w:rsidR="00824D7F" w:rsidRPr="00D22FEC">
        <w:rPr>
          <w:rFonts w:ascii="標楷體" w:eastAsia="標楷體" w:hAnsi="標楷體" w:cs="細明體" w:hint="eastAsia"/>
          <w:color w:val="000000"/>
          <w:kern w:val="0"/>
        </w:rPr>
        <w:t>及其</w:t>
      </w:r>
      <w:proofErr w:type="gramEnd"/>
      <w:r w:rsidR="00824D7F" w:rsidRPr="00D22FEC">
        <w:rPr>
          <w:rFonts w:ascii="標楷體" w:eastAsia="標楷體" w:hAnsi="標楷體" w:cs="細明體" w:hint="eastAsia"/>
          <w:color w:val="000000"/>
          <w:kern w:val="0"/>
        </w:rPr>
        <w:t>他</w:t>
      </w:r>
      <w:r w:rsidRPr="00D22FEC">
        <w:rPr>
          <w:rFonts w:ascii="標楷體" w:eastAsia="標楷體" w:hAnsi="標楷體" w:cs="MS PGothic" w:hint="eastAsia"/>
          <w:color w:val="000000"/>
          <w:kern w:val="0"/>
        </w:rPr>
        <w:t>等關係</w:t>
      </w:r>
      <w:r w:rsidRPr="00D22FEC">
        <w:rPr>
          <w:rFonts w:ascii="標楷體" w:eastAsia="標楷體" w:hAnsi="標楷體" w:hint="eastAsia"/>
          <w:color w:val="000000"/>
        </w:rPr>
        <w:t>。</w:t>
      </w:r>
    </w:p>
    <w:p w:rsidR="008019AD" w:rsidRPr="00D22FEC" w:rsidRDefault="008019AD" w:rsidP="008019AD">
      <w:pPr>
        <w:spacing w:line="440" w:lineRule="atLeast"/>
        <w:jc w:val="both"/>
        <w:rPr>
          <w:rFonts w:ascii="標楷體" w:eastAsia="標楷體" w:hAnsi="標楷體" w:hint="eastAsia"/>
          <w:color w:val="000000"/>
        </w:rPr>
      </w:pPr>
      <w:r w:rsidRPr="00D22FEC">
        <w:rPr>
          <w:rFonts w:ascii="標楷體" w:eastAsia="標楷體" w:hAnsi="標楷體" w:hint="eastAsia"/>
          <w:color w:val="000000"/>
        </w:rPr>
        <w:t>四、統計項目定義：</w:t>
      </w:r>
    </w:p>
    <w:p w:rsidR="008019AD" w:rsidRPr="00D22FEC" w:rsidRDefault="008019AD" w:rsidP="009F003D">
      <w:pPr>
        <w:numPr>
          <w:ilvl w:val="1"/>
          <w:numId w:val="7"/>
        </w:numPr>
        <w:tabs>
          <w:tab w:val="clear" w:pos="1249"/>
          <w:tab w:val="num" w:pos="960"/>
        </w:tabs>
        <w:spacing w:line="440" w:lineRule="atLeast"/>
        <w:ind w:left="993" w:hanging="633"/>
        <w:jc w:val="both"/>
        <w:rPr>
          <w:rFonts w:ascii="標楷體" w:eastAsia="標楷體" w:hAnsi="標楷體" w:cs="Tahoma" w:hint="eastAsia"/>
          <w:color w:val="000000"/>
          <w:kern w:val="0"/>
        </w:rPr>
      </w:pPr>
      <w:r w:rsidRPr="00D22FEC">
        <w:rPr>
          <w:rFonts w:ascii="標楷體" w:eastAsia="標楷體" w:hAnsi="標楷體" w:hint="eastAsia"/>
          <w:color w:val="000000"/>
        </w:rPr>
        <w:t>通報件次：指</w:t>
      </w:r>
      <w:r w:rsidRPr="00D22FEC">
        <w:rPr>
          <w:rFonts w:ascii="標楷體" w:eastAsia="標楷體" w:hAnsi="標楷體" w:cs="Tahoma" w:hint="eastAsia"/>
          <w:color w:val="000000"/>
          <w:kern w:val="0"/>
        </w:rPr>
        <w:t>當期通報單之</w:t>
      </w:r>
      <w:r w:rsidRPr="00D22FEC">
        <w:rPr>
          <w:rFonts w:ascii="標楷體" w:eastAsia="標楷體" w:hAnsi="標楷體" w:cs="Tahoma"/>
          <w:color w:val="000000"/>
          <w:kern w:val="0"/>
        </w:rPr>
        <w:t>「</w:t>
      </w:r>
      <w:r w:rsidRPr="00D22FEC">
        <w:rPr>
          <w:rFonts w:ascii="標楷體" w:eastAsia="標楷體" w:hAnsi="標楷體" w:cs="Tahoma" w:hint="eastAsia"/>
          <w:color w:val="000000"/>
          <w:kern w:val="0"/>
        </w:rPr>
        <w:t>紙本張數</w:t>
      </w:r>
      <w:r w:rsidRPr="00D22FEC">
        <w:rPr>
          <w:rFonts w:ascii="標楷體" w:eastAsia="標楷體" w:hAnsi="標楷體" w:cs="Tahoma"/>
          <w:color w:val="000000"/>
          <w:kern w:val="0"/>
        </w:rPr>
        <w:t>」，</w:t>
      </w:r>
      <w:r w:rsidRPr="00D22FEC">
        <w:rPr>
          <w:rFonts w:ascii="標楷體" w:eastAsia="標楷體" w:hAnsi="標楷體" w:cs="Tahoma" w:hint="eastAsia"/>
          <w:color w:val="000000"/>
          <w:kern w:val="0"/>
        </w:rPr>
        <w:t xml:space="preserve"> 若1張通報單有多位被害人在</w:t>
      </w:r>
      <w:proofErr w:type="gramStart"/>
      <w:r w:rsidRPr="00D22FEC">
        <w:rPr>
          <w:rFonts w:ascii="標楷體" w:eastAsia="標楷體" w:hAnsi="標楷體" w:cs="Tahoma" w:hint="eastAsia"/>
          <w:color w:val="000000"/>
          <w:kern w:val="0"/>
        </w:rPr>
        <w:t>資料庫中鍵檔</w:t>
      </w:r>
      <w:proofErr w:type="gramEnd"/>
      <w:r w:rsidRPr="00D22FEC">
        <w:rPr>
          <w:rFonts w:ascii="標楷體" w:eastAsia="標楷體" w:hAnsi="標楷體" w:cs="Tahoma" w:hint="eastAsia"/>
          <w:color w:val="000000"/>
          <w:kern w:val="0"/>
        </w:rPr>
        <w:t>成</w:t>
      </w:r>
      <w:proofErr w:type="gramStart"/>
      <w:r w:rsidRPr="00D22FEC">
        <w:rPr>
          <w:rFonts w:ascii="標楷體" w:eastAsia="標楷體" w:hAnsi="標楷體" w:cs="Tahoma" w:hint="eastAsia"/>
          <w:color w:val="000000"/>
          <w:kern w:val="0"/>
        </w:rPr>
        <w:t>多筆同</w:t>
      </w:r>
      <w:proofErr w:type="gramEnd"/>
      <w:r w:rsidRPr="00D22FEC">
        <w:rPr>
          <w:rFonts w:ascii="標楷體" w:eastAsia="標楷體" w:hAnsi="標楷體" w:cs="Tahoma" w:hint="eastAsia"/>
          <w:color w:val="000000"/>
          <w:kern w:val="0"/>
        </w:rPr>
        <w:t>案被害人，資料庫系統會自動合併計算，</w:t>
      </w:r>
      <w:proofErr w:type="gramStart"/>
      <w:r w:rsidRPr="00D22FEC">
        <w:rPr>
          <w:rFonts w:ascii="標楷體" w:eastAsia="標楷體" w:hAnsi="標楷體" w:cs="Tahoma" w:hint="eastAsia"/>
          <w:color w:val="000000"/>
          <w:kern w:val="0"/>
        </w:rPr>
        <w:t>只計1</w:t>
      </w:r>
      <w:proofErr w:type="gramEnd"/>
      <w:r w:rsidRPr="00D22FEC">
        <w:rPr>
          <w:rFonts w:ascii="標楷體" w:eastAsia="標楷體" w:hAnsi="標楷體" w:cs="Tahoma" w:hint="eastAsia"/>
          <w:color w:val="000000"/>
          <w:kern w:val="0"/>
        </w:rPr>
        <w:t>筆。</w:t>
      </w:r>
    </w:p>
    <w:p w:rsidR="008019AD" w:rsidRPr="00D22FEC" w:rsidRDefault="008019AD" w:rsidP="009F003D">
      <w:pPr>
        <w:numPr>
          <w:ilvl w:val="1"/>
          <w:numId w:val="7"/>
        </w:numPr>
        <w:tabs>
          <w:tab w:val="clear" w:pos="1249"/>
        </w:tabs>
        <w:spacing w:line="440" w:lineRule="atLeast"/>
        <w:ind w:left="980" w:hanging="620"/>
        <w:jc w:val="both"/>
        <w:rPr>
          <w:rFonts w:ascii="標楷體" w:eastAsia="標楷體" w:hAnsi="標楷體" w:cs="Tahoma" w:hint="eastAsia"/>
          <w:color w:val="000000"/>
          <w:kern w:val="0"/>
        </w:rPr>
      </w:pPr>
      <w:r w:rsidRPr="00D22FEC">
        <w:rPr>
          <w:rFonts w:ascii="標楷體" w:eastAsia="標楷體" w:hAnsi="標楷體" w:cs="Tahoma" w:hint="eastAsia"/>
          <w:color w:val="000000"/>
          <w:kern w:val="0"/>
        </w:rPr>
        <w:t>通報件數：指當期事實上之</w:t>
      </w:r>
      <w:r w:rsidRPr="00D22FEC">
        <w:rPr>
          <w:rFonts w:ascii="標楷體" w:eastAsia="標楷體" w:hAnsi="標楷體" w:cs="Tahoma"/>
          <w:color w:val="000000"/>
          <w:kern w:val="0"/>
        </w:rPr>
        <w:t>「</w:t>
      </w:r>
      <w:r w:rsidRPr="00D22FEC">
        <w:rPr>
          <w:rFonts w:ascii="標楷體" w:eastAsia="標楷體" w:hAnsi="標楷體" w:cs="Tahoma" w:hint="eastAsia"/>
          <w:color w:val="000000"/>
          <w:kern w:val="0"/>
        </w:rPr>
        <w:t>案件發生數</w:t>
      </w:r>
      <w:r w:rsidRPr="00D22FEC">
        <w:rPr>
          <w:rFonts w:ascii="標楷體" w:eastAsia="標楷體" w:hAnsi="標楷體" w:cs="Tahoma"/>
          <w:color w:val="000000"/>
          <w:kern w:val="0"/>
        </w:rPr>
        <w:t>」，</w:t>
      </w:r>
      <w:r w:rsidRPr="00D22FEC">
        <w:rPr>
          <w:rFonts w:ascii="標楷體" w:eastAsia="標楷體" w:hAnsi="標楷體" w:cs="Tahoma" w:hint="eastAsia"/>
          <w:color w:val="000000"/>
          <w:kern w:val="0"/>
        </w:rPr>
        <w:t>需扣除重覆通報的次數(被害人相同及案發時間年月日相同即可視為重覆通報)</w:t>
      </w:r>
      <w:r w:rsidRPr="00D22FEC">
        <w:rPr>
          <w:rFonts w:ascii="標楷體" w:eastAsia="標楷體" w:hAnsi="標楷體" w:cs="Tahoma"/>
          <w:color w:val="000000"/>
          <w:kern w:val="0"/>
        </w:rPr>
        <w:t>。</w:t>
      </w:r>
      <w:r w:rsidRPr="00D22FEC">
        <w:rPr>
          <w:rFonts w:ascii="標楷體" w:eastAsia="標楷體" w:hAnsi="標楷體" w:cs="Tahoma" w:hint="eastAsia"/>
          <w:color w:val="000000"/>
          <w:kern w:val="0"/>
        </w:rPr>
        <w:t>範例：被害人同時至醫院驗傷，再至警局報案，則醫院及警局會分別通報防治中心，此時會有2張紙本通報表，在統計上計為2次通報，但為1件案件。</w:t>
      </w:r>
    </w:p>
    <w:p w:rsidR="008019AD" w:rsidRPr="00D22FEC" w:rsidRDefault="008019AD" w:rsidP="008019AD">
      <w:pPr>
        <w:spacing w:line="440" w:lineRule="atLeast"/>
        <w:ind w:left="540" w:hangingChars="225" w:hanging="540"/>
        <w:jc w:val="both"/>
        <w:rPr>
          <w:rFonts w:ascii="標楷體" w:eastAsia="標楷體" w:hAnsi="標楷體" w:hint="eastAsia"/>
          <w:color w:val="000000"/>
        </w:rPr>
      </w:pPr>
      <w:r w:rsidRPr="00D22FEC">
        <w:rPr>
          <w:rFonts w:ascii="標楷體" w:eastAsia="標楷體" w:hAnsi="標楷體" w:hint="eastAsia"/>
          <w:color w:val="000000"/>
        </w:rPr>
        <w:t>五、資料蒐集方法及編製程序：衛生福利部保護資料系統。</w:t>
      </w:r>
    </w:p>
    <w:p w:rsidR="006846CA" w:rsidRPr="00D22FEC" w:rsidRDefault="008019AD" w:rsidP="004069FB">
      <w:pPr>
        <w:spacing w:line="440" w:lineRule="atLeast"/>
        <w:ind w:left="540" w:hangingChars="225" w:hanging="540"/>
        <w:jc w:val="both"/>
        <w:rPr>
          <w:rFonts w:ascii="標楷體" w:eastAsia="標楷體" w:hAnsi="標楷體"/>
          <w:color w:val="000000"/>
        </w:rPr>
      </w:pPr>
      <w:r w:rsidRPr="00D22FEC">
        <w:rPr>
          <w:rFonts w:ascii="標楷體" w:eastAsia="標楷體" w:hAnsi="標楷體" w:hint="eastAsia"/>
          <w:color w:val="000000"/>
        </w:rPr>
        <w:t>六、編送對象：</w:t>
      </w:r>
      <w:proofErr w:type="gramStart"/>
      <w:r w:rsidRPr="00D22FEC">
        <w:rPr>
          <w:rFonts w:ascii="標楷體" w:eastAsia="標楷體" w:hAnsi="標楷體" w:hint="eastAsia"/>
          <w:color w:val="000000"/>
        </w:rPr>
        <w:t>本表編製</w:t>
      </w:r>
      <w:proofErr w:type="gramEnd"/>
      <w:r w:rsidRPr="00D22FEC">
        <w:rPr>
          <w:rFonts w:ascii="標楷體" w:eastAsia="標楷體" w:hAnsi="標楷體" w:hint="eastAsia"/>
          <w:color w:val="000000"/>
        </w:rPr>
        <w:t>2份，1份自存，1份送</w:t>
      </w:r>
      <w:r w:rsidR="00BB5D75" w:rsidRPr="00D22FEC">
        <w:rPr>
          <w:rFonts w:ascii="標楷體" w:eastAsia="標楷體" w:hAnsi="標楷體" w:hint="eastAsia"/>
          <w:color w:val="000000"/>
        </w:rPr>
        <w:t>統計處</w:t>
      </w:r>
      <w:r w:rsidRPr="00D22FEC">
        <w:rPr>
          <w:rFonts w:ascii="標楷體" w:eastAsia="標楷體" w:hAnsi="標楷體" w:hint="eastAsia"/>
          <w:color w:val="000000"/>
        </w:rPr>
        <w:t>。</w:t>
      </w:r>
    </w:p>
    <w:sectPr w:rsidR="006846CA" w:rsidRPr="00D22FEC" w:rsidSect="007424D4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3EA4" w:rsidRDefault="00BE3EA4">
      <w:r>
        <w:separator/>
      </w:r>
    </w:p>
  </w:endnote>
  <w:endnote w:type="continuationSeparator" w:id="0">
    <w:p w:rsidR="00BE3EA4" w:rsidRDefault="00BE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3EA4" w:rsidRDefault="00BE3EA4">
      <w:r>
        <w:separator/>
      </w:r>
    </w:p>
  </w:footnote>
  <w:footnote w:type="continuationSeparator" w:id="0">
    <w:p w:rsidR="00BE3EA4" w:rsidRDefault="00BE3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552A"/>
    <w:multiLevelType w:val="hybridMultilevel"/>
    <w:tmpl w:val="C82A8E30"/>
    <w:lvl w:ilvl="0" w:tplc="C62C2F7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 w15:restartNumberingAfterBreak="0">
    <w:nsid w:val="1C0116D1"/>
    <w:multiLevelType w:val="hybridMultilevel"/>
    <w:tmpl w:val="D88E80A2"/>
    <w:lvl w:ilvl="0" w:tplc="6080883C">
      <w:start w:val="1"/>
      <w:numFmt w:val="taiwaneseCountingThousand"/>
      <w:lvlText w:val="(%1)"/>
      <w:lvlJc w:val="left"/>
      <w:pPr>
        <w:tabs>
          <w:tab w:val="num" w:pos="1200"/>
        </w:tabs>
        <w:ind w:left="120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20"/>
        </w:tabs>
        <w:ind w:left="7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</w:lvl>
    <w:lvl w:ilvl="3" w:tplc="9E1E4C0C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  <w:rPr>
        <w:rFonts w:hint="default"/>
        <w:b w:val="0"/>
      </w:rPr>
    </w:lvl>
    <w:lvl w:ilvl="4" w:tplc="5C327804">
      <w:start w:val="1"/>
      <w:numFmt w:val="ideographTraditional"/>
      <w:lvlText w:val="%5、"/>
      <w:lvlJc w:val="left"/>
      <w:pPr>
        <w:tabs>
          <w:tab w:val="num" w:pos="2160"/>
        </w:tabs>
        <w:ind w:left="2160" w:hanging="480"/>
      </w:pPr>
      <w:rPr>
        <w:lang w:val="en-US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</w:lvl>
  </w:abstractNum>
  <w:abstractNum w:abstractNumId="2" w15:restartNumberingAfterBreak="0">
    <w:nsid w:val="20CD01E9"/>
    <w:multiLevelType w:val="hybridMultilevel"/>
    <w:tmpl w:val="F5DE0E6C"/>
    <w:lvl w:ilvl="0" w:tplc="E2A45D26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3" w15:restartNumberingAfterBreak="0">
    <w:nsid w:val="32D13D16"/>
    <w:multiLevelType w:val="hybridMultilevel"/>
    <w:tmpl w:val="00C61E28"/>
    <w:lvl w:ilvl="0" w:tplc="9874330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54"/>
        </w:tabs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4"/>
        </w:tabs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4"/>
        </w:tabs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94"/>
        </w:tabs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4"/>
        </w:tabs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54"/>
        </w:tabs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34"/>
        </w:tabs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14"/>
        </w:tabs>
        <w:ind w:left="5314" w:hanging="480"/>
      </w:pPr>
    </w:lvl>
  </w:abstractNum>
  <w:abstractNum w:abstractNumId="4" w15:restartNumberingAfterBreak="0">
    <w:nsid w:val="371267B7"/>
    <w:multiLevelType w:val="hybridMultilevel"/>
    <w:tmpl w:val="DF962772"/>
    <w:lvl w:ilvl="0" w:tplc="CECC16EC">
      <w:start w:val="1"/>
      <w:numFmt w:val="decimal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5" w15:restartNumberingAfterBreak="0">
    <w:nsid w:val="3E3F25D9"/>
    <w:multiLevelType w:val="hybridMultilevel"/>
    <w:tmpl w:val="DB9695B6"/>
    <w:lvl w:ilvl="0" w:tplc="0652C518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6" w15:restartNumberingAfterBreak="0">
    <w:nsid w:val="4DFB537E"/>
    <w:multiLevelType w:val="hybridMultilevel"/>
    <w:tmpl w:val="B3CA006C"/>
    <w:lvl w:ilvl="0" w:tplc="D15EB6A0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  <w:b w:val="0"/>
      </w:rPr>
    </w:lvl>
    <w:lvl w:ilvl="1" w:tplc="3E049FF6">
      <w:start w:val="1"/>
      <w:numFmt w:val="lowerLetter"/>
      <w:lvlText w:val="%2."/>
      <w:lvlJc w:val="left"/>
      <w:pPr>
        <w:tabs>
          <w:tab w:val="num" w:pos="1678"/>
        </w:tabs>
        <w:ind w:left="2098" w:hanging="41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7" w15:restartNumberingAfterBreak="0">
    <w:nsid w:val="78A92E40"/>
    <w:multiLevelType w:val="hybridMultilevel"/>
    <w:tmpl w:val="32B6D144"/>
    <w:lvl w:ilvl="0" w:tplc="8F8C5C2E">
      <w:start w:val="1"/>
      <w:numFmt w:val="taiwaneseCountingThousand"/>
      <w:lvlText w:val="（%1）"/>
      <w:lvlJc w:val="left"/>
      <w:pPr>
        <w:tabs>
          <w:tab w:val="num" w:pos="994"/>
        </w:tabs>
        <w:ind w:left="994" w:hanging="720"/>
      </w:pPr>
      <w:rPr>
        <w:rFonts w:hint="default"/>
      </w:rPr>
    </w:lvl>
    <w:lvl w:ilvl="1" w:tplc="C28E33E8">
      <w:start w:val="1"/>
      <w:numFmt w:val="taiwaneseCountingThousand"/>
      <w:lvlText w:val="(%2)"/>
      <w:lvlJc w:val="left"/>
      <w:pPr>
        <w:tabs>
          <w:tab w:val="num" w:pos="1249"/>
        </w:tabs>
        <w:ind w:left="1249" w:hanging="495"/>
      </w:pPr>
      <w:rPr>
        <w:rFonts w:hint="default"/>
        <w:sz w:val="25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14"/>
        </w:tabs>
        <w:ind w:left="17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4"/>
        </w:tabs>
        <w:ind w:left="21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4"/>
        </w:tabs>
        <w:ind w:left="26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4"/>
        </w:tabs>
        <w:ind w:left="31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4"/>
        </w:tabs>
        <w:ind w:left="41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94"/>
        </w:tabs>
        <w:ind w:left="4594" w:hanging="4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4E"/>
    <w:rsid w:val="000116C8"/>
    <w:rsid w:val="00017902"/>
    <w:rsid w:val="00023F4C"/>
    <w:rsid w:val="000250FF"/>
    <w:rsid w:val="0004171C"/>
    <w:rsid w:val="00042041"/>
    <w:rsid w:val="000444E6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B67A6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0F704E"/>
    <w:rsid w:val="00101486"/>
    <w:rsid w:val="00102E0C"/>
    <w:rsid w:val="00106715"/>
    <w:rsid w:val="00106DB6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0618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013C"/>
    <w:rsid w:val="001E18D4"/>
    <w:rsid w:val="001E2D77"/>
    <w:rsid w:val="001E312E"/>
    <w:rsid w:val="001F48D5"/>
    <w:rsid w:val="001F5A5A"/>
    <w:rsid w:val="002126F0"/>
    <w:rsid w:val="00214978"/>
    <w:rsid w:val="00221806"/>
    <w:rsid w:val="00223CAD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B48A2"/>
    <w:rsid w:val="002B6CF7"/>
    <w:rsid w:val="002C3CD8"/>
    <w:rsid w:val="002C4878"/>
    <w:rsid w:val="002C5803"/>
    <w:rsid w:val="002C674E"/>
    <w:rsid w:val="002C6DB2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60120"/>
    <w:rsid w:val="00361B11"/>
    <w:rsid w:val="003624F3"/>
    <w:rsid w:val="00363AA6"/>
    <w:rsid w:val="0036668A"/>
    <w:rsid w:val="00372A19"/>
    <w:rsid w:val="00375668"/>
    <w:rsid w:val="0037593F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069FB"/>
    <w:rsid w:val="00410028"/>
    <w:rsid w:val="0042197B"/>
    <w:rsid w:val="00421CA9"/>
    <w:rsid w:val="00423F65"/>
    <w:rsid w:val="00430BEE"/>
    <w:rsid w:val="00437B95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169C"/>
    <w:rsid w:val="00473A8E"/>
    <w:rsid w:val="00475452"/>
    <w:rsid w:val="00475EF1"/>
    <w:rsid w:val="00477B3E"/>
    <w:rsid w:val="00486C2E"/>
    <w:rsid w:val="004967C2"/>
    <w:rsid w:val="004A0255"/>
    <w:rsid w:val="004A43B3"/>
    <w:rsid w:val="004A7376"/>
    <w:rsid w:val="004B5336"/>
    <w:rsid w:val="004B6369"/>
    <w:rsid w:val="004C23AE"/>
    <w:rsid w:val="004C5080"/>
    <w:rsid w:val="004C5D49"/>
    <w:rsid w:val="004E2F90"/>
    <w:rsid w:val="004F2449"/>
    <w:rsid w:val="004F34EF"/>
    <w:rsid w:val="004F6866"/>
    <w:rsid w:val="0050262B"/>
    <w:rsid w:val="00506674"/>
    <w:rsid w:val="00512D2A"/>
    <w:rsid w:val="00523A03"/>
    <w:rsid w:val="0052514C"/>
    <w:rsid w:val="00527E0D"/>
    <w:rsid w:val="00527E4A"/>
    <w:rsid w:val="00532B07"/>
    <w:rsid w:val="0054295D"/>
    <w:rsid w:val="0054323D"/>
    <w:rsid w:val="00550C43"/>
    <w:rsid w:val="005605CA"/>
    <w:rsid w:val="00564FCF"/>
    <w:rsid w:val="005717E4"/>
    <w:rsid w:val="00583B0C"/>
    <w:rsid w:val="005906F3"/>
    <w:rsid w:val="00592A2D"/>
    <w:rsid w:val="00592AA1"/>
    <w:rsid w:val="005A7920"/>
    <w:rsid w:val="005B3311"/>
    <w:rsid w:val="005B3981"/>
    <w:rsid w:val="005C1417"/>
    <w:rsid w:val="005C6433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040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0237"/>
    <w:rsid w:val="00723B23"/>
    <w:rsid w:val="00724833"/>
    <w:rsid w:val="007342AC"/>
    <w:rsid w:val="007424D4"/>
    <w:rsid w:val="0075431D"/>
    <w:rsid w:val="0075444F"/>
    <w:rsid w:val="0076516A"/>
    <w:rsid w:val="00767422"/>
    <w:rsid w:val="0076778E"/>
    <w:rsid w:val="007708AB"/>
    <w:rsid w:val="007713A3"/>
    <w:rsid w:val="00773CB8"/>
    <w:rsid w:val="00781127"/>
    <w:rsid w:val="007830CE"/>
    <w:rsid w:val="007943E4"/>
    <w:rsid w:val="007A2DF2"/>
    <w:rsid w:val="007A303C"/>
    <w:rsid w:val="007B15F9"/>
    <w:rsid w:val="007B3A59"/>
    <w:rsid w:val="007B4330"/>
    <w:rsid w:val="007B4599"/>
    <w:rsid w:val="007D50CA"/>
    <w:rsid w:val="007E31E1"/>
    <w:rsid w:val="007F21FB"/>
    <w:rsid w:val="007F2576"/>
    <w:rsid w:val="008019AD"/>
    <w:rsid w:val="0080593F"/>
    <w:rsid w:val="00817C22"/>
    <w:rsid w:val="00824D7F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7612E"/>
    <w:rsid w:val="00882109"/>
    <w:rsid w:val="00883344"/>
    <w:rsid w:val="0088340E"/>
    <w:rsid w:val="0089013F"/>
    <w:rsid w:val="008947E0"/>
    <w:rsid w:val="008A7870"/>
    <w:rsid w:val="008B6F77"/>
    <w:rsid w:val="008C5EEC"/>
    <w:rsid w:val="008D276B"/>
    <w:rsid w:val="008D54A6"/>
    <w:rsid w:val="008E36D9"/>
    <w:rsid w:val="008F760C"/>
    <w:rsid w:val="009014FE"/>
    <w:rsid w:val="0090628A"/>
    <w:rsid w:val="00911BDE"/>
    <w:rsid w:val="00916DDE"/>
    <w:rsid w:val="00917132"/>
    <w:rsid w:val="00923484"/>
    <w:rsid w:val="00923500"/>
    <w:rsid w:val="009301D8"/>
    <w:rsid w:val="00931B18"/>
    <w:rsid w:val="00931D7D"/>
    <w:rsid w:val="009323EB"/>
    <w:rsid w:val="009365BA"/>
    <w:rsid w:val="009404EB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2AD5"/>
    <w:rsid w:val="009C3670"/>
    <w:rsid w:val="009C7A85"/>
    <w:rsid w:val="009D25CC"/>
    <w:rsid w:val="009D65E1"/>
    <w:rsid w:val="009E2CB2"/>
    <w:rsid w:val="009E4FD4"/>
    <w:rsid w:val="009E6FB9"/>
    <w:rsid w:val="009F003D"/>
    <w:rsid w:val="009F3278"/>
    <w:rsid w:val="009F5821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B7D74"/>
    <w:rsid w:val="00AC7521"/>
    <w:rsid w:val="00AD154B"/>
    <w:rsid w:val="00AD3745"/>
    <w:rsid w:val="00AD71B9"/>
    <w:rsid w:val="00AF3E9D"/>
    <w:rsid w:val="00AF7267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2DE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5D75"/>
    <w:rsid w:val="00BB691E"/>
    <w:rsid w:val="00BC05B3"/>
    <w:rsid w:val="00BC151A"/>
    <w:rsid w:val="00BD4763"/>
    <w:rsid w:val="00BD5186"/>
    <w:rsid w:val="00BD7DC9"/>
    <w:rsid w:val="00BE3EA4"/>
    <w:rsid w:val="00BE4A86"/>
    <w:rsid w:val="00BF2CB0"/>
    <w:rsid w:val="00BF57D3"/>
    <w:rsid w:val="00C00E18"/>
    <w:rsid w:val="00C03E4A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A7A26"/>
    <w:rsid w:val="00CB2DF8"/>
    <w:rsid w:val="00CC0FEE"/>
    <w:rsid w:val="00CC3FD5"/>
    <w:rsid w:val="00CE1AA5"/>
    <w:rsid w:val="00CE2202"/>
    <w:rsid w:val="00CE3548"/>
    <w:rsid w:val="00CE6116"/>
    <w:rsid w:val="00CF4204"/>
    <w:rsid w:val="00D04AD4"/>
    <w:rsid w:val="00D0676B"/>
    <w:rsid w:val="00D10F4A"/>
    <w:rsid w:val="00D1147C"/>
    <w:rsid w:val="00D12103"/>
    <w:rsid w:val="00D1579D"/>
    <w:rsid w:val="00D1661C"/>
    <w:rsid w:val="00D22FEC"/>
    <w:rsid w:val="00D30496"/>
    <w:rsid w:val="00D33F39"/>
    <w:rsid w:val="00D343C6"/>
    <w:rsid w:val="00D4302A"/>
    <w:rsid w:val="00D44B43"/>
    <w:rsid w:val="00D47389"/>
    <w:rsid w:val="00D5018A"/>
    <w:rsid w:val="00D53FE6"/>
    <w:rsid w:val="00D55DEF"/>
    <w:rsid w:val="00D61EF6"/>
    <w:rsid w:val="00D66B74"/>
    <w:rsid w:val="00D66DB1"/>
    <w:rsid w:val="00D70561"/>
    <w:rsid w:val="00D709D2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B6DDF"/>
    <w:rsid w:val="00DC166B"/>
    <w:rsid w:val="00DC2C20"/>
    <w:rsid w:val="00DC5E41"/>
    <w:rsid w:val="00DD11B1"/>
    <w:rsid w:val="00DE6634"/>
    <w:rsid w:val="00E02C5B"/>
    <w:rsid w:val="00E05C3F"/>
    <w:rsid w:val="00E12A62"/>
    <w:rsid w:val="00E13E1A"/>
    <w:rsid w:val="00E162D2"/>
    <w:rsid w:val="00E24576"/>
    <w:rsid w:val="00E31955"/>
    <w:rsid w:val="00E31DB9"/>
    <w:rsid w:val="00E31E76"/>
    <w:rsid w:val="00E31F1A"/>
    <w:rsid w:val="00E323F8"/>
    <w:rsid w:val="00E3364F"/>
    <w:rsid w:val="00E34A4A"/>
    <w:rsid w:val="00E372F4"/>
    <w:rsid w:val="00E47968"/>
    <w:rsid w:val="00E56CFF"/>
    <w:rsid w:val="00E649B5"/>
    <w:rsid w:val="00E67D8B"/>
    <w:rsid w:val="00E7519C"/>
    <w:rsid w:val="00E76AEC"/>
    <w:rsid w:val="00E779C3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551F"/>
    <w:rsid w:val="00F869B0"/>
    <w:rsid w:val="00F86BDE"/>
    <w:rsid w:val="00FC0ED2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A27DFFB-5BDC-4993-9047-DBDEE27CD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cp:lastModifiedBy>統計處蕭永興</cp:lastModifiedBy>
  <cp:revision>2</cp:revision>
  <cp:lastPrinted>2015-12-21T06:45:00Z</cp:lastPrinted>
  <dcterms:created xsi:type="dcterms:W3CDTF">2023-11-15T07:01:00Z</dcterms:created>
  <dcterms:modified xsi:type="dcterms:W3CDTF">2023-11-15T07:01:00Z</dcterms:modified>
</cp:coreProperties>
</file>