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F47BB" w:rsidRDefault="002F47BB">
      <w:pPr>
        <w:pageBreakBefore/>
        <w:snapToGrid w:val="0"/>
        <w:spacing w:line="360" w:lineRule="auto"/>
        <w:jc w:val="center"/>
      </w:pPr>
      <w:r>
        <w:rPr>
          <w:rFonts w:ascii="標楷體" w:eastAsia="標楷體" w:hAnsi="標楷體" w:cs="標楷體"/>
          <w:sz w:val="40"/>
        </w:rPr>
        <w:t>托嬰中心</w:t>
      </w:r>
      <w:r>
        <w:rPr>
          <w:rFonts w:ascii="標楷體" w:eastAsia="標楷體" w:hAnsi="標楷體" w:cs="標楷體" w:hint="eastAsia"/>
          <w:sz w:val="40"/>
        </w:rPr>
        <w:t>所數及收托人數</w:t>
      </w:r>
      <w:r>
        <w:rPr>
          <w:rFonts w:ascii="標楷體" w:eastAsia="標楷體" w:hAnsi="標楷體" w:cs="標楷體"/>
          <w:sz w:val="40"/>
        </w:rPr>
        <w:t>編製說明</w:t>
      </w:r>
    </w:p>
    <w:p w:rsidR="002F47BB" w:rsidRDefault="002F47BB">
      <w:pPr>
        <w:snapToGrid w:val="0"/>
        <w:spacing w:line="360" w:lineRule="auto"/>
        <w:ind w:left="480" w:hanging="480"/>
      </w:pPr>
      <w:r>
        <w:rPr>
          <w:rFonts w:ascii="標楷體" w:eastAsia="標楷體" w:hAnsi="標楷體" w:cs="標楷體" w:hint="eastAsia"/>
          <w:szCs w:val="24"/>
        </w:rPr>
        <w:t>一、統計範圍及對象：</w:t>
      </w:r>
      <w:r>
        <w:rPr>
          <w:rFonts w:ascii="標楷體" w:eastAsia="標楷體" w:hAnsi="標楷體" w:cs="標楷體"/>
          <w:szCs w:val="24"/>
        </w:rPr>
        <w:t>凡經各直轄市、縣（市）轄內核准設立之公、私立</w:t>
      </w:r>
      <w:r>
        <w:rPr>
          <w:rFonts w:ascii="標楷體" w:eastAsia="標楷體" w:hAnsi="標楷體" w:cs="標楷體" w:hint="eastAsia"/>
          <w:szCs w:val="24"/>
        </w:rPr>
        <w:t>及公辦民營</w:t>
      </w:r>
      <w:r>
        <w:rPr>
          <w:rFonts w:ascii="標楷體" w:eastAsia="標楷體" w:hAnsi="標楷體" w:cs="標楷體"/>
          <w:szCs w:val="24"/>
        </w:rPr>
        <w:t>托嬰中心，</w:t>
      </w:r>
      <w:proofErr w:type="gramStart"/>
      <w:r>
        <w:rPr>
          <w:rFonts w:ascii="標楷體" w:eastAsia="標楷體" w:hAnsi="標楷體" w:cs="標楷體"/>
          <w:szCs w:val="24"/>
        </w:rPr>
        <w:t>均為統計</w:t>
      </w:r>
      <w:proofErr w:type="gramEnd"/>
      <w:r>
        <w:rPr>
          <w:rFonts w:ascii="標楷體" w:eastAsia="標楷體" w:hAnsi="標楷體" w:cs="標楷體"/>
          <w:szCs w:val="24"/>
        </w:rPr>
        <w:t>對象。</w:t>
      </w:r>
    </w:p>
    <w:p w:rsidR="002F47BB" w:rsidRDefault="002F47BB">
      <w:pPr>
        <w:snapToGrid w:val="0"/>
        <w:spacing w:line="360" w:lineRule="auto"/>
        <w:ind w:left="480" w:hanging="480"/>
      </w:pPr>
      <w:r>
        <w:rPr>
          <w:rFonts w:ascii="標楷體" w:eastAsia="標楷體" w:hAnsi="標楷體" w:cs="標楷體" w:hint="eastAsia"/>
          <w:szCs w:val="24"/>
        </w:rPr>
        <w:t>二、統計標準時間：以6月底、12月底之事實為</w:t>
      </w:r>
      <w:proofErr w:type="gramStart"/>
      <w:r>
        <w:rPr>
          <w:rFonts w:ascii="標楷體" w:eastAsia="標楷體" w:hAnsi="標楷體" w:cs="標楷體" w:hint="eastAsia"/>
          <w:szCs w:val="24"/>
        </w:rPr>
        <w:t>準</w:t>
      </w:r>
      <w:proofErr w:type="gramEnd"/>
      <w:r>
        <w:rPr>
          <w:rFonts w:ascii="標楷體" w:eastAsia="標楷體" w:hAnsi="標楷體" w:cs="標楷體" w:hint="eastAsia"/>
          <w:szCs w:val="24"/>
        </w:rPr>
        <w:t>。</w:t>
      </w:r>
    </w:p>
    <w:p w:rsidR="002F47BB" w:rsidRDefault="002F47BB">
      <w:pPr>
        <w:pStyle w:val="ad"/>
      </w:pPr>
      <w:r>
        <w:rPr>
          <w:rFonts w:ascii="標楷體" w:eastAsia="標楷體" w:hAnsi="標楷體" w:cs="標楷體" w:hint="eastAsia"/>
          <w:szCs w:val="24"/>
        </w:rPr>
        <w:t>三、分類標準：</w:t>
      </w:r>
      <w:proofErr w:type="gramStart"/>
      <w:r>
        <w:rPr>
          <w:rFonts w:ascii="標楷體" w:eastAsia="標楷體" w:hAnsi="標楷體" w:cs="標楷體" w:hint="eastAsia"/>
        </w:rPr>
        <w:t>橫項依</w:t>
      </w:r>
      <w:proofErr w:type="gramEnd"/>
      <w:r>
        <w:rPr>
          <w:rFonts w:ascii="新細明體" w:hAnsi="新細明體" w:cs="新細明體" w:hint="eastAsia"/>
        </w:rPr>
        <w:t>「</w:t>
      </w:r>
      <w:r>
        <w:rPr>
          <w:rFonts w:ascii="標楷體" w:eastAsia="標楷體" w:hAnsi="標楷體" w:cs="標楷體" w:hint="eastAsia"/>
        </w:rPr>
        <w:t>機構名稱及身分別」分；</w:t>
      </w:r>
      <w:proofErr w:type="gramStart"/>
      <w:r>
        <w:rPr>
          <w:rFonts w:ascii="標楷體" w:eastAsia="標楷體" w:hAnsi="標楷體" w:cs="標楷體" w:hint="eastAsia"/>
        </w:rPr>
        <w:t>縱項依</w:t>
      </w:r>
      <w:proofErr w:type="gramEnd"/>
      <w:r>
        <w:rPr>
          <w:rFonts w:ascii="標楷體" w:eastAsia="標楷體" w:hAnsi="標楷體" w:cs="標楷體" w:hint="eastAsia"/>
        </w:rPr>
        <w:t>「所數</w:t>
      </w:r>
      <w:r>
        <w:rPr>
          <w:rFonts w:eastAsia="Times New Roman" w:hint="eastAsia"/>
        </w:rPr>
        <w:t xml:space="preserve"> </w:t>
      </w:r>
      <w:r>
        <w:rPr>
          <w:rFonts w:ascii="標楷體" w:eastAsia="標楷體" w:hAnsi="標楷體" w:cs="標楷體" w:hint="eastAsia"/>
        </w:rPr>
        <w:t>」、「核定收托人數」、「實際收托人數」分。</w:t>
      </w:r>
    </w:p>
    <w:p w:rsidR="002F47BB" w:rsidRDefault="002F47BB">
      <w:pPr>
        <w:snapToGrid w:val="0"/>
        <w:spacing w:line="360" w:lineRule="auto"/>
        <w:ind w:left="480" w:hanging="480"/>
      </w:pPr>
      <w:r>
        <w:rPr>
          <w:rFonts w:ascii="標楷體" w:eastAsia="標楷體" w:hAnsi="標楷體" w:cs="標楷體" w:hint="eastAsia"/>
          <w:szCs w:val="24"/>
        </w:rPr>
        <w:t>四、統計項目定義：</w:t>
      </w:r>
    </w:p>
    <w:p w:rsidR="002F47BB" w:rsidRDefault="002F47BB">
      <w:pPr>
        <w:snapToGrid w:val="0"/>
        <w:spacing w:line="360" w:lineRule="auto"/>
        <w:ind w:left="720" w:hanging="480"/>
      </w:pPr>
      <w:r>
        <w:rPr>
          <w:rFonts w:ascii="標楷體" w:eastAsia="標楷體" w:hAnsi="標楷體" w:cs="標楷體"/>
          <w:szCs w:val="24"/>
        </w:rPr>
        <w:t>(</w:t>
      </w:r>
      <w:proofErr w:type="gramStart"/>
      <w:r>
        <w:rPr>
          <w:rFonts w:ascii="標楷體" w:eastAsia="標楷體" w:hAnsi="標楷體" w:cs="標楷體"/>
          <w:szCs w:val="24"/>
        </w:rPr>
        <w:t>一</w:t>
      </w:r>
      <w:proofErr w:type="gramEnd"/>
      <w:r>
        <w:rPr>
          <w:rFonts w:ascii="標楷體" w:eastAsia="標楷體" w:hAnsi="標楷體" w:cs="標楷體"/>
          <w:szCs w:val="24"/>
        </w:rPr>
        <w:t>)托嬰中心：以未滿3歲兒童為收托對象之托嬰中心。</w:t>
      </w:r>
    </w:p>
    <w:p w:rsidR="002F47BB" w:rsidRDefault="002F47BB">
      <w:pPr>
        <w:snapToGrid w:val="0"/>
        <w:spacing w:line="360" w:lineRule="auto"/>
        <w:ind w:left="720" w:hanging="480"/>
      </w:pPr>
      <w:r>
        <w:rPr>
          <w:rFonts w:ascii="標楷體" w:eastAsia="標楷體" w:hAnsi="標楷體" w:cs="標楷體"/>
          <w:szCs w:val="24"/>
        </w:rPr>
        <w:t xml:space="preserve">(二)所數：公立、私立及公辦民營托嬰中心。 </w:t>
      </w:r>
      <w:bookmarkStart w:id="0" w:name="_GoBack"/>
      <w:bookmarkEnd w:id="0"/>
    </w:p>
    <w:p w:rsidR="002F47BB" w:rsidRDefault="002F47BB">
      <w:pPr>
        <w:snapToGrid w:val="0"/>
        <w:spacing w:line="360" w:lineRule="auto"/>
        <w:ind w:left="720" w:hanging="480"/>
      </w:pPr>
      <w:r>
        <w:rPr>
          <w:rFonts w:ascii="標楷體" w:eastAsia="標楷體" w:hAnsi="標楷體" w:cs="標楷體"/>
          <w:szCs w:val="24"/>
        </w:rPr>
        <w:t>(三)公立：政府設立，具有正式組織編制、獨立預算。</w:t>
      </w:r>
    </w:p>
    <w:p w:rsidR="002F47BB" w:rsidRDefault="002F47BB">
      <w:pPr>
        <w:snapToGrid w:val="0"/>
        <w:spacing w:line="360" w:lineRule="auto"/>
        <w:ind w:left="720" w:hanging="480"/>
      </w:pPr>
      <w:r>
        <w:rPr>
          <w:rFonts w:ascii="標楷體" w:eastAsia="標楷體" w:hAnsi="標楷體" w:cs="標楷體"/>
          <w:szCs w:val="24"/>
        </w:rPr>
        <w:t>(四)私立：私人、團體辦理並依規定辦妥立案手續之</w:t>
      </w:r>
      <w:r>
        <w:rPr>
          <w:rFonts w:ascii="標楷體" w:eastAsia="標楷體" w:hAnsi="標楷體" w:cs="標楷體" w:hint="eastAsia"/>
          <w:szCs w:val="24"/>
        </w:rPr>
        <w:t>中心</w:t>
      </w:r>
      <w:r>
        <w:rPr>
          <w:rFonts w:ascii="標楷體" w:eastAsia="標楷體" w:hAnsi="標楷體" w:cs="標楷體"/>
          <w:szCs w:val="24"/>
        </w:rPr>
        <w:t>。</w:t>
      </w:r>
    </w:p>
    <w:p w:rsidR="002F47BB" w:rsidRDefault="002F47BB">
      <w:pPr>
        <w:snapToGrid w:val="0"/>
        <w:spacing w:line="360" w:lineRule="auto"/>
        <w:ind w:left="720" w:hanging="480"/>
      </w:pPr>
      <w:r>
        <w:rPr>
          <w:rFonts w:ascii="標楷體" w:eastAsia="標楷體" w:hAnsi="標楷體" w:cs="標楷體"/>
          <w:szCs w:val="24"/>
        </w:rPr>
        <w:t>(五)公辦民營：由公部門提供場所、設施、設備等，再以契約方式委託民間負責經營管理。</w:t>
      </w:r>
    </w:p>
    <w:p w:rsidR="002F47BB" w:rsidRDefault="002F47BB">
      <w:pPr>
        <w:snapToGrid w:val="0"/>
        <w:spacing w:line="360" w:lineRule="auto"/>
        <w:ind w:firstLine="240"/>
      </w:pPr>
      <w:r>
        <w:rPr>
          <w:rFonts w:ascii="標楷體" w:eastAsia="標楷體" w:hAnsi="標楷體" w:cs="標楷體"/>
          <w:szCs w:val="24"/>
        </w:rPr>
        <w:t>(六)外籍配偶子女人數：</w:t>
      </w:r>
      <w:proofErr w:type="gramStart"/>
      <w:r>
        <w:rPr>
          <w:rFonts w:ascii="標楷體" w:eastAsia="標楷體" w:hAnsi="標楷體" w:cs="標楷體"/>
          <w:szCs w:val="24"/>
        </w:rPr>
        <w:t>係指父或</w:t>
      </w:r>
      <w:proofErr w:type="gramEnd"/>
      <w:r>
        <w:rPr>
          <w:rFonts w:ascii="標楷體" w:eastAsia="標楷體" w:hAnsi="標楷體" w:cs="標楷體"/>
          <w:szCs w:val="24"/>
        </w:rPr>
        <w:t>母一方為外國國籍者（含大陸國籍者）。</w:t>
      </w:r>
    </w:p>
    <w:p w:rsidR="002F47BB" w:rsidRDefault="002F47BB">
      <w:pPr>
        <w:snapToGrid w:val="0"/>
        <w:spacing w:line="360" w:lineRule="auto"/>
        <w:ind w:left="480" w:hanging="480"/>
      </w:pPr>
      <w:r>
        <w:rPr>
          <w:rFonts w:ascii="標楷體" w:eastAsia="標楷體" w:hAnsi="標楷體" w:cs="標楷體" w:hint="eastAsia"/>
          <w:szCs w:val="24"/>
        </w:rPr>
        <w:t>五、資料蒐集方法及編製程序：</w:t>
      </w:r>
      <w:r>
        <w:rPr>
          <w:rFonts w:ascii="標楷體" w:eastAsia="標楷體" w:hAnsi="標楷體" w:cs="Arial Unicode MS" w:hint="eastAsia"/>
          <w:szCs w:val="24"/>
        </w:rPr>
        <w:t>依據各直轄市、縣（市）政府</w:t>
      </w:r>
      <w:r w:rsidRPr="00822C7D">
        <w:rPr>
          <w:rFonts w:ascii="標楷體" w:eastAsia="標楷體" w:hAnsi="標楷體" w:cs="標楷體" w:hint="eastAsia"/>
          <w:szCs w:val="24"/>
        </w:rPr>
        <w:t>登錄托育服務整合資訊系統資料</w:t>
      </w:r>
      <w:r>
        <w:rPr>
          <w:rFonts w:ascii="標楷體" w:eastAsia="標楷體" w:hAnsi="標楷體" w:cs="標楷體" w:hint="eastAsia"/>
          <w:szCs w:val="24"/>
        </w:rPr>
        <w:t>彙編。</w:t>
      </w:r>
    </w:p>
    <w:p w:rsidR="002F47BB" w:rsidRDefault="002F47BB">
      <w:pPr>
        <w:snapToGrid w:val="0"/>
        <w:spacing w:line="360" w:lineRule="auto"/>
        <w:ind w:left="480" w:hanging="480"/>
      </w:pPr>
      <w:r>
        <w:rPr>
          <w:rFonts w:ascii="標楷體" w:eastAsia="標楷體" w:hAnsi="標楷體" w:cs="標楷體" w:hint="eastAsia"/>
          <w:szCs w:val="24"/>
        </w:rPr>
        <w:t>六、編送對象：</w:t>
      </w:r>
      <w:proofErr w:type="gramStart"/>
      <w:r>
        <w:rPr>
          <w:rFonts w:ascii="標楷體" w:eastAsia="標楷體" w:hAnsi="標楷體" w:cs="標楷體" w:hint="eastAsia"/>
          <w:szCs w:val="24"/>
        </w:rPr>
        <w:t>本表編製</w:t>
      </w:r>
      <w:proofErr w:type="gramEnd"/>
      <w:r>
        <w:rPr>
          <w:rFonts w:ascii="標楷體" w:eastAsia="標楷體" w:hAnsi="標楷體" w:cs="標楷體" w:hint="eastAsia"/>
          <w:szCs w:val="24"/>
        </w:rPr>
        <w:t>2份</w:t>
      </w:r>
      <w:r>
        <w:rPr>
          <w:rFonts w:ascii="標楷體" w:eastAsia="標楷體" w:hAnsi="標楷體" w:cs="標楷體" w:hint="eastAsia"/>
          <w:kern w:val="0"/>
        </w:rPr>
        <w:t>，自存2份外，並</w:t>
      </w:r>
      <w:r>
        <w:rPr>
          <w:rFonts w:ascii="標楷體" w:eastAsia="標楷體" w:hAnsi="標楷體" w:cs="標楷體" w:hint="eastAsia"/>
          <w:szCs w:val="24"/>
        </w:rPr>
        <w:t>由</w:t>
      </w:r>
      <w:proofErr w:type="gramStart"/>
      <w:r>
        <w:rPr>
          <w:rFonts w:ascii="標楷體" w:eastAsia="標楷體" w:hAnsi="標楷體" w:cs="標楷體" w:hint="eastAsia"/>
          <w:szCs w:val="24"/>
        </w:rPr>
        <w:t>網際網路線上傳</w:t>
      </w:r>
      <w:proofErr w:type="gramEnd"/>
      <w:r>
        <w:rPr>
          <w:rFonts w:ascii="標楷體" w:eastAsia="標楷體" w:hAnsi="標楷體" w:cs="標楷體" w:hint="eastAsia"/>
          <w:szCs w:val="24"/>
        </w:rPr>
        <w:t>送至衛生福利部統計處資料庫。</w:t>
      </w:r>
    </w:p>
    <w:p w:rsidR="002F47BB" w:rsidRDefault="002F47BB">
      <w:pPr>
        <w:rPr>
          <w:rFonts w:ascii="標楷體" w:eastAsia="標楷體" w:hAnsi="標楷體" w:cs="標楷體"/>
          <w:sz w:val="28"/>
          <w:szCs w:val="28"/>
        </w:rPr>
      </w:pPr>
    </w:p>
    <w:sectPr w:rsidR="002F47BB">
      <w:pgSz w:w="16838" w:h="11906" w:orient="landscape"/>
      <w:pgMar w:top="993" w:right="1134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26"/>
    <w:rsid w:val="002F47BB"/>
    <w:rsid w:val="00822C7D"/>
    <w:rsid w:val="00AA39CF"/>
    <w:rsid w:val="00FB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81B28CA-DCC6-4FA7-BDD3-5F6222B6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純文字 字元"/>
    <w:rPr>
      <w:rFonts w:ascii="細明體" w:eastAsia="細明體" w:hAnsi="細明體" w:cs="Courier New"/>
      <w:kern w:val="2"/>
      <w:sz w:val="24"/>
      <w:lang w:val="en-US" w:eastAsia="zh-TW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8">
    <w:name w:val="索引"/>
    <w:basedOn w:val="a"/>
    <w:pPr>
      <w:suppressLineNumbers/>
    </w:pPr>
    <w:rPr>
      <w:rFonts w:cs="Lucida Sans"/>
    </w:rPr>
  </w:style>
  <w:style w:type="paragraph" w:customStyle="1" w:styleId="a9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c">
    <w:name w:val="Plain Text"/>
    <w:basedOn w:val="a"/>
    <w:rPr>
      <w:rFonts w:ascii="細明體" w:eastAsia="細明體" w:hAnsi="細明體" w:cs="Courier New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d">
    <w:name w:val="No Spacing"/>
    <w:qFormat/>
    <w:pPr>
      <w:widowControl w:val="0"/>
      <w:suppressAutoHyphens/>
    </w:pPr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統計處蕭永興</cp:lastModifiedBy>
  <cp:revision>3</cp:revision>
  <cp:lastPrinted>1899-12-31T16:00:00Z</cp:lastPrinted>
  <dcterms:created xsi:type="dcterms:W3CDTF">2023-11-19T09:22:00Z</dcterms:created>
  <dcterms:modified xsi:type="dcterms:W3CDTF">2024-10-14T06:05:00Z</dcterms:modified>
</cp:coreProperties>
</file>