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BB" w:rsidRPr="00302992" w:rsidRDefault="00F161BB" w:rsidP="00F161BB">
      <w:pPr>
        <w:snapToGrid w:val="0"/>
        <w:jc w:val="center"/>
        <w:rPr>
          <w:rFonts w:eastAsia="標楷體"/>
          <w:b/>
          <w:bCs/>
          <w:sz w:val="36"/>
          <w:szCs w:val="36"/>
          <w:lang w:eastAsia="zh-TW"/>
        </w:rPr>
      </w:pPr>
      <w:bookmarkStart w:id="0" w:name="_GoBack"/>
      <w:r w:rsidRPr="00302992">
        <w:rPr>
          <w:rFonts w:eastAsia="標楷體" w:hint="eastAsia"/>
          <w:b/>
          <w:bCs/>
          <w:sz w:val="36"/>
          <w:szCs w:val="36"/>
          <w:lang w:eastAsia="zh-TW"/>
        </w:rPr>
        <w:t>衛生福利部</w:t>
      </w:r>
    </w:p>
    <w:p w:rsidR="00F161BB" w:rsidRPr="00302992" w:rsidRDefault="00F161BB" w:rsidP="00F161BB">
      <w:pPr>
        <w:snapToGrid w:val="0"/>
        <w:jc w:val="center"/>
        <w:rPr>
          <w:lang w:eastAsia="zh-TW"/>
        </w:rPr>
      </w:pPr>
      <w:r w:rsidRPr="00302992">
        <w:rPr>
          <w:rFonts w:eastAsia="標楷體" w:hint="eastAsia"/>
          <w:b/>
          <w:bCs/>
          <w:sz w:val="36"/>
          <w:szCs w:val="36"/>
          <w:lang w:eastAsia="zh-TW"/>
        </w:rPr>
        <w:t>1</w:t>
      </w:r>
      <w:r w:rsidRPr="00302992">
        <w:rPr>
          <w:rFonts w:eastAsia="標楷體"/>
          <w:b/>
          <w:bCs/>
          <w:sz w:val="36"/>
          <w:szCs w:val="36"/>
          <w:lang w:eastAsia="zh-TW"/>
        </w:rPr>
        <w:t>11</w:t>
      </w:r>
      <w:r w:rsidRPr="00302992">
        <w:rPr>
          <w:rFonts w:eastAsia="標楷體" w:hint="eastAsia"/>
          <w:b/>
          <w:bCs/>
          <w:sz w:val="36"/>
          <w:szCs w:val="36"/>
          <w:lang w:eastAsia="zh-TW"/>
        </w:rPr>
        <w:t>年度「新南向傳統醫藥產業及法規交流計畫」採購案</w:t>
      </w:r>
    </w:p>
    <w:p w:rsidR="00F161BB" w:rsidRPr="00302992" w:rsidRDefault="00F161BB" w:rsidP="00F161BB">
      <w:pPr>
        <w:snapToGrid w:val="0"/>
        <w:spacing w:line="480" w:lineRule="exact"/>
        <w:jc w:val="center"/>
      </w:pPr>
      <w:r w:rsidRPr="00302992">
        <w:rPr>
          <w:rFonts w:eastAsia="標楷體" w:hint="eastAsia"/>
          <w:b/>
          <w:bCs/>
          <w:sz w:val="36"/>
          <w:szCs w:val="36"/>
        </w:rPr>
        <w:t>需求說明書</w:t>
      </w:r>
    </w:p>
    <w:p w:rsidR="00F161BB" w:rsidRPr="00302992" w:rsidRDefault="00F161BB" w:rsidP="00F161BB">
      <w:pPr>
        <w:pStyle w:val="2"/>
        <w:spacing w:line="480" w:lineRule="exact"/>
        <w:ind w:left="0"/>
        <w:jc w:val="right"/>
      </w:pPr>
      <w:r w:rsidRPr="00302992">
        <w:rPr>
          <w:rFonts w:ascii="新細明體" w:eastAsia="新細明體" w:hAnsi="新細明體" w:cs="新細明體" w:hint="eastAsia"/>
          <w:b/>
          <w:bCs/>
          <w:sz w:val="24"/>
        </w:rPr>
        <w:t>110. 11.19版</w:t>
      </w:r>
    </w:p>
    <w:bookmarkEnd w:id="0"/>
    <w:p w:rsidR="00F161BB" w:rsidRPr="00302992" w:rsidRDefault="00F161BB" w:rsidP="00F161BB">
      <w:pPr>
        <w:numPr>
          <w:ilvl w:val="0"/>
          <w:numId w:val="6"/>
        </w:numPr>
        <w:autoSpaceDN/>
        <w:spacing w:line="480" w:lineRule="exact"/>
        <w:textAlignment w:val="auto"/>
        <w:rPr>
          <w:lang w:eastAsia="zh-TW"/>
        </w:rPr>
      </w:pPr>
      <w:r w:rsidRPr="00302992">
        <w:rPr>
          <w:rFonts w:eastAsia="標楷體" w:hint="eastAsia"/>
          <w:b/>
          <w:bCs/>
          <w:sz w:val="36"/>
          <w:lang w:eastAsia="zh-TW"/>
        </w:rPr>
        <w:t>背景說明（計畫緣起）：</w:t>
      </w:r>
      <w:r w:rsidRPr="00302992">
        <w:rPr>
          <w:lang w:eastAsia="zh-TW"/>
        </w:rPr>
        <w:t xml:space="preserve"> </w:t>
      </w:r>
    </w:p>
    <w:p w:rsidR="00F161BB" w:rsidRPr="00302992" w:rsidRDefault="00F161BB" w:rsidP="00F161BB">
      <w:pPr>
        <w:tabs>
          <w:tab w:val="left" w:pos="1276"/>
          <w:tab w:val="num" w:pos="2280"/>
        </w:tabs>
        <w:snapToGrid w:val="0"/>
        <w:spacing w:line="480" w:lineRule="exact"/>
        <w:ind w:left="709" w:firstLineChars="201" w:firstLine="563"/>
        <w:jc w:val="both"/>
        <w:rPr>
          <w:rFonts w:eastAsia="標楷體"/>
          <w:sz w:val="28"/>
          <w:szCs w:val="28"/>
          <w:lang w:eastAsia="zh-TW"/>
        </w:rPr>
      </w:pPr>
      <w:r w:rsidRPr="00302992">
        <w:rPr>
          <w:rFonts w:eastAsia="標楷體" w:hint="eastAsia"/>
          <w:sz w:val="28"/>
          <w:szCs w:val="28"/>
          <w:lang w:eastAsia="zh-TW"/>
        </w:rPr>
        <w:t>配合「新南向政策」政策綱領，</w:t>
      </w:r>
      <w:r w:rsidRPr="00302992">
        <w:rPr>
          <w:rFonts w:eastAsia="標楷體"/>
          <w:sz w:val="28"/>
          <w:szCs w:val="28"/>
          <w:lang w:eastAsia="zh-TW"/>
        </w:rPr>
        <w:t>為協助中藥產業開發新南向市場</w:t>
      </w:r>
      <w:r w:rsidRPr="00302992">
        <w:rPr>
          <w:rFonts w:eastAsia="標楷體" w:hint="eastAsia"/>
          <w:sz w:val="28"/>
          <w:szCs w:val="28"/>
          <w:lang w:eastAsia="zh-TW"/>
        </w:rPr>
        <w:t>，本部自</w:t>
      </w:r>
      <w:r w:rsidRPr="00302992">
        <w:rPr>
          <w:rFonts w:eastAsia="標楷體"/>
          <w:sz w:val="28"/>
          <w:szCs w:val="28"/>
          <w:lang w:eastAsia="zh-TW"/>
        </w:rPr>
        <w:t>107</w:t>
      </w:r>
      <w:r w:rsidRPr="00302992">
        <w:rPr>
          <w:rFonts w:eastAsia="標楷體" w:hint="eastAsia"/>
          <w:sz w:val="28"/>
          <w:szCs w:val="28"/>
          <w:lang w:eastAsia="zh-TW"/>
        </w:rPr>
        <w:t>年</w:t>
      </w:r>
      <w:r w:rsidRPr="00302992">
        <w:rPr>
          <w:rFonts w:eastAsia="標楷體"/>
          <w:sz w:val="28"/>
          <w:szCs w:val="28"/>
          <w:lang w:eastAsia="zh-TW"/>
        </w:rPr>
        <w:t>開始</w:t>
      </w:r>
      <w:r>
        <w:rPr>
          <w:rFonts w:eastAsia="標楷體"/>
          <w:sz w:val="28"/>
          <w:szCs w:val="28"/>
          <w:lang w:eastAsia="zh-TW"/>
        </w:rPr>
        <w:t>探討</w:t>
      </w:r>
      <w:r w:rsidRPr="00302992">
        <w:rPr>
          <w:rFonts w:eastAsia="標楷體"/>
          <w:sz w:val="28"/>
          <w:szCs w:val="28"/>
          <w:lang w:eastAsia="zh-TW"/>
        </w:rPr>
        <w:t>馬來西亞、新加坡、泰國及越南等新南向重點國家之傳統醫藥法規政策制度、發展趨勢及產業市場趨勢研究</w:t>
      </w:r>
      <w:r w:rsidRPr="00302992">
        <w:rPr>
          <w:rFonts w:eastAsia="標楷體" w:hint="eastAsia"/>
          <w:sz w:val="28"/>
          <w:szCs w:val="28"/>
          <w:lang w:eastAsia="zh-TW"/>
        </w:rPr>
        <w:t>，</w:t>
      </w:r>
      <w:r w:rsidRPr="00302992">
        <w:rPr>
          <w:rFonts w:eastAsia="標楷體"/>
          <w:sz w:val="28"/>
          <w:szCs w:val="28"/>
          <w:lang w:eastAsia="zh-TW"/>
        </w:rPr>
        <w:t>出版馬來西亞、新加坡及越南等</w:t>
      </w:r>
      <w:r w:rsidRPr="00302992">
        <w:rPr>
          <w:rFonts w:eastAsia="標楷體"/>
          <w:sz w:val="28"/>
          <w:szCs w:val="28"/>
          <w:lang w:eastAsia="zh-TW"/>
        </w:rPr>
        <w:t>3</w:t>
      </w:r>
      <w:r w:rsidRPr="00302992">
        <w:rPr>
          <w:rFonts w:eastAsia="標楷體"/>
          <w:sz w:val="28"/>
          <w:szCs w:val="28"/>
          <w:lang w:eastAsia="zh-TW"/>
        </w:rPr>
        <w:t>國中藥註冊登記之輔導指引</w:t>
      </w:r>
      <w:r w:rsidRPr="00302992">
        <w:rPr>
          <w:rFonts w:eastAsia="標楷體" w:hint="eastAsia"/>
          <w:sz w:val="28"/>
          <w:szCs w:val="28"/>
          <w:lang w:eastAsia="zh-TW"/>
        </w:rPr>
        <w:t>，</w:t>
      </w:r>
      <w:r w:rsidRPr="00302992">
        <w:rPr>
          <w:rFonts w:eastAsia="標楷體"/>
          <w:sz w:val="28"/>
          <w:szCs w:val="28"/>
          <w:lang w:eastAsia="zh-TW"/>
        </w:rPr>
        <w:t>舉辦</w:t>
      </w:r>
      <w:r w:rsidRPr="00302992">
        <w:rPr>
          <w:rFonts w:eastAsia="標楷體"/>
          <w:sz w:val="28"/>
          <w:szCs w:val="28"/>
          <w:lang w:eastAsia="zh-TW"/>
        </w:rPr>
        <w:t>3</w:t>
      </w:r>
      <w:r w:rsidRPr="00302992">
        <w:rPr>
          <w:rFonts w:eastAsia="標楷體"/>
          <w:sz w:val="28"/>
          <w:szCs w:val="28"/>
          <w:lang w:eastAsia="zh-TW"/>
        </w:rPr>
        <w:t>場與越南、馬來西亞及泰國進行傳統藥品法規交流合作研討會，</w:t>
      </w:r>
      <w:r w:rsidRPr="00302992">
        <w:rPr>
          <w:rFonts w:eastAsia="標楷體"/>
          <w:sz w:val="28"/>
          <w:szCs w:val="28"/>
          <w:lang w:eastAsia="zh-TW"/>
        </w:rPr>
        <w:t>4</w:t>
      </w:r>
      <w:r w:rsidRPr="00302992">
        <w:rPr>
          <w:rFonts w:eastAsia="標楷體"/>
          <w:sz w:val="28"/>
          <w:szCs w:val="28"/>
          <w:lang w:eastAsia="zh-TW"/>
        </w:rPr>
        <w:t>場馬來西亞、新加坡、越南及印尼申請藥品註冊登記之教育訓練，並</w:t>
      </w:r>
      <w:r w:rsidRPr="00302992">
        <w:rPr>
          <w:rFonts w:eastAsia="標楷體" w:hint="eastAsia"/>
          <w:sz w:val="28"/>
          <w:szCs w:val="28"/>
          <w:lang w:eastAsia="zh-TW"/>
        </w:rPr>
        <w:t>於越南舉辦「中藥</w:t>
      </w:r>
      <w:r w:rsidRPr="00302992">
        <w:rPr>
          <w:rFonts w:eastAsia="標楷體"/>
          <w:sz w:val="28"/>
          <w:szCs w:val="28"/>
          <w:lang w:eastAsia="zh-TW"/>
        </w:rPr>
        <w:t>GMP</w:t>
      </w:r>
      <w:r w:rsidRPr="00302992">
        <w:rPr>
          <w:rFonts w:eastAsia="標楷體" w:hint="eastAsia"/>
          <w:sz w:val="28"/>
          <w:szCs w:val="28"/>
          <w:lang w:eastAsia="zh-TW"/>
        </w:rPr>
        <w:t>工作坊」</w:t>
      </w:r>
      <w:r>
        <w:rPr>
          <w:rFonts w:eastAsia="標楷體" w:hint="eastAsia"/>
          <w:sz w:val="28"/>
          <w:szCs w:val="28"/>
          <w:lang w:eastAsia="zh-TW"/>
        </w:rPr>
        <w:t>與該國藥政官員分享我國實務經驗</w:t>
      </w:r>
      <w:r w:rsidRPr="00302992">
        <w:rPr>
          <w:rFonts w:eastAsia="標楷體"/>
          <w:sz w:val="28"/>
          <w:szCs w:val="28"/>
          <w:lang w:eastAsia="zh-TW"/>
        </w:rPr>
        <w:t>。</w:t>
      </w:r>
      <w:r w:rsidRPr="00302992">
        <w:rPr>
          <w:rFonts w:eastAsia="標楷體" w:hint="eastAsia"/>
          <w:sz w:val="28"/>
          <w:szCs w:val="28"/>
          <w:lang w:eastAsia="zh-TW"/>
        </w:rPr>
        <w:t>109</w:t>
      </w:r>
      <w:r>
        <w:rPr>
          <w:rFonts w:eastAsia="標楷體" w:hint="eastAsia"/>
          <w:sz w:val="28"/>
          <w:szCs w:val="28"/>
          <w:lang w:eastAsia="zh-TW"/>
        </w:rPr>
        <w:t>年</w:t>
      </w:r>
      <w:r w:rsidRPr="00302992">
        <w:rPr>
          <w:rFonts w:eastAsia="標楷體" w:hint="eastAsia"/>
          <w:sz w:val="28"/>
          <w:szCs w:val="28"/>
          <w:lang w:eastAsia="zh-TW"/>
        </w:rPr>
        <w:t>起就</w:t>
      </w:r>
      <w:r w:rsidRPr="00302992">
        <w:rPr>
          <w:rFonts w:eastAsia="標楷體"/>
          <w:sz w:val="28"/>
          <w:szCs w:val="28"/>
          <w:lang w:eastAsia="zh-TW"/>
        </w:rPr>
        <w:t>我國中藥廠申請註冊登記所遭遇困難與問題，提供法規諮詢輔導服務，協助業者送件申請</w:t>
      </w:r>
      <w:r>
        <w:rPr>
          <w:rFonts w:eastAsia="標楷體"/>
          <w:sz w:val="28"/>
          <w:szCs w:val="28"/>
          <w:lang w:eastAsia="zh-TW"/>
        </w:rPr>
        <w:t>；</w:t>
      </w:r>
      <w:r w:rsidRPr="00302992">
        <w:rPr>
          <w:rFonts w:eastAsia="標楷體" w:hint="eastAsia"/>
          <w:sz w:val="28"/>
          <w:szCs w:val="28"/>
          <w:lang w:eastAsia="zh-TW"/>
        </w:rPr>
        <w:t>統計我國中藥廠取得新南向國家藥品許可證張數及外銷出口額</w:t>
      </w:r>
      <w:r w:rsidRPr="00302992">
        <w:rPr>
          <w:rFonts w:eastAsia="標楷體"/>
          <w:sz w:val="28"/>
          <w:szCs w:val="28"/>
          <w:lang w:eastAsia="zh-TW"/>
        </w:rPr>
        <w:t>呈現逐年成長趨勢</w:t>
      </w:r>
      <w:r w:rsidRPr="00302992">
        <w:rPr>
          <w:rFonts w:eastAsia="標楷體" w:hint="eastAsia"/>
          <w:sz w:val="28"/>
          <w:szCs w:val="28"/>
          <w:lang w:eastAsia="zh-TW"/>
        </w:rPr>
        <w:t>。</w:t>
      </w:r>
    </w:p>
    <w:p w:rsidR="00F161BB" w:rsidRPr="00302992" w:rsidRDefault="00F161BB" w:rsidP="00F161BB">
      <w:pPr>
        <w:tabs>
          <w:tab w:val="left" w:pos="1276"/>
          <w:tab w:val="num" w:pos="2280"/>
        </w:tabs>
        <w:snapToGrid w:val="0"/>
        <w:spacing w:line="480" w:lineRule="exact"/>
        <w:ind w:left="709" w:firstLineChars="201" w:firstLine="563"/>
        <w:jc w:val="both"/>
        <w:rPr>
          <w:rFonts w:eastAsia="標楷體"/>
          <w:sz w:val="28"/>
          <w:szCs w:val="28"/>
          <w:lang w:eastAsia="zh-TW"/>
        </w:rPr>
      </w:pPr>
      <w:r w:rsidRPr="00302992">
        <w:rPr>
          <w:rFonts w:eastAsia="標楷體"/>
          <w:sz w:val="28"/>
          <w:szCs w:val="28"/>
          <w:lang w:eastAsia="zh-TW"/>
        </w:rPr>
        <w:t>本</w:t>
      </w:r>
      <w:r w:rsidRPr="00302992">
        <w:rPr>
          <w:rFonts w:eastAsia="標楷體" w:hint="eastAsia"/>
          <w:sz w:val="28"/>
          <w:szCs w:val="28"/>
          <w:lang w:eastAsia="zh-TW"/>
        </w:rPr>
        <w:t>（</w:t>
      </w:r>
      <w:r w:rsidRPr="00302992">
        <w:rPr>
          <w:rFonts w:eastAsia="標楷體" w:hint="eastAsia"/>
          <w:sz w:val="28"/>
          <w:szCs w:val="28"/>
          <w:lang w:eastAsia="zh-TW"/>
        </w:rPr>
        <w:t>111</w:t>
      </w:r>
      <w:r w:rsidRPr="00302992">
        <w:rPr>
          <w:rFonts w:eastAsia="標楷體" w:hint="eastAsia"/>
          <w:sz w:val="28"/>
          <w:szCs w:val="28"/>
          <w:lang w:eastAsia="zh-TW"/>
        </w:rPr>
        <w:t>）年</w:t>
      </w:r>
      <w:r w:rsidRPr="00302992">
        <w:rPr>
          <w:rFonts w:eastAsia="標楷體"/>
          <w:sz w:val="28"/>
          <w:szCs w:val="28"/>
          <w:lang w:eastAsia="zh-TW"/>
        </w:rPr>
        <w:t>將持續</w:t>
      </w:r>
      <w:r w:rsidRPr="00302992">
        <w:rPr>
          <w:rFonts w:eastAsia="標楷體" w:hint="eastAsia"/>
          <w:sz w:val="28"/>
          <w:szCs w:val="28"/>
          <w:lang w:eastAsia="zh-TW"/>
        </w:rPr>
        <w:t>蒐集</w:t>
      </w:r>
      <w:r w:rsidRPr="00302992">
        <w:rPr>
          <w:rFonts w:eastAsia="標楷體"/>
          <w:sz w:val="28"/>
          <w:szCs w:val="28"/>
          <w:lang w:eastAsia="zh-TW"/>
        </w:rPr>
        <w:t>新南向國家傳統藥品法規動態，</w:t>
      </w:r>
      <w:r w:rsidRPr="00302992">
        <w:rPr>
          <w:rFonts w:eastAsia="標楷體" w:hint="eastAsia"/>
          <w:sz w:val="28"/>
          <w:szCs w:val="28"/>
          <w:lang w:eastAsia="zh-TW"/>
        </w:rPr>
        <w:t>研析新南向產業</w:t>
      </w:r>
      <w:r w:rsidRPr="00302992">
        <w:rPr>
          <w:rFonts w:eastAsia="標楷體"/>
          <w:sz w:val="28"/>
          <w:szCs w:val="28"/>
          <w:lang w:eastAsia="zh-TW"/>
        </w:rPr>
        <w:t>市場結構及區域整合最新情勢，提供我國中藥</w:t>
      </w:r>
      <w:r w:rsidRPr="00302992">
        <w:rPr>
          <w:rFonts w:eastAsia="標楷體" w:hint="eastAsia"/>
          <w:sz w:val="28"/>
          <w:szCs w:val="28"/>
          <w:lang w:eastAsia="zh-TW"/>
        </w:rPr>
        <w:t>廠商</w:t>
      </w:r>
      <w:r w:rsidRPr="00302992">
        <w:rPr>
          <w:rFonts w:eastAsia="標楷體"/>
          <w:sz w:val="28"/>
          <w:szCs w:val="28"/>
          <w:lang w:eastAsia="zh-TW"/>
        </w:rPr>
        <w:t>諮詢輔導服務</w:t>
      </w:r>
      <w:r w:rsidRPr="00302992">
        <w:rPr>
          <w:rFonts w:eastAsia="標楷體" w:hint="eastAsia"/>
          <w:sz w:val="28"/>
          <w:szCs w:val="28"/>
          <w:lang w:eastAsia="zh-TW"/>
        </w:rPr>
        <w:t>，</w:t>
      </w:r>
      <w:r w:rsidRPr="00302992">
        <w:rPr>
          <w:rFonts w:eastAsia="標楷體"/>
          <w:sz w:val="28"/>
          <w:szCs w:val="28"/>
          <w:lang w:eastAsia="zh-TW"/>
        </w:rPr>
        <w:t>舉辦傳統藥品法規座談會或產業媒合會，並</w:t>
      </w:r>
      <w:r w:rsidRPr="00302992">
        <w:rPr>
          <w:rFonts w:eastAsia="標楷體" w:hint="eastAsia"/>
          <w:bCs/>
          <w:sz w:val="28"/>
          <w:szCs w:val="28"/>
          <w:lang w:eastAsia="zh-TW"/>
        </w:rPr>
        <w:t>彙編「泰國傳統醫藥</w:t>
      </w:r>
      <w:r w:rsidRPr="00302992">
        <w:rPr>
          <w:rFonts w:eastAsia="標楷體"/>
          <w:bCs/>
          <w:sz w:val="28"/>
          <w:szCs w:val="28"/>
          <w:lang w:eastAsia="zh-TW"/>
        </w:rPr>
        <w:t>註冊登記</w:t>
      </w:r>
      <w:r w:rsidRPr="00302992">
        <w:rPr>
          <w:rFonts w:eastAsia="標楷體" w:hint="eastAsia"/>
          <w:bCs/>
          <w:sz w:val="28"/>
          <w:szCs w:val="28"/>
          <w:lang w:eastAsia="zh-TW"/>
        </w:rPr>
        <w:t>輔導指引」，提供業者瞭解國外</w:t>
      </w:r>
      <w:r w:rsidRPr="00302992">
        <w:rPr>
          <w:rFonts w:eastAsia="標楷體"/>
          <w:bCs/>
          <w:sz w:val="28"/>
          <w:szCs w:val="28"/>
          <w:lang w:eastAsia="zh-TW"/>
        </w:rPr>
        <w:t>傳統醫藥法規</w:t>
      </w:r>
      <w:r w:rsidRPr="00302992">
        <w:rPr>
          <w:rFonts w:eastAsia="標楷體" w:hint="eastAsia"/>
          <w:bCs/>
          <w:sz w:val="28"/>
          <w:szCs w:val="28"/>
          <w:lang w:eastAsia="zh-TW"/>
        </w:rPr>
        <w:t>，開拓臺灣中藥產業</w:t>
      </w:r>
      <w:r w:rsidRPr="00302992">
        <w:rPr>
          <w:rFonts w:eastAsia="標楷體" w:hint="eastAsia"/>
          <w:sz w:val="28"/>
          <w:szCs w:val="28"/>
          <w:lang w:eastAsia="zh-TW"/>
        </w:rPr>
        <w:t>新版圖</w:t>
      </w:r>
      <w:r w:rsidRPr="00302992">
        <w:rPr>
          <w:rFonts w:eastAsia="標楷體"/>
          <w:sz w:val="28"/>
          <w:szCs w:val="28"/>
          <w:lang w:eastAsia="zh-TW"/>
        </w:rPr>
        <w:t>，爰辦理本採購案。</w:t>
      </w:r>
    </w:p>
    <w:p w:rsidR="00F161BB" w:rsidRPr="00302992" w:rsidRDefault="00F161BB" w:rsidP="00F161BB">
      <w:pPr>
        <w:spacing w:line="480" w:lineRule="exact"/>
        <w:rPr>
          <w:rFonts w:eastAsia="標楷體" w:hint="eastAsia"/>
          <w:b/>
          <w:bCs/>
          <w:sz w:val="36"/>
          <w:lang w:eastAsia="zh-TW"/>
        </w:rPr>
      </w:pPr>
    </w:p>
    <w:p w:rsidR="00F161BB" w:rsidRPr="00302992" w:rsidRDefault="00F161BB" w:rsidP="00F161BB">
      <w:pPr>
        <w:pStyle w:val="a5"/>
        <w:numPr>
          <w:ilvl w:val="0"/>
          <w:numId w:val="6"/>
        </w:numPr>
        <w:suppressAutoHyphens/>
        <w:snapToGrid w:val="0"/>
        <w:spacing w:line="480" w:lineRule="exact"/>
        <w:jc w:val="both"/>
      </w:pPr>
      <w:r w:rsidRPr="00302992">
        <w:rPr>
          <w:rFonts w:ascii="標楷體" w:hAnsi="標楷體" w:cs="標楷體" w:hint="eastAsia"/>
          <w:b/>
          <w:bCs/>
          <w:sz w:val="36"/>
        </w:rPr>
        <w:t>計畫執行工作內容（或規格內容說明）：</w:t>
      </w:r>
    </w:p>
    <w:p w:rsidR="00F161BB" w:rsidRPr="00302992" w:rsidRDefault="00F161BB" w:rsidP="00F161BB">
      <w:pPr>
        <w:pStyle w:val="a5"/>
        <w:numPr>
          <w:ilvl w:val="1"/>
          <w:numId w:val="6"/>
        </w:numPr>
        <w:suppressAutoHyphens/>
        <w:snapToGrid w:val="0"/>
        <w:spacing w:line="480" w:lineRule="exact"/>
        <w:ind w:hanging="774"/>
        <w:jc w:val="both"/>
      </w:pPr>
      <w:r w:rsidRPr="00302992">
        <w:rPr>
          <w:rFonts w:ascii="標楷體" w:hAnsi="標楷體" w:cs="標楷體" w:hint="eastAsia"/>
          <w:b/>
          <w:sz w:val="32"/>
          <w:szCs w:val="32"/>
        </w:rPr>
        <w:t>計畫執行內容：</w:t>
      </w:r>
    </w:p>
    <w:p w:rsidR="00F161BB" w:rsidRPr="00302992" w:rsidRDefault="00F161BB" w:rsidP="00F161BB">
      <w:pPr>
        <w:pStyle w:val="a5"/>
        <w:snapToGrid w:val="0"/>
        <w:spacing w:line="480" w:lineRule="exact"/>
        <w:ind w:left="1620" w:hanging="720"/>
        <w:jc w:val="both"/>
        <w:rPr>
          <w:rStyle w:val="emailstyle15"/>
          <w:rFonts w:ascii="新細明體" w:hAnsi="新細明體" w:cs="新細明體"/>
          <w:b/>
          <w:sz w:val="22"/>
        </w:rPr>
      </w:pPr>
      <w:r w:rsidRPr="00302992">
        <w:rPr>
          <w:rFonts w:ascii="標楷體" w:hAnsi="標楷體" w:cs="標楷體" w:hint="eastAsia"/>
          <w:b/>
          <w:sz w:val="28"/>
        </w:rPr>
        <w:t>（一）計畫執行重點內容</w:t>
      </w:r>
      <w:r w:rsidRPr="00302992">
        <w:rPr>
          <w:rFonts w:ascii="新細明體" w:eastAsia="新細明體" w:hAnsi="新細明體" w:cs="新細明體" w:hint="eastAsia"/>
          <w:b/>
          <w:bCs/>
          <w:sz w:val="24"/>
        </w:rPr>
        <w:t>：</w:t>
      </w:r>
    </w:p>
    <w:p w:rsidR="00F161BB" w:rsidRPr="00302992" w:rsidRDefault="00F161BB" w:rsidP="00F161BB">
      <w:pPr>
        <w:pStyle w:val="a7"/>
        <w:numPr>
          <w:ilvl w:val="2"/>
          <w:numId w:val="3"/>
        </w:numPr>
        <w:spacing w:line="440" w:lineRule="exact"/>
        <w:ind w:leftChars="177" w:left="845" w:hangingChars="150" w:hanging="420"/>
        <w:jc w:val="both"/>
        <w:rPr>
          <w:rFonts w:ascii="Times New Roman" w:eastAsia="標楷體" w:hAnsi="Times New Roman" w:cs="Times New Roman"/>
          <w:sz w:val="28"/>
          <w:szCs w:val="28"/>
        </w:rPr>
      </w:pPr>
      <w:r w:rsidRPr="00302992">
        <w:rPr>
          <w:rFonts w:eastAsia="標楷體"/>
          <w:sz w:val="28"/>
          <w:szCs w:val="28"/>
        </w:rPr>
        <w:t>配合本部新南向政策，研究泰國、馬來西亞、越南、菲律賓及澳洲等</w:t>
      </w:r>
      <w:r w:rsidRPr="00302992">
        <w:rPr>
          <w:rFonts w:eastAsia="標楷體" w:hint="eastAsia"/>
          <w:sz w:val="28"/>
          <w:szCs w:val="28"/>
        </w:rPr>
        <w:t>5</w:t>
      </w:r>
      <w:r w:rsidRPr="00302992">
        <w:rPr>
          <w:rFonts w:eastAsia="標楷體" w:hint="eastAsia"/>
          <w:sz w:val="28"/>
          <w:szCs w:val="28"/>
        </w:rPr>
        <w:t>個</w:t>
      </w:r>
      <w:r w:rsidRPr="00302992">
        <w:rPr>
          <w:rFonts w:ascii="Times New Roman" w:eastAsia="標楷體" w:hAnsi="Times New Roman" w:cs="Times New Roman"/>
          <w:sz w:val="28"/>
          <w:szCs w:val="28"/>
        </w:rPr>
        <w:t>國家之傳統醫藥發展現況，以及東協共同體傳統醫藥法規協和化之最新進展，每季提供彙報資料，應包含下列議題：</w:t>
      </w:r>
    </w:p>
    <w:p w:rsidR="00F161BB" w:rsidRPr="00302992" w:rsidRDefault="00F161BB" w:rsidP="00F161BB">
      <w:pPr>
        <w:pStyle w:val="a7"/>
        <w:numPr>
          <w:ilvl w:val="0"/>
          <w:numId w:val="4"/>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傳統醫藥管理法規及註冊登記規定。</w:t>
      </w:r>
    </w:p>
    <w:p w:rsidR="00F161BB" w:rsidRDefault="00F161BB" w:rsidP="00F161BB">
      <w:pPr>
        <w:pStyle w:val="a7"/>
        <w:numPr>
          <w:ilvl w:val="0"/>
          <w:numId w:val="4"/>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傳統藥品產業市場結構及需求。</w:t>
      </w:r>
    </w:p>
    <w:p w:rsidR="00F161BB" w:rsidRPr="008C7947" w:rsidRDefault="00F161BB" w:rsidP="00F161BB">
      <w:pPr>
        <w:pStyle w:val="a7"/>
        <w:numPr>
          <w:ilvl w:val="0"/>
          <w:numId w:val="4"/>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8C7947">
        <w:rPr>
          <w:rFonts w:ascii="Times New Roman" w:eastAsia="標楷體" w:hAnsi="Times New Roman" w:cs="Times New Roman"/>
          <w:sz w:val="28"/>
          <w:szCs w:val="28"/>
        </w:rPr>
        <w:t>整理及彙編</w:t>
      </w:r>
      <w:r>
        <w:rPr>
          <w:rFonts w:ascii="Times New Roman" w:eastAsia="標楷體" w:hAnsi="Times New Roman" w:cs="Times New Roman" w:hint="eastAsia"/>
          <w:sz w:val="28"/>
          <w:szCs w:val="28"/>
        </w:rPr>
        <w:t>可提供我國業者參考之澳洲</w:t>
      </w:r>
      <w:r>
        <w:rPr>
          <w:rFonts w:ascii="Times New Roman" w:eastAsia="標楷體" w:hAnsi="Times New Roman" w:cs="Times New Roman"/>
          <w:sz w:val="28"/>
          <w:szCs w:val="28"/>
        </w:rPr>
        <w:t>傳統藥品註冊登記申請</w:t>
      </w:r>
      <w:r w:rsidRPr="008C7947">
        <w:rPr>
          <w:rFonts w:ascii="Times New Roman" w:eastAsia="標楷體" w:hAnsi="Times New Roman" w:cs="Times New Roman"/>
          <w:sz w:val="28"/>
          <w:szCs w:val="28"/>
        </w:rPr>
        <w:t>概要</w:t>
      </w:r>
      <w:r w:rsidRPr="008C7947">
        <w:rPr>
          <w:rFonts w:ascii="Times New Roman" w:eastAsia="標楷體" w:hAnsi="Times New Roman" w:cs="Times New Roman"/>
          <w:sz w:val="28"/>
          <w:szCs w:val="28"/>
        </w:rPr>
        <w:t>1</w:t>
      </w:r>
      <w:r w:rsidRPr="008C7947">
        <w:rPr>
          <w:rFonts w:ascii="Times New Roman" w:eastAsia="標楷體" w:hAnsi="Times New Roman" w:cs="Times New Roman"/>
          <w:sz w:val="28"/>
          <w:szCs w:val="28"/>
        </w:rPr>
        <w:t>份，</w:t>
      </w:r>
      <w:r>
        <w:rPr>
          <w:rFonts w:ascii="Times New Roman" w:eastAsia="標楷體" w:hAnsi="Times New Roman" w:cs="Times New Roman"/>
          <w:sz w:val="28"/>
          <w:szCs w:val="28"/>
        </w:rPr>
        <w:t>內容應包含該國傳統醫藥市場現況、法規管理制度、註冊登記及審查程序等</w:t>
      </w:r>
      <w:r w:rsidRPr="008C7947">
        <w:rPr>
          <w:rFonts w:ascii="Times New Roman" w:eastAsia="標楷體" w:hAnsi="Times New Roman" w:cs="Times New Roman"/>
          <w:sz w:val="28"/>
          <w:szCs w:val="28"/>
        </w:rPr>
        <w:t>。</w:t>
      </w:r>
    </w:p>
    <w:p w:rsidR="00F161BB" w:rsidRPr="00302992" w:rsidRDefault="00F161BB" w:rsidP="00F161BB">
      <w:pPr>
        <w:pStyle w:val="a7"/>
        <w:numPr>
          <w:ilvl w:val="0"/>
          <w:numId w:val="4"/>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上述</w:t>
      </w:r>
      <w:r>
        <w:rPr>
          <w:rFonts w:ascii="Times New Roman" w:eastAsia="標楷體" w:hAnsi="Times New Roman" w:cs="Times New Roman"/>
          <w:sz w:val="28"/>
          <w:szCs w:val="28"/>
        </w:rPr>
        <w:t>法規</w:t>
      </w:r>
      <w:r w:rsidRPr="00302992">
        <w:rPr>
          <w:rFonts w:ascii="Times New Roman" w:eastAsia="標楷體" w:hAnsi="Times New Roman" w:cs="Times New Roman"/>
          <w:sz w:val="28"/>
          <w:szCs w:val="28"/>
        </w:rPr>
        <w:t>資料須提供官方原文及中譯本，中譯本需經翻譯及潤稿。</w:t>
      </w:r>
    </w:p>
    <w:p w:rsidR="00F161BB" w:rsidRPr="00302992" w:rsidRDefault="00F161BB" w:rsidP="00F161BB">
      <w:pPr>
        <w:pStyle w:val="a7"/>
        <w:numPr>
          <w:ilvl w:val="0"/>
          <w:numId w:val="4"/>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上述資料應於計畫結案時按國別彙整，並提出與我國現行規範制度之比較研析，規劃未來優先交流項目及策略。如需以訪談或召開會議等方式進行資料蒐集，應繳交訪談紀錄或會議紀錄。計畫結案時需</w:t>
      </w:r>
      <w:r w:rsidRPr="00302992">
        <w:rPr>
          <w:rFonts w:ascii="Times New Roman" w:eastAsia="標楷體" w:hAnsi="Times New Roman"/>
          <w:sz w:val="28"/>
          <w:szCs w:val="28"/>
        </w:rPr>
        <w:t>提供輔導紀錄及成效評估。</w:t>
      </w:r>
    </w:p>
    <w:p w:rsidR="00F161BB" w:rsidRPr="00302992" w:rsidRDefault="00F161BB" w:rsidP="00F161BB">
      <w:pPr>
        <w:pStyle w:val="a7"/>
        <w:numPr>
          <w:ilvl w:val="2"/>
          <w:numId w:val="3"/>
        </w:numPr>
        <w:spacing w:line="440" w:lineRule="exact"/>
        <w:ind w:leftChars="177" w:left="845" w:hangingChars="150" w:hanging="420"/>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盤點我國中藥廠外銷新南向市場之趨勢，至少應包含下列議題：</w:t>
      </w:r>
    </w:p>
    <w:p w:rsidR="00F161BB" w:rsidRPr="00302992" w:rsidRDefault="00F161BB" w:rsidP="00F161BB">
      <w:pPr>
        <w:pStyle w:val="a7"/>
        <w:numPr>
          <w:ilvl w:val="0"/>
          <w:numId w:val="7"/>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按季統計分析我國中藥廠外銷出口額及取得當地註冊登記許可證資料，包含中藥、傳統藥品、膳食補充品及食品等產品。</w:t>
      </w:r>
    </w:p>
    <w:p w:rsidR="00F161BB" w:rsidRPr="00302992" w:rsidRDefault="00F161BB" w:rsidP="00F161BB">
      <w:pPr>
        <w:pStyle w:val="a7"/>
        <w:numPr>
          <w:ilvl w:val="0"/>
          <w:numId w:val="7"/>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分析我國產品競爭力，盤點具有外銷潛力之中藥產品中英文清單，包含已獲國際認證、已於其他國家上市或符合當地國市場需求等產品。</w:t>
      </w:r>
    </w:p>
    <w:p w:rsidR="00F161BB" w:rsidRPr="00302992" w:rsidRDefault="00F161BB" w:rsidP="00F161BB">
      <w:pPr>
        <w:pStyle w:val="a7"/>
        <w:numPr>
          <w:ilvl w:val="2"/>
          <w:numId w:val="3"/>
        </w:numPr>
        <w:spacing w:line="440" w:lineRule="exact"/>
        <w:ind w:leftChars="177" w:left="845" w:hangingChars="150" w:hanging="420"/>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建立諮詢輔導機制，就我國中藥廠申請新南向國家註冊登記遭遇之困難，提供法規諮詢輔導服務，輔導至少</w:t>
      </w:r>
      <w:r w:rsidRPr="00302992">
        <w:rPr>
          <w:rFonts w:ascii="Times New Roman" w:eastAsia="標楷體" w:hAnsi="Times New Roman" w:cs="Times New Roman"/>
          <w:sz w:val="28"/>
          <w:szCs w:val="28"/>
        </w:rPr>
        <w:t>5</w:t>
      </w:r>
      <w:r w:rsidRPr="00302992">
        <w:rPr>
          <w:rFonts w:ascii="Times New Roman" w:eastAsia="標楷體" w:hAnsi="Times New Roman" w:cs="Times New Roman"/>
          <w:sz w:val="28"/>
          <w:szCs w:val="28"/>
        </w:rPr>
        <w:t>家廠商，提出可</w:t>
      </w:r>
      <w:r>
        <w:rPr>
          <w:rFonts w:ascii="Times New Roman" w:eastAsia="標楷體" w:hAnsi="Times New Roman" w:cs="Times New Roman"/>
          <w:sz w:val="28"/>
          <w:szCs w:val="28"/>
        </w:rPr>
        <w:t>行的</w:t>
      </w:r>
      <w:r w:rsidRPr="00302992">
        <w:rPr>
          <w:rFonts w:ascii="Times New Roman" w:eastAsia="標楷體" w:hAnsi="Times New Roman" w:cs="Times New Roman"/>
          <w:sz w:val="28"/>
          <w:szCs w:val="28"/>
        </w:rPr>
        <w:t>解決</w:t>
      </w:r>
      <w:r>
        <w:rPr>
          <w:rFonts w:ascii="Times New Roman" w:eastAsia="標楷體" w:hAnsi="Times New Roman" w:cs="Times New Roman"/>
          <w:sz w:val="28"/>
          <w:szCs w:val="28"/>
        </w:rPr>
        <w:t>策略</w:t>
      </w:r>
      <w:r w:rsidRPr="00302992">
        <w:rPr>
          <w:rFonts w:ascii="Times New Roman" w:eastAsia="標楷體" w:hAnsi="Times New Roman" w:cs="Times New Roman"/>
          <w:sz w:val="28"/>
          <w:szCs w:val="28"/>
        </w:rPr>
        <w:t>，以協助業者送件申請。必要時與我國產業代表訪談，或向新南向國家提出諮詢，供本部參考。</w:t>
      </w:r>
    </w:p>
    <w:p w:rsidR="00F161BB" w:rsidRPr="00302992" w:rsidRDefault="00F161BB" w:rsidP="00F161BB">
      <w:pPr>
        <w:pStyle w:val="a7"/>
        <w:numPr>
          <w:ilvl w:val="2"/>
          <w:numId w:val="3"/>
        </w:numPr>
        <w:spacing w:line="440" w:lineRule="exact"/>
        <w:ind w:leftChars="177" w:left="845" w:hangingChars="150" w:hanging="420"/>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推動傳統醫藥產業合作及法規交流：</w:t>
      </w:r>
    </w:p>
    <w:p w:rsidR="00F161BB" w:rsidRPr="00302992" w:rsidRDefault="00F161BB" w:rsidP="00F161BB">
      <w:pPr>
        <w:pStyle w:val="a7"/>
        <w:numPr>
          <w:ilvl w:val="0"/>
          <w:numId w:val="5"/>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舉辦至少</w:t>
      </w:r>
      <w:r w:rsidRPr="00302992">
        <w:rPr>
          <w:rFonts w:ascii="Times New Roman" w:eastAsia="標楷體" w:hAnsi="Times New Roman" w:cs="Times New Roman"/>
          <w:sz w:val="28"/>
          <w:szCs w:val="28"/>
        </w:rPr>
        <w:t>1</w:t>
      </w:r>
      <w:r w:rsidRPr="00302992">
        <w:rPr>
          <w:rFonts w:ascii="Times New Roman" w:eastAsia="標楷體" w:hAnsi="Times New Roman" w:cs="Times New Roman"/>
          <w:sz w:val="28"/>
          <w:szCs w:val="28"/>
        </w:rPr>
        <w:t>場傳統藥品法規座談會或產業媒合會（如：泰國或澳洲），需邀請新南向國家產業界（如公會、藥商、代理商或經銷商等）、官員或專家學者參加，協助我國中藥廠佈局新南向市場，議程須經本部同意。</w:t>
      </w:r>
    </w:p>
    <w:p w:rsidR="00F161BB" w:rsidRPr="00302992" w:rsidRDefault="00F161BB" w:rsidP="00F161BB">
      <w:pPr>
        <w:pStyle w:val="a7"/>
        <w:numPr>
          <w:ilvl w:val="0"/>
          <w:numId w:val="5"/>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前項研討會應全程錄影、錄音、提供專業口譯服務</w:t>
      </w:r>
      <w:r w:rsidRPr="00302992">
        <w:rPr>
          <w:rFonts w:ascii="Times New Roman" w:eastAsia="標楷體" w:hAnsi="Times New Roman" w:cs="Times New Roman"/>
          <w:sz w:val="28"/>
          <w:szCs w:val="28"/>
        </w:rPr>
        <w:t>(</w:t>
      </w:r>
      <w:r w:rsidRPr="00302992">
        <w:rPr>
          <w:rFonts w:ascii="Times New Roman" w:eastAsia="標楷體" w:hAnsi="Times New Roman" w:cs="Times New Roman"/>
          <w:sz w:val="28"/>
          <w:szCs w:val="28"/>
        </w:rPr>
        <w:t>須先取得演講者授權</w:t>
      </w:r>
      <w:r w:rsidRPr="00302992">
        <w:rPr>
          <w:rFonts w:ascii="Times New Roman" w:eastAsia="標楷體" w:hAnsi="Times New Roman" w:cs="Times New Roman"/>
          <w:sz w:val="28"/>
          <w:szCs w:val="28"/>
        </w:rPr>
        <w:t>)</w:t>
      </w:r>
      <w:r w:rsidRPr="00302992">
        <w:rPr>
          <w:rFonts w:ascii="Times New Roman" w:eastAsia="標楷體" w:hAnsi="Times New Roman" w:cs="Times New Roman"/>
          <w:sz w:val="28"/>
          <w:szCs w:val="28"/>
        </w:rPr>
        <w:t>、滿意度問卷調查（含性別分析及統計分析）及會議</w:t>
      </w:r>
      <w:r w:rsidRPr="00302992">
        <w:rPr>
          <w:rFonts w:ascii="Times New Roman" w:eastAsia="標楷體" w:hAnsi="Times New Roman"/>
          <w:sz w:val="28"/>
          <w:szCs w:val="28"/>
        </w:rPr>
        <w:t>成效評估，</w:t>
      </w:r>
      <w:r w:rsidRPr="00302992">
        <w:rPr>
          <w:rFonts w:ascii="Times New Roman" w:eastAsia="標楷體" w:hAnsi="Times New Roman" w:cs="Times New Roman"/>
          <w:sz w:val="28"/>
          <w:szCs w:val="28"/>
        </w:rPr>
        <w:t>並繳交本部錄案存檔。</w:t>
      </w:r>
    </w:p>
    <w:p w:rsidR="00F161BB" w:rsidRPr="00302992" w:rsidRDefault="00F161BB" w:rsidP="00F161BB">
      <w:pPr>
        <w:pStyle w:val="a7"/>
        <w:numPr>
          <w:ilvl w:val="0"/>
          <w:numId w:val="5"/>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eastAsia="標楷體" w:hint="eastAsia"/>
          <w:sz w:val="28"/>
          <w:szCs w:val="28"/>
        </w:rPr>
        <w:t>配合政府相關政策及活動，辦理與特定新南向國家（如：菲律賓）之線上或實體交流</w:t>
      </w:r>
      <w:r w:rsidRPr="00302992">
        <w:rPr>
          <w:rFonts w:eastAsia="標楷體" w:hint="eastAsia"/>
          <w:sz w:val="28"/>
          <w:szCs w:val="28"/>
        </w:rPr>
        <w:t>1</w:t>
      </w:r>
      <w:r w:rsidRPr="00302992">
        <w:rPr>
          <w:rFonts w:eastAsia="標楷體" w:hint="eastAsia"/>
          <w:sz w:val="28"/>
          <w:szCs w:val="28"/>
        </w:rPr>
        <w:t>場次，並邀請產業界參加（如：中藥業、食品業）。</w:t>
      </w:r>
    </w:p>
    <w:p w:rsidR="00F161BB" w:rsidRPr="00302992" w:rsidRDefault="00F161BB" w:rsidP="00F161BB">
      <w:pPr>
        <w:pStyle w:val="a7"/>
        <w:numPr>
          <w:ilvl w:val="2"/>
          <w:numId w:val="3"/>
        </w:numPr>
        <w:spacing w:line="440" w:lineRule="exact"/>
        <w:ind w:leftChars="177" w:left="845" w:hangingChars="150" w:hanging="420"/>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召集國內產官學界組成專家小組（專家名單須於決標後</w:t>
      </w:r>
      <w:r w:rsidRPr="00302992">
        <w:rPr>
          <w:rFonts w:ascii="Times New Roman" w:eastAsia="標楷體" w:hAnsi="Times New Roman" w:cs="Times New Roman"/>
          <w:sz w:val="28"/>
          <w:szCs w:val="28"/>
        </w:rPr>
        <w:t>60</w:t>
      </w:r>
      <w:r w:rsidRPr="00302992">
        <w:rPr>
          <w:rFonts w:ascii="Times New Roman" w:eastAsia="標楷體" w:hAnsi="Times New Roman" w:cs="Times New Roman"/>
          <w:sz w:val="28"/>
          <w:szCs w:val="28"/>
        </w:rPr>
        <w:t>日曆天內提送本部，經本部同意</w:t>
      </w:r>
      <w:r>
        <w:rPr>
          <w:rFonts w:ascii="Times New Roman" w:eastAsia="標楷體" w:hAnsi="Times New Roman" w:cs="Times New Roman"/>
          <w:sz w:val="28"/>
          <w:szCs w:val="28"/>
        </w:rPr>
        <w:t>始</w:t>
      </w:r>
      <w:r w:rsidRPr="00302992">
        <w:rPr>
          <w:rFonts w:ascii="Times New Roman" w:eastAsia="標楷體" w:hAnsi="Times New Roman" w:cs="Times New Roman"/>
          <w:sz w:val="28"/>
          <w:szCs w:val="28"/>
        </w:rPr>
        <w:t>得執行），至少召開</w:t>
      </w:r>
      <w:r w:rsidRPr="00302992">
        <w:rPr>
          <w:rFonts w:ascii="Times New Roman" w:eastAsia="標楷體" w:hAnsi="Times New Roman" w:cs="Times New Roman"/>
          <w:sz w:val="28"/>
          <w:szCs w:val="28"/>
        </w:rPr>
        <w:t>1</w:t>
      </w:r>
      <w:r w:rsidRPr="00302992">
        <w:rPr>
          <w:rFonts w:ascii="Times New Roman" w:eastAsia="標楷體" w:hAnsi="Times New Roman" w:cs="Times New Roman"/>
          <w:sz w:val="28"/>
          <w:szCs w:val="28"/>
        </w:rPr>
        <w:t>場專家會議，針對新南向重點國</w:t>
      </w:r>
      <w:r>
        <w:rPr>
          <w:rFonts w:ascii="Times New Roman" w:eastAsia="標楷體" w:hAnsi="Times New Roman" w:cs="Times New Roman"/>
          <w:sz w:val="28"/>
          <w:szCs w:val="28"/>
        </w:rPr>
        <w:t>（包括：</w:t>
      </w:r>
      <w:r w:rsidRPr="00302992">
        <w:rPr>
          <w:rFonts w:eastAsia="標楷體"/>
          <w:sz w:val="28"/>
          <w:szCs w:val="28"/>
        </w:rPr>
        <w:t>泰國、馬來西亞、越南、菲律賓及澳洲</w:t>
      </w:r>
      <w:r>
        <w:rPr>
          <w:rFonts w:eastAsia="標楷體"/>
          <w:sz w:val="28"/>
          <w:szCs w:val="28"/>
        </w:rPr>
        <w:t>等</w:t>
      </w:r>
      <w:r>
        <w:rPr>
          <w:rFonts w:ascii="Times New Roman" w:eastAsia="標楷體" w:hAnsi="Times New Roman" w:cs="Times New Roman"/>
          <w:sz w:val="28"/>
          <w:szCs w:val="28"/>
        </w:rPr>
        <w:t>）</w:t>
      </w:r>
      <w:r w:rsidRPr="00302992">
        <w:rPr>
          <w:rFonts w:ascii="Times New Roman" w:eastAsia="標楷體" w:hAnsi="Times New Roman" w:cs="Times New Roman"/>
          <w:sz w:val="28"/>
          <w:szCs w:val="28"/>
        </w:rPr>
        <w:t>之傳統藥品國家政策、法規制度、市場競合及東協傳統醫藥法規協和化等議題進行討論，</w:t>
      </w:r>
      <w:r>
        <w:rPr>
          <w:rFonts w:ascii="Times New Roman" w:eastAsia="標楷體" w:hAnsi="Times New Roman" w:cs="Times New Roman"/>
          <w:sz w:val="28"/>
          <w:szCs w:val="28"/>
        </w:rPr>
        <w:t>及提出</w:t>
      </w:r>
      <w:r w:rsidRPr="00302992">
        <w:rPr>
          <w:rFonts w:ascii="標楷體" w:eastAsia="標楷體" w:hAnsi="標楷體" w:hint="eastAsia"/>
          <w:sz w:val="28"/>
          <w:szCs w:val="28"/>
        </w:rPr>
        <w:t>未來如何持續經營之具體建議供本部參考</w:t>
      </w:r>
      <w:r w:rsidRPr="00302992">
        <w:rPr>
          <w:rFonts w:ascii="Times New Roman" w:eastAsia="標楷體" w:hAnsi="Times New Roman" w:cs="Times New Roman"/>
          <w:sz w:val="28"/>
          <w:szCs w:val="28"/>
        </w:rPr>
        <w:t>。</w:t>
      </w:r>
    </w:p>
    <w:p w:rsidR="00F161BB" w:rsidRPr="00302992" w:rsidRDefault="00F161BB" w:rsidP="00F161BB">
      <w:pPr>
        <w:pStyle w:val="a7"/>
        <w:numPr>
          <w:ilvl w:val="2"/>
          <w:numId w:val="3"/>
        </w:numPr>
        <w:spacing w:line="440" w:lineRule="exact"/>
        <w:ind w:leftChars="177" w:left="845" w:hangingChars="150" w:hanging="420"/>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依本部</w:t>
      </w:r>
      <w:r w:rsidRPr="00302992">
        <w:rPr>
          <w:rFonts w:ascii="Times New Roman" w:eastAsia="標楷體" w:hAnsi="Times New Roman" w:cs="Times New Roman"/>
          <w:sz w:val="28"/>
          <w:szCs w:val="28"/>
        </w:rPr>
        <w:t>110</w:t>
      </w:r>
      <w:r w:rsidRPr="00302992">
        <w:rPr>
          <w:rFonts w:ascii="Times New Roman" w:eastAsia="標楷體" w:hAnsi="Times New Roman" w:cs="Times New Roman"/>
          <w:sz w:val="28"/>
          <w:szCs w:val="28"/>
        </w:rPr>
        <w:t>年度計畫成果「泰國傳統藥品註冊登記法規概要」，整理及彙編「泰國傳統醫藥註冊登記輔導指引」：</w:t>
      </w:r>
    </w:p>
    <w:p w:rsidR="00F161BB" w:rsidRPr="00302992" w:rsidRDefault="00F161BB" w:rsidP="00F161BB">
      <w:pPr>
        <w:pStyle w:val="a7"/>
        <w:numPr>
          <w:ilvl w:val="0"/>
          <w:numId w:val="8"/>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內容應包含泰國傳統藥品之註冊登記規定、審查程序、法規管理制度及市場現況等，為確保翻譯之語意能充分表達原文內容及資料正確性，涉及泰文之內容須經專業人員翻譯及潤稿。</w:t>
      </w:r>
    </w:p>
    <w:p w:rsidR="00F161BB" w:rsidRPr="00302992" w:rsidRDefault="00F161BB" w:rsidP="00F161BB">
      <w:pPr>
        <w:pStyle w:val="a7"/>
        <w:numPr>
          <w:ilvl w:val="0"/>
          <w:numId w:val="8"/>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成立編輯審稿專家小組，至少召開</w:t>
      </w:r>
      <w:r w:rsidRPr="00302992">
        <w:rPr>
          <w:rFonts w:ascii="Times New Roman" w:eastAsia="標楷體" w:hAnsi="Times New Roman" w:cs="Times New Roman"/>
          <w:sz w:val="28"/>
          <w:szCs w:val="28"/>
        </w:rPr>
        <w:t>1</w:t>
      </w:r>
      <w:r w:rsidRPr="00302992">
        <w:rPr>
          <w:rFonts w:ascii="Times New Roman" w:eastAsia="標楷體" w:hAnsi="Times New Roman" w:cs="Times New Roman"/>
          <w:sz w:val="28"/>
          <w:szCs w:val="28"/>
        </w:rPr>
        <w:t>場專家編審會議，經同意後始得據以執行，成員至少須包含中醫及中藥等產官學界專家及相關公協會。</w:t>
      </w:r>
    </w:p>
    <w:p w:rsidR="00F161BB" w:rsidRPr="00302992" w:rsidRDefault="00F161BB" w:rsidP="00F161BB">
      <w:pPr>
        <w:pStyle w:val="a7"/>
        <w:numPr>
          <w:ilvl w:val="0"/>
          <w:numId w:val="8"/>
        </w:numPr>
        <w:tabs>
          <w:tab w:val="left" w:pos="1276"/>
          <w:tab w:val="left" w:pos="1414"/>
        </w:tabs>
        <w:spacing w:line="440" w:lineRule="exact"/>
        <w:ind w:leftChars="354" w:left="1298" w:hangingChars="160" w:hanging="448"/>
        <w:jc w:val="both"/>
        <w:rPr>
          <w:rFonts w:ascii="Times New Roman" w:eastAsia="標楷體" w:hAnsi="Times New Roman" w:cs="Times New Roman"/>
          <w:sz w:val="28"/>
          <w:szCs w:val="28"/>
        </w:rPr>
      </w:pPr>
      <w:r w:rsidRPr="00302992">
        <w:rPr>
          <w:rFonts w:ascii="Times New Roman" w:eastAsia="標楷體" w:hAnsi="Times New Roman" w:cs="Times New Roman"/>
          <w:sz w:val="28"/>
          <w:szCs w:val="28"/>
        </w:rPr>
        <w:t>指引編修工作包含封面設計、內容更新、排版校對、美術編輯及印刷裝訂等，內容經本部同意後，應依政府出版品管理作業要點相關規定，完成專書形制審核及政府出版品統一編號申請，並完成</w:t>
      </w:r>
      <w:r w:rsidRPr="00302992">
        <w:rPr>
          <w:rFonts w:ascii="Times New Roman" w:eastAsia="標楷體" w:hAnsi="Times New Roman" w:cs="Times New Roman"/>
          <w:sz w:val="28"/>
          <w:szCs w:val="28"/>
        </w:rPr>
        <w:t>250</w:t>
      </w:r>
      <w:r w:rsidRPr="00302992">
        <w:rPr>
          <w:rFonts w:ascii="Times New Roman" w:eastAsia="標楷體" w:hAnsi="Times New Roman" w:cs="Times New Roman"/>
          <w:sz w:val="28"/>
          <w:szCs w:val="28"/>
        </w:rPr>
        <w:t>冊指引印製出版，配合寄送中醫藥相關團體、中藥廠及其他本部指定機關（構），寄送名單須經本部同意。</w:t>
      </w:r>
    </w:p>
    <w:p w:rsidR="00F161BB" w:rsidRPr="00302992" w:rsidRDefault="00F161BB" w:rsidP="00F161BB">
      <w:pPr>
        <w:pStyle w:val="a7"/>
        <w:numPr>
          <w:ilvl w:val="2"/>
          <w:numId w:val="3"/>
        </w:numPr>
        <w:spacing w:line="440" w:lineRule="exact"/>
        <w:ind w:leftChars="177" w:left="845" w:hangingChars="150" w:hanging="420"/>
        <w:jc w:val="both"/>
        <w:rPr>
          <w:rFonts w:eastAsia="標楷體"/>
          <w:sz w:val="28"/>
          <w:szCs w:val="28"/>
        </w:rPr>
      </w:pPr>
      <w:r w:rsidRPr="00302992">
        <w:rPr>
          <w:rFonts w:eastAsia="標楷體"/>
          <w:sz w:val="28"/>
          <w:szCs w:val="28"/>
        </w:rPr>
        <w:t>配合本部相關政策及活動，協助</w:t>
      </w:r>
      <w:r w:rsidRPr="00302992">
        <w:rPr>
          <w:rFonts w:eastAsia="標楷體" w:hint="eastAsia"/>
          <w:sz w:val="28"/>
          <w:szCs w:val="28"/>
        </w:rPr>
        <w:t>研議與特定新南向國家官方單位資訊交換之可行性（如馬來西亞對厚朴等中藥材之疑義），並配合辦理相關活動。</w:t>
      </w:r>
    </w:p>
    <w:p w:rsidR="00F161BB" w:rsidRPr="00302992" w:rsidRDefault="00F161BB" w:rsidP="00F161BB">
      <w:pPr>
        <w:pStyle w:val="a5"/>
        <w:snapToGrid w:val="0"/>
        <w:spacing w:line="480" w:lineRule="exact"/>
        <w:ind w:left="1620" w:hanging="720"/>
        <w:jc w:val="both"/>
      </w:pPr>
      <w:r w:rsidRPr="00302992">
        <w:rPr>
          <w:rFonts w:ascii="標楷體" w:hAnsi="標楷體" w:cs="標楷體" w:hint="eastAsia"/>
          <w:b/>
          <w:sz w:val="28"/>
        </w:rPr>
        <w:t>（二）得標廠商是否需提供駐部人員履約：</w:t>
      </w:r>
      <w:r w:rsidRPr="00302992">
        <w:rPr>
          <w:rFonts w:ascii="標楷體" w:hAnsi="標楷體" w:cs="標楷體" w:hint="eastAsia"/>
          <w:sz w:val="28"/>
        </w:rPr>
        <w:t>否。</w:t>
      </w:r>
    </w:p>
    <w:p w:rsidR="00F161BB" w:rsidRPr="00F161BB" w:rsidRDefault="00F161BB" w:rsidP="00F161BB">
      <w:pPr>
        <w:pStyle w:val="a5"/>
        <w:numPr>
          <w:ilvl w:val="1"/>
          <w:numId w:val="6"/>
        </w:numPr>
        <w:suppressAutoHyphens/>
        <w:snapToGrid w:val="0"/>
        <w:spacing w:line="480" w:lineRule="exact"/>
        <w:jc w:val="both"/>
      </w:pPr>
      <w:r w:rsidRPr="00302992">
        <w:rPr>
          <w:rFonts w:ascii="標楷體" w:hAnsi="標楷體" w:cs="標楷體" w:hint="eastAsia"/>
          <w:b/>
          <w:sz w:val="32"/>
          <w:szCs w:val="32"/>
        </w:rPr>
        <w:t>本計畫案（採購標的）執</w:t>
      </w:r>
      <w:r w:rsidRPr="00F161BB">
        <w:rPr>
          <w:rFonts w:ascii="標楷體" w:hAnsi="標楷體" w:cs="標楷體" w:hint="eastAsia"/>
          <w:b/>
          <w:sz w:val="32"/>
          <w:szCs w:val="32"/>
        </w:rPr>
        <w:t>行內容之</w:t>
      </w:r>
      <w:r w:rsidRPr="00F161BB">
        <w:rPr>
          <w:rFonts w:ascii="標楷體" w:hAnsi="標楷體" w:cs="標楷體" w:hint="eastAsia"/>
          <w:b/>
          <w:sz w:val="32"/>
          <w:szCs w:val="32"/>
          <w:u w:val="single"/>
        </w:rPr>
        <w:t>主要部分</w:t>
      </w:r>
      <w:r w:rsidRPr="00F161BB">
        <w:rPr>
          <w:rFonts w:ascii="標楷體" w:hAnsi="標楷體" w:cs="標楷體" w:hint="eastAsia"/>
          <w:b/>
          <w:sz w:val="32"/>
          <w:szCs w:val="32"/>
        </w:rPr>
        <w:t>：</w:t>
      </w:r>
      <w:r w:rsidRPr="00F161BB">
        <w:t xml:space="preserve"> </w:t>
      </w:r>
    </w:p>
    <w:p w:rsidR="00F161BB" w:rsidRPr="00F161BB" w:rsidRDefault="00F161BB" w:rsidP="00F161BB">
      <w:pPr>
        <w:pStyle w:val="a5"/>
        <w:snapToGrid w:val="0"/>
        <w:spacing w:line="440" w:lineRule="exact"/>
        <w:ind w:leftChars="375" w:left="1438" w:hangingChars="192" w:hanging="538"/>
        <w:jc w:val="both"/>
        <w:rPr>
          <w:rFonts w:ascii="新細明體" w:eastAsia="新細明體" w:hAnsi="新細明體" w:hint="eastAsia"/>
          <w:bCs/>
          <w:sz w:val="24"/>
        </w:rPr>
      </w:pPr>
      <w:r w:rsidRPr="00F161BB">
        <w:rPr>
          <w:rFonts w:ascii="標楷體" w:hint="eastAsia"/>
          <w:sz w:val="28"/>
        </w:rPr>
        <w:t>□</w:t>
      </w:r>
      <w:r w:rsidRPr="00F161BB">
        <w:rPr>
          <w:rFonts w:ascii="標楷體" w:hAnsi="標楷體" w:hint="eastAsia"/>
          <w:sz w:val="28"/>
        </w:rPr>
        <w:t xml:space="preserve"> </w:t>
      </w:r>
      <w:r w:rsidRPr="00F161BB">
        <w:rPr>
          <w:rFonts w:ascii="標楷體" w:hint="eastAsia"/>
          <w:sz w:val="28"/>
        </w:rPr>
        <w:t>本採購標的範圍之全部。</w:t>
      </w:r>
    </w:p>
    <w:p w:rsidR="00F161BB" w:rsidRPr="00F161BB" w:rsidRDefault="00F161BB" w:rsidP="00F161BB">
      <w:pPr>
        <w:spacing w:line="440" w:lineRule="exact"/>
        <w:ind w:leftChars="377" w:left="1314" w:hangingChars="146" w:hanging="409"/>
        <w:jc w:val="both"/>
        <w:textDirection w:val="lrTbV"/>
        <w:rPr>
          <w:rFonts w:ascii="標楷體" w:eastAsia="標楷體" w:hint="eastAsia"/>
          <w:sz w:val="28"/>
          <w:lang w:eastAsia="zh-TW"/>
        </w:rPr>
      </w:pPr>
      <w:r w:rsidRPr="00F161BB">
        <w:rPr>
          <w:rFonts w:ascii="標楷體" w:hAnsi="標楷體" w:hint="eastAsia"/>
          <w:sz w:val="28"/>
          <w:lang w:eastAsia="zh-TW"/>
        </w:rPr>
        <w:t>▇</w:t>
      </w:r>
      <w:r w:rsidRPr="00F161BB">
        <w:rPr>
          <w:rFonts w:ascii="標楷體" w:eastAsia="標楷體" w:hAnsi="標楷體" w:hint="eastAsia"/>
          <w:sz w:val="28"/>
          <w:lang w:eastAsia="zh-TW"/>
        </w:rPr>
        <w:t xml:space="preserve"> </w:t>
      </w:r>
      <w:r w:rsidRPr="00F161BB">
        <w:rPr>
          <w:rFonts w:ascii="標楷體" w:eastAsia="標楷體" w:hint="eastAsia"/>
          <w:sz w:val="28"/>
          <w:lang w:eastAsia="zh-TW"/>
        </w:rPr>
        <w:t>本採購標的範圍之部分：醫療衛生專業部分應由得標廠商自行履行，不得分包。</w:t>
      </w:r>
    </w:p>
    <w:p w:rsidR="00A330B2" w:rsidRPr="00F161BB" w:rsidRDefault="00A330B2" w:rsidP="00A330B2">
      <w:pPr>
        <w:pStyle w:val="a5"/>
        <w:snapToGrid w:val="0"/>
        <w:spacing w:line="440" w:lineRule="exact"/>
        <w:jc w:val="both"/>
        <w:rPr>
          <w:rFonts w:ascii="新細明體" w:eastAsia="新細明體" w:hAnsi="新細明體"/>
          <w:b/>
          <w:bCs/>
          <w:sz w:val="28"/>
          <w:szCs w:val="28"/>
        </w:rPr>
      </w:pPr>
      <w:r w:rsidRPr="00F161BB">
        <w:rPr>
          <w:rFonts w:ascii="標楷體" w:hAnsi="標楷體" w:hint="eastAsia"/>
          <w:b/>
          <w:bCs/>
          <w:sz w:val="36"/>
        </w:rPr>
        <w:t>預估經費：</w:t>
      </w:r>
    </w:p>
    <w:p w:rsidR="00F161BB" w:rsidRPr="00F161BB" w:rsidRDefault="00F161BB" w:rsidP="00F161BB">
      <w:pPr>
        <w:pStyle w:val="a5"/>
        <w:snapToGrid w:val="0"/>
        <w:spacing w:line="480" w:lineRule="exact"/>
        <w:ind w:left="2880" w:hanging="2340"/>
        <w:jc w:val="both"/>
      </w:pPr>
      <w:r w:rsidRPr="00F161BB">
        <w:rPr>
          <w:rFonts w:ascii="標楷體" w:hAnsi="標楷體" w:cs="標楷體" w:hint="eastAsia"/>
          <w:b/>
          <w:sz w:val="32"/>
          <w:szCs w:val="32"/>
        </w:rPr>
        <w:t>一、本案採購金額：新臺幣（以下同）2</w:t>
      </w:r>
      <w:r w:rsidRPr="00F161BB">
        <w:rPr>
          <w:rFonts w:ascii="標楷體" w:hAnsi="標楷體" w:cs="標楷體"/>
          <w:b/>
          <w:sz w:val="32"/>
          <w:szCs w:val="32"/>
        </w:rPr>
        <w:t>8</w:t>
      </w:r>
      <w:r w:rsidRPr="00F161BB">
        <w:rPr>
          <w:rFonts w:ascii="標楷體" w:hAnsi="標楷體" w:cs="標楷體" w:hint="eastAsia"/>
          <w:b/>
          <w:sz w:val="32"/>
          <w:szCs w:val="32"/>
        </w:rPr>
        <w:t>0萬元整。</w:t>
      </w:r>
    </w:p>
    <w:p w:rsidR="00F161BB" w:rsidRPr="00F161BB" w:rsidRDefault="00F161BB" w:rsidP="00F161BB">
      <w:pPr>
        <w:pStyle w:val="a5"/>
        <w:snapToGrid w:val="0"/>
        <w:spacing w:line="480" w:lineRule="exact"/>
        <w:ind w:left="1980" w:hanging="900"/>
        <w:jc w:val="both"/>
      </w:pPr>
      <w:r w:rsidRPr="00F161BB">
        <w:rPr>
          <w:rFonts w:ascii="標楷體" w:hAnsi="標楷體" w:cs="標楷體" w:hint="eastAsia"/>
          <w:b/>
          <w:sz w:val="28"/>
        </w:rPr>
        <w:t>（一）本案</w:t>
      </w:r>
      <w:r w:rsidRPr="00F161BB">
        <w:rPr>
          <w:rFonts w:ascii="標楷體" w:hAnsi="標楷體" w:cs="標楷體" w:hint="eastAsia"/>
          <w:b/>
          <w:sz w:val="28"/>
          <w:szCs w:val="28"/>
          <w:u w:val="single"/>
        </w:rPr>
        <w:t>預算金額</w:t>
      </w:r>
      <w:r w:rsidRPr="00F161BB">
        <w:rPr>
          <w:rFonts w:ascii="標楷體" w:hAnsi="標楷體" w:cs="標楷體" w:hint="eastAsia"/>
          <w:b/>
          <w:sz w:val="28"/>
          <w:szCs w:val="28"/>
        </w:rPr>
        <w:t>：</w:t>
      </w:r>
      <w:r w:rsidRPr="00F161BB">
        <w:rPr>
          <w:rFonts w:ascii="標楷體" w:hAnsi="標楷體" w:hint="eastAsia"/>
          <w:b/>
          <w:sz w:val="28"/>
          <w:szCs w:val="28"/>
          <w:u w:val="single"/>
        </w:rPr>
        <w:t>2</w:t>
      </w:r>
      <w:r w:rsidRPr="00F161BB">
        <w:rPr>
          <w:rFonts w:ascii="標楷體" w:hAnsi="標楷體"/>
          <w:b/>
          <w:sz w:val="28"/>
          <w:szCs w:val="28"/>
          <w:u w:val="single"/>
        </w:rPr>
        <w:t>8</w:t>
      </w:r>
      <w:r w:rsidRPr="00F161BB">
        <w:rPr>
          <w:rFonts w:ascii="標楷體" w:hAnsi="標楷體" w:hint="eastAsia"/>
          <w:b/>
          <w:sz w:val="28"/>
          <w:szCs w:val="28"/>
          <w:u w:val="single"/>
        </w:rPr>
        <w:t>0萬元整</w:t>
      </w:r>
      <w:r w:rsidRPr="00F161BB">
        <w:rPr>
          <w:rFonts w:ascii="標楷體" w:hAnsi="標楷體" w:cs="標楷體" w:hint="eastAsia"/>
          <w:b/>
          <w:sz w:val="28"/>
          <w:szCs w:val="28"/>
        </w:rPr>
        <w:t>，內容如下：</w:t>
      </w:r>
      <w:r w:rsidRPr="00F161BB">
        <w:t xml:space="preserve"> </w:t>
      </w:r>
    </w:p>
    <w:p w:rsidR="00F161BB" w:rsidRPr="00F161BB" w:rsidRDefault="00F161BB" w:rsidP="00F161BB">
      <w:pPr>
        <w:pStyle w:val="a5"/>
        <w:snapToGrid w:val="0"/>
        <w:spacing w:line="480" w:lineRule="exact"/>
        <w:ind w:left="1618" w:firstLine="362"/>
        <w:jc w:val="both"/>
      </w:pPr>
      <w:r w:rsidRPr="00F161BB">
        <w:rPr>
          <w:rFonts w:ascii="標楷體" w:hAnsi="標楷體" w:cs="標楷體" w:hint="eastAsia"/>
          <w:b/>
          <w:sz w:val="28"/>
          <w:szCs w:val="28"/>
        </w:rPr>
        <w:t xml:space="preserve">■ </w:t>
      </w:r>
      <w:r w:rsidRPr="00F161BB">
        <w:rPr>
          <w:rFonts w:hint="eastAsia"/>
          <w:b/>
          <w:sz w:val="28"/>
          <w:szCs w:val="28"/>
        </w:rPr>
        <w:t>委託服務費用</w:t>
      </w:r>
      <w:r w:rsidRPr="00F161BB">
        <w:rPr>
          <w:rFonts w:ascii="標楷體" w:hAnsi="標楷體" w:cs="標楷體" w:hint="eastAsia"/>
          <w:b/>
          <w:sz w:val="28"/>
          <w:szCs w:val="28"/>
        </w:rPr>
        <w:t>：</w:t>
      </w:r>
      <w:r w:rsidRPr="00F161BB">
        <w:rPr>
          <w:rFonts w:ascii="標楷體" w:hAnsi="標楷體" w:hint="eastAsia"/>
          <w:b/>
          <w:sz w:val="28"/>
          <w:szCs w:val="28"/>
          <w:u w:val="single"/>
        </w:rPr>
        <w:t>2</w:t>
      </w:r>
      <w:r w:rsidRPr="00F161BB">
        <w:rPr>
          <w:rFonts w:ascii="標楷體" w:hAnsi="標楷體"/>
          <w:b/>
          <w:sz w:val="28"/>
          <w:szCs w:val="28"/>
          <w:u w:val="single"/>
        </w:rPr>
        <w:t>8</w:t>
      </w:r>
      <w:r w:rsidRPr="00F161BB">
        <w:rPr>
          <w:rFonts w:ascii="標楷體" w:hAnsi="標楷體" w:hint="eastAsia"/>
          <w:b/>
          <w:sz w:val="28"/>
          <w:szCs w:val="28"/>
          <w:u w:val="single"/>
        </w:rPr>
        <w:t>0萬元整</w:t>
      </w:r>
      <w:r w:rsidRPr="00F161BB">
        <w:rPr>
          <w:rFonts w:ascii="標楷體" w:hAnsi="標楷體" w:cs="標楷體" w:hint="eastAsia"/>
          <w:b/>
          <w:sz w:val="28"/>
          <w:szCs w:val="28"/>
        </w:rPr>
        <w:t>。</w:t>
      </w:r>
    </w:p>
    <w:p w:rsidR="00C0042A" w:rsidRPr="00F161BB" w:rsidRDefault="00C0042A">
      <w:pPr>
        <w:pStyle w:val="Textbody"/>
        <w:spacing w:line="480" w:lineRule="atLeast"/>
        <w:ind w:left="2880" w:hanging="2340"/>
        <w:jc w:val="both"/>
        <w:rPr>
          <w:rFonts w:ascii="標楷體" w:eastAsia="標楷體" w:hAnsi="標楷體"/>
          <w:lang w:eastAsia="zh-TW"/>
        </w:rPr>
      </w:pPr>
    </w:p>
    <w:sectPr w:rsidR="00C0042A" w:rsidRPr="00F161B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CD" w:rsidRDefault="00C51181">
      <w:r>
        <w:separator/>
      </w:r>
    </w:p>
  </w:endnote>
  <w:endnote w:type="continuationSeparator" w:id="0">
    <w:p w:rsidR="00D363CD" w:rsidRDefault="00C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CD" w:rsidRDefault="00C51181">
      <w:r>
        <w:rPr>
          <w:color w:val="000000"/>
        </w:rPr>
        <w:separator/>
      </w:r>
    </w:p>
  </w:footnote>
  <w:footnote w:type="continuationSeparator" w:id="0">
    <w:p w:rsidR="00D363CD" w:rsidRDefault="00C5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A8040D7A"/>
    <w:name w:val="WW8Num14"/>
    <w:lvl w:ilvl="0">
      <w:start w:val="1"/>
      <w:numFmt w:val="ideographLegalTraditional"/>
      <w:lvlText w:val="%1、"/>
      <w:lvlJc w:val="left"/>
      <w:pPr>
        <w:tabs>
          <w:tab w:val="num" w:pos="720"/>
        </w:tabs>
        <w:ind w:left="720" w:hanging="720"/>
      </w:pPr>
      <w:rPr>
        <w:rFonts w:ascii="新細明體" w:eastAsia="標楷體" w:hAnsi="新細明體" w:cs="新細明體" w:hint="eastAsia"/>
        <w:b/>
        <w:bCs/>
        <w:color w:val="auto"/>
        <w:sz w:val="36"/>
      </w:rPr>
    </w:lvl>
    <w:lvl w:ilvl="1">
      <w:start w:val="1"/>
      <w:numFmt w:val="taiwaneseCountingThousand"/>
      <w:lvlText w:val="%2、"/>
      <w:lvlJc w:val="left"/>
      <w:pPr>
        <w:tabs>
          <w:tab w:val="num" w:pos="1200"/>
        </w:tabs>
        <w:ind w:left="1200" w:hanging="720"/>
      </w:pPr>
      <w:rPr>
        <w:rFonts w:ascii="新細明體" w:eastAsia="標楷體" w:hAnsi="新細明體" w:cs="新細明體" w:hint="eastAsia"/>
        <w:b/>
        <w:bCs/>
        <w:color w:val="auto"/>
        <w:sz w:val="36"/>
      </w:rPr>
    </w:lvl>
    <w:lvl w:ilvl="2">
      <w:start w:val="1"/>
      <w:numFmt w:val="taiwaneseCountingThousand"/>
      <w:lvlText w:val="（%3）"/>
      <w:lvlJc w:val="left"/>
      <w:pPr>
        <w:tabs>
          <w:tab w:val="num" w:pos="2040"/>
        </w:tabs>
        <w:ind w:left="2040" w:hanging="1080"/>
      </w:pPr>
      <w:rPr>
        <w:rFonts w:ascii="新細明體" w:eastAsia="標楷體" w:hAnsi="新細明體" w:cs="新細明體" w:hint="eastAsia"/>
        <w:b/>
        <w:bCs/>
        <w:color w:val="0000FF"/>
        <w:sz w:val="36"/>
      </w:rPr>
    </w:lvl>
    <w:lvl w:ilvl="3">
      <w:start w:val="1"/>
      <w:numFmt w:val="ideographLegalTraditional"/>
      <w:lvlText w:val="%4、"/>
      <w:lvlJc w:val="left"/>
      <w:pPr>
        <w:tabs>
          <w:tab w:val="num" w:pos="2160"/>
        </w:tabs>
        <w:ind w:left="2160" w:hanging="720"/>
      </w:pPr>
      <w:rPr>
        <w:rFonts w:ascii="新細明體" w:eastAsia="標楷體" w:hAnsi="新細明體" w:cs="新細明體" w:hint="eastAsia"/>
        <w:b/>
        <w:bCs/>
        <w:color w:val="0000FF"/>
        <w:sz w:val="36"/>
      </w:rPr>
    </w:lvl>
    <w:lvl w:ilvl="4">
      <w:start w:val="1"/>
      <w:numFmt w:val="decimal"/>
      <w:lvlText w:val="%5."/>
      <w:lvlJc w:val="left"/>
      <w:pPr>
        <w:tabs>
          <w:tab w:val="num" w:pos="2280"/>
        </w:tabs>
        <w:ind w:left="2280" w:hanging="360"/>
      </w:pPr>
      <w:rPr>
        <w:rFonts w:ascii="新細明體" w:eastAsia="標楷體" w:hAnsi="新細明體" w:cs="新細明體" w:hint="eastAsia"/>
        <w:b/>
        <w:bCs/>
        <w:color w:val="0000FF"/>
        <w:sz w:val="36"/>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C803050"/>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14124"/>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87D5C"/>
    <w:multiLevelType w:val="hybridMultilevel"/>
    <w:tmpl w:val="163088B8"/>
    <w:lvl w:ilvl="0" w:tplc="70E2EBE8">
      <w:start w:val="1"/>
      <w:numFmt w:val="ideographLegalTraditional"/>
      <w:lvlText w:val="%1、"/>
      <w:lvlJc w:val="left"/>
      <w:pPr>
        <w:tabs>
          <w:tab w:val="num" w:pos="720"/>
        </w:tabs>
        <w:ind w:left="720" w:hanging="720"/>
      </w:pPr>
      <w:rPr>
        <w:rFonts w:ascii="標楷體" w:eastAsia="標楷體" w:hAnsi="標楷體" w:hint="eastAsia"/>
      </w:rPr>
    </w:lvl>
    <w:lvl w:ilvl="1" w:tplc="BD9EF0CC">
      <w:start w:val="1"/>
      <w:numFmt w:val="taiwaneseCountingThousand"/>
      <w:lvlText w:val="%2、"/>
      <w:lvlJc w:val="left"/>
      <w:pPr>
        <w:tabs>
          <w:tab w:val="num" w:pos="1200"/>
        </w:tabs>
        <w:ind w:left="1200"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6823951"/>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8600A7"/>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DB6D54"/>
    <w:multiLevelType w:val="hybridMultilevel"/>
    <w:tmpl w:val="3C5280DA"/>
    <w:lvl w:ilvl="0" w:tplc="0409000F">
      <w:start w:val="1"/>
      <w:numFmt w:val="decimal"/>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585A3D"/>
    <w:multiLevelType w:val="hybridMultilevel"/>
    <w:tmpl w:val="A01CBC0A"/>
    <w:lvl w:ilvl="0" w:tplc="0409000F">
      <w:start w:val="1"/>
      <w:numFmt w:val="decimal"/>
      <w:lvlText w:val="%1."/>
      <w:lvlJc w:val="left"/>
      <w:pPr>
        <w:ind w:left="622" w:hanging="480"/>
      </w:pPr>
    </w:lvl>
    <w:lvl w:ilvl="1" w:tplc="A86E369C">
      <w:start w:val="1"/>
      <w:numFmt w:val="taiwaneseCountingThousand"/>
      <w:lvlText w:val="(%2)"/>
      <w:lvlJc w:val="left"/>
      <w:pPr>
        <w:ind w:left="1342" w:hanging="720"/>
      </w:pPr>
      <w:rPr>
        <w:rFonts w:hint="default"/>
      </w:rPr>
    </w:lvl>
    <w:lvl w:ilvl="2" w:tplc="4F60AF6A">
      <w:start w:val="1"/>
      <w:numFmt w:val="decimal"/>
      <w:lvlText w:val="%3."/>
      <w:lvlJc w:val="left"/>
      <w:pPr>
        <w:ind w:left="1462" w:hanging="360"/>
      </w:pPr>
      <w:rPr>
        <w:rFonts w:ascii="Times New Roman" w:hAnsi="Times New Roman" w:cs="Times New Roman" w:hint="default"/>
        <w:sz w:val="28"/>
        <w:szCs w:val="28"/>
      </w:rPr>
    </w:lvl>
    <w:lvl w:ilvl="3" w:tplc="04090011">
      <w:start w:val="1"/>
      <w:numFmt w:val="upperLetter"/>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2A"/>
    <w:rsid w:val="00057CD7"/>
    <w:rsid w:val="002E27ED"/>
    <w:rsid w:val="006143EF"/>
    <w:rsid w:val="0090771E"/>
    <w:rsid w:val="00A330B2"/>
    <w:rsid w:val="00C0042A"/>
    <w:rsid w:val="00C51181"/>
    <w:rsid w:val="00D363CD"/>
    <w:rsid w:val="00F16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6485C-C867-4C12-9A1C-4AE107A3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ody Text"/>
    <w:basedOn w:val="a"/>
    <w:link w:val="a6"/>
    <w:rsid w:val="0090771E"/>
    <w:pPr>
      <w:suppressAutoHyphens w:val="0"/>
      <w:autoSpaceDN/>
      <w:jc w:val="center"/>
      <w:textAlignment w:val="auto"/>
    </w:pPr>
    <w:rPr>
      <w:rFonts w:eastAsia="標楷體" w:cs="Times New Roman"/>
      <w:kern w:val="2"/>
      <w:sz w:val="30"/>
      <w:lang w:eastAsia="zh-TW" w:bidi="ar-SA"/>
    </w:rPr>
  </w:style>
  <w:style w:type="character" w:customStyle="1" w:styleId="a6">
    <w:name w:val="本文 字元"/>
    <w:basedOn w:val="a0"/>
    <w:link w:val="a5"/>
    <w:rsid w:val="0090771E"/>
    <w:rPr>
      <w:rFonts w:eastAsia="標楷體" w:cs="Times New Roman"/>
      <w:kern w:val="2"/>
      <w:sz w:val="30"/>
      <w:lang w:eastAsia="zh-TW" w:bidi="ar-SA"/>
    </w:rPr>
  </w:style>
  <w:style w:type="paragraph" w:styleId="2">
    <w:name w:val="Body Text Indent 2"/>
    <w:basedOn w:val="a"/>
    <w:link w:val="20"/>
    <w:rsid w:val="0090771E"/>
    <w:pPr>
      <w:widowControl/>
      <w:tabs>
        <w:tab w:val="left" w:pos="480"/>
      </w:tabs>
      <w:suppressAutoHyphens w:val="0"/>
      <w:autoSpaceDN/>
      <w:snapToGrid w:val="0"/>
      <w:spacing w:line="360" w:lineRule="auto"/>
      <w:ind w:left="540"/>
      <w:textAlignment w:val="auto"/>
    </w:pPr>
    <w:rPr>
      <w:rFonts w:ascii="標楷體" w:eastAsia="標楷體" w:hAnsi="標楷體" w:cs="Times New Roman"/>
      <w:kern w:val="2"/>
      <w:sz w:val="28"/>
      <w:lang w:eastAsia="zh-TW" w:bidi="ar-SA"/>
    </w:rPr>
  </w:style>
  <w:style w:type="character" w:customStyle="1" w:styleId="20">
    <w:name w:val="本文縮排 2 字元"/>
    <w:basedOn w:val="a0"/>
    <w:link w:val="2"/>
    <w:rsid w:val="0090771E"/>
    <w:rPr>
      <w:rFonts w:ascii="標楷體" w:eastAsia="標楷體" w:hAnsi="標楷體" w:cs="Times New Roman"/>
      <w:kern w:val="2"/>
      <w:sz w:val="28"/>
      <w:lang w:eastAsia="zh-TW" w:bidi="ar-SA"/>
    </w:rPr>
  </w:style>
  <w:style w:type="paragraph" w:styleId="a7">
    <w:name w:val="List Paragraph"/>
    <w:aliases w:val="標題一,標題 (4),List Paragraph,List Paragraph1,卑南壹,詳細說明,Footnote Sam,List Paragraph (numbered (a)),Text,Noise heading,RUS List,Rec para,Dot pt,F5 List Paragraph,No Spacing1,List Paragraph Char Char Char,Indicator Text,Numbered Para 1,Recommendation,L,表名"/>
    <w:basedOn w:val="a"/>
    <w:link w:val="a8"/>
    <w:uiPriority w:val="34"/>
    <w:qFormat/>
    <w:rsid w:val="00A330B2"/>
    <w:pPr>
      <w:widowControl/>
      <w:suppressAutoHyphens w:val="0"/>
      <w:autoSpaceDN/>
      <w:ind w:leftChars="200" w:left="480"/>
      <w:textAlignment w:val="auto"/>
    </w:pPr>
    <w:rPr>
      <w:rFonts w:ascii="Calibri" w:eastAsia="新細明體" w:hAnsi="Calibri" w:cs="新細明體"/>
      <w:kern w:val="0"/>
      <w:lang w:eastAsia="zh-TW" w:bidi="ar-SA"/>
    </w:rPr>
  </w:style>
  <w:style w:type="character" w:customStyle="1" w:styleId="a8">
    <w:name w:val="清單段落 字元"/>
    <w:aliases w:val="標題一 字元,標題 (4) 字元,List Paragraph 字元,List Paragraph1 字元,卑南壹 字元,詳細說明 字元,Footnote Sam 字元,List Paragraph (numbered (a)) 字元,Text 字元,Noise heading 字元,RUS List 字元,Rec para 字元,Dot pt 字元,F5 List Paragraph 字元,No Spacing1 字元,List Paragraph Char Char Char 字元"/>
    <w:link w:val="a7"/>
    <w:qFormat/>
    <w:locked/>
    <w:rsid w:val="00A330B2"/>
    <w:rPr>
      <w:rFonts w:ascii="Calibri" w:eastAsia="新細明體" w:hAnsi="Calibri" w:cs="新細明體"/>
      <w:kern w:val="0"/>
      <w:lang w:eastAsia="zh-TW" w:bidi="ar-SA"/>
    </w:rPr>
  </w:style>
  <w:style w:type="character" w:customStyle="1" w:styleId="emailstyle15">
    <w:name w:val="emailstyle15"/>
    <w:rsid w:val="00F161BB"/>
    <w:rPr>
      <w:rFonts w:ascii="Arial" w:eastAsia="新細明體"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306</Words>
  <Characters>1750</Characters>
  <Application>Microsoft Office Word</Application>
  <DocSecurity>0</DocSecurity>
  <Lines>14</Lines>
  <Paragraphs>4</Paragraphs>
  <ScaleCrop>false</ScaleCrop>
  <Company>HP Inc.</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中醫藥司陳穎蓉</dc:creator>
  <cp:lastModifiedBy>中醫藥司陳穎蓉</cp:lastModifiedBy>
  <cp:revision>6</cp:revision>
  <dcterms:created xsi:type="dcterms:W3CDTF">2021-02-04T09:18:00Z</dcterms:created>
  <dcterms:modified xsi:type="dcterms:W3CDTF">2022-02-08T09:38:00Z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