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891" w:rsidRDefault="00AF2EFD">
      <w:pPr>
        <w:pStyle w:val="Textbody"/>
        <w:jc w:val="center"/>
        <w:rPr>
          <w:rFonts w:ascii="標楷體" w:eastAsia="標楷體" w:hAnsi="標楷體"/>
          <w:b/>
          <w:color w:val="000000"/>
          <w:sz w:val="32"/>
          <w:szCs w:val="32"/>
        </w:rPr>
      </w:pPr>
      <w:r>
        <w:rPr>
          <w:rFonts w:ascii="標楷體" w:eastAsia="標楷體" w:hAnsi="標楷體"/>
          <w:b/>
          <w:color w:val="000000"/>
          <w:sz w:val="32"/>
          <w:szCs w:val="32"/>
        </w:rPr>
        <w:t>附表1、衛生福利部鬆綁成果</w:t>
      </w:r>
    </w:p>
    <w:tbl>
      <w:tblPr>
        <w:tblW w:w="14163" w:type="dxa"/>
        <w:tblLayout w:type="fixed"/>
        <w:tblCellMar>
          <w:left w:w="10" w:type="dxa"/>
          <w:right w:w="10" w:type="dxa"/>
        </w:tblCellMar>
        <w:tblLook w:val="0000" w:firstRow="0" w:lastRow="0" w:firstColumn="0" w:lastColumn="0" w:noHBand="0" w:noVBand="0"/>
      </w:tblPr>
      <w:tblGrid>
        <w:gridCol w:w="817"/>
        <w:gridCol w:w="2439"/>
        <w:gridCol w:w="2804"/>
        <w:gridCol w:w="2575"/>
        <w:gridCol w:w="2842"/>
        <w:gridCol w:w="2686"/>
      </w:tblGrid>
      <w:tr w:rsidR="00602891">
        <w:tblPrEx>
          <w:tblCellMar>
            <w:top w:w="0" w:type="dxa"/>
            <w:bottom w:w="0" w:type="dxa"/>
          </w:tblCellMar>
        </w:tblPrEx>
        <w:trPr>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編號</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修正規定(條號)</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修正前</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修正後</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鬆綁效益</w:t>
            </w:r>
          </w:p>
          <w:p w:rsidR="00602891" w:rsidRDefault="00AF2EFD">
            <w:pPr>
              <w:pStyle w:val="Textbody"/>
              <w:snapToGrid w:val="0"/>
              <w:spacing w:line="264" w:lineRule="auto"/>
            </w:pPr>
            <w:r>
              <w:rPr>
                <w:rFonts w:ascii="標楷體" w:eastAsia="標楷體" w:hAnsi="標楷體"/>
                <w:color w:val="000000"/>
                <w:szCs w:val="24"/>
              </w:rPr>
              <w:t>(</w:t>
            </w:r>
            <w:r>
              <w:rPr>
                <w:rFonts w:ascii="標楷體" w:eastAsia="標楷體" w:hAnsi="標楷體"/>
                <w:b/>
                <w:color w:val="000000"/>
                <w:szCs w:val="24"/>
              </w:rPr>
              <w:t>包括</w:t>
            </w:r>
            <w:r>
              <w:rPr>
                <w:rFonts w:ascii="標楷體" w:eastAsia="標楷體" w:hAnsi="標楷體"/>
                <w:color w:val="000000"/>
                <w:szCs w:val="24"/>
              </w:rPr>
              <w:t>修正前之影響對象及修正後之受惠對象)</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發布日期</w:t>
            </w:r>
          </w:p>
          <w:p w:rsidR="00602891" w:rsidRDefault="00602891">
            <w:pPr>
              <w:pStyle w:val="Textbody"/>
              <w:snapToGrid w:val="0"/>
              <w:spacing w:line="264" w:lineRule="auto"/>
              <w:jc w:val="center"/>
              <w:rPr>
                <w:rFonts w:ascii="標楷體" w:eastAsia="標楷體" w:hAnsi="標楷體"/>
                <w:b/>
                <w:color w:val="000000"/>
                <w:szCs w:val="24"/>
                <w:u w:val="single"/>
              </w:rPr>
            </w:pP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1</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Standard"/>
              <w:rPr>
                <w:rFonts w:ascii="標楷體" w:eastAsia="標楷體" w:hAnsi="標楷體"/>
                <w:color w:val="000000"/>
                <w:szCs w:val="24"/>
              </w:rPr>
            </w:pPr>
            <w:r>
              <w:rPr>
                <w:rFonts w:ascii="標楷體" w:eastAsia="標楷體" w:hAnsi="標楷體"/>
                <w:color w:val="000000"/>
                <w:szCs w:val="24"/>
              </w:rPr>
              <w:t>食品及相關產品標示宣傳廣告涉及不實誇張易生誤解或醫療效能認定準則第4條附件2</w:t>
            </w:r>
            <w:bookmarkStart w:id="0" w:name="_GoBack"/>
            <w:bookmarkEnd w:id="0"/>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本準則第4條附件2所列維生素C得敘述之生理功能詞句或類似詞句：</w:t>
            </w:r>
          </w:p>
          <w:p w:rsidR="00602891" w:rsidRDefault="00AF2EFD">
            <w:pPr>
              <w:pStyle w:val="Textbody"/>
              <w:numPr>
                <w:ilvl w:val="0"/>
                <w:numId w:val="1"/>
              </w:numPr>
              <w:jc w:val="both"/>
              <w:rPr>
                <w:rFonts w:ascii="標楷體" w:eastAsia="標楷體" w:hAnsi="標楷體"/>
                <w:color w:val="000000"/>
                <w:szCs w:val="24"/>
              </w:rPr>
            </w:pPr>
            <w:r>
              <w:rPr>
                <w:rFonts w:ascii="標楷體" w:eastAsia="標楷體" w:hAnsi="標楷體"/>
                <w:color w:val="000000"/>
                <w:szCs w:val="24"/>
              </w:rPr>
              <w:t>促進膠原蛋白的形成，有助於傷口癒合。</w:t>
            </w:r>
          </w:p>
          <w:p w:rsidR="00602891" w:rsidRDefault="00AF2EFD">
            <w:pPr>
              <w:pStyle w:val="Textbody"/>
              <w:numPr>
                <w:ilvl w:val="0"/>
                <w:numId w:val="1"/>
              </w:numPr>
              <w:jc w:val="both"/>
              <w:rPr>
                <w:rFonts w:ascii="標楷體" w:eastAsia="標楷體" w:hAnsi="標楷體"/>
                <w:color w:val="000000"/>
                <w:szCs w:val="24"/>
              </w:rPr>
            </w:pPr>
            <w:r>
              <w:rPr>
                <w:rFonts w:ascii="標楷體" w:eastAsia="標楷體" w:hAnsi="標楷體"/>
                <w:color w:val="000000"/>
                <w:szCs w:val="24"/>
              </w:rPr>
              <w:t>有助於維持細胞排列</w:t>
            </w:r>
          </w:p>
          <w:p w:rsidR="00602891" w:rsidRDefault="00AF2EFD">
            <w:pPr>
              <w:pStyle w:val="Textbody"/>
              <w:ind w:left="360"/>
              <w:jc w:val="both"/>
              <w:rPr>
                <w:rFonts w:ascii="標楷體" w:eastAsia="標楷體" w:hAnsi="標楷體"/>
                <w:color w:val="000000"/>
                <w:szCs w:val="24"/>
              </w:rPr>
            </w:pPr>
            <w:r>
              <w:rPr>
                <w:rFonts w:ascii="標楷體" w:eastAsia="標楷體" w:hAnsi="標楷體"/>
                <w:color w:val="000000"/>
                <w:szCs w:val="24"/>
              </w:rPr>
              <w:t>的緊密性。</w:t>
            </w:r>
          </w:p>
          <w:p w:rsidR="00602891" w:rsidRDefault="00AF2EFD">
            <w:pPr>
              <w:pStyle w:val="Textbody"/>
              <w:numPr>
                <w:ilvl w:val="0"/>
                <w:numId w:val="1"/>
              </w:numPr>
              <w:jc w:val="both"/>
              <w:rPr>
                <w:rFonts w:ascii="標楷體" w:eastAsia="標楷體" w:hAnsi="標楷體"/>
                <w:color w:val="000000"/>
                <w:szCs w:val="24"/>
              </w:rPr>
            </w:pPr>
            <w:r>
              <w:rPr>
                <w:rFonts w:ascii="標楷體" w:eastAsia="標楷體" w:hAnsi="標楷體"/>
                <w:color w:val="000000"/>
                <w:szCs w:val="24"/>
              </w:rPr>
              <w:t>增進體內結締組織、</w:t>
            </w:r>
          </w:p>
          <w:p w:rsidR="00602891" w:rsidRDefault="00AF2EFD">
            <w:pPr>
              <w:pStyle w:val="Textbody"/>
              <w:ind w:left="360"/>
              <w:jc w:val="both"/>
              <w:rPr>
                <w:rFonts w:ascii="標楷體" w:eastAsia="標楷體" w:hAnsi="標楷體"/>
                <w:color w:val="000000"/>
                <w:szCs w:val="24"/>
              </w:rPr>
            </w:pPr>
            <w:r>
              <w:rPr>
                <w:rFonts w:ascii="標楷體" w:eastAsia="標楷體" w:hAnsi="標楷體"/>
                <w:color w:val="000000"/>
                <w:szCs w:val="24"/>
              </w:rPr>
              <w:t>骨骼及牙齒的生長。</w:t>
            </w:r>
          </w:p>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4、促進鐵的吸收。</w:t>
            </w:r>
          </w:p>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5、具抗氧化作用。</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Standard"/>
              <w:jc w:val="both"/>
              <w:rPr>
                <w:rFonts w:ascii="標楷體" w:eastAsia="標楷體" w:hAnsi="標楷體"/>
                <w:color w:val="000000"/>
                <w:szCs w:val="24"/>
              </w:rPr>
            </w:pPr>
            <w:r>
              <w:rPr>
                <w:rFonts w:ascii="標楷體" w:eastAsia="標楷體" w:hAnsi="標楷體"/>
                <w:color w:val="000000"/>
                <w:szCs w:val="24"/>
              </w:rPr>
              <w:t>修正本準則第4條附件2，增訂維生素C得敘述之生理功能詞句或類似詞句：「有助於維持牙齦與皮膚的正常功能。」</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Standard"/>
              <w:jc w:val="both"/>
              <w:rPr>
                <w:rFonts w:ascii="標楷體" w:eastAsia="標楷體" w:hAnsi="標楷體"/>
                <w:color w:val="000000"/>
                <w:szCs w:val="24"/>
              </w:rPr>
            </w:pPr>
            <w:r>
              <w:rPr>
                <w:rFonts w:ascii="標楷體" w:eastAsia="標楷體" w:hAnsi="標楷體"/>
                <w:color w:val="000000"/>
                <w:szCs w:val="24"/>
              </w:rPr>
              <w:t>增訂維生素C得敘述之生理功能詞句或類似詞句，使食品及相關產品業者與民眾於標示及廣告宣稱有所依循。</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rPr>
                <w:rFonts w:ascii="標楷體" w:eastAsia="標楷體" w:hAnsi="標楷體"/>
                <w:color w:val="000000"/>
                <w:szCs w:val="24"/>
              </w:rPr>
            </w:pPr>
            <w:r>
              <w:rPr>
                <w:rFonts w:ascii="標楷體" w:eastAsia="標楷體" w:hAnsi="標楷體"/>
                <w:color w:val="000000"/>
                <w:szCs w:val="24"/>
              </w:rPr>
              <w:t>110年5月24日</w:t>
            </w:r>
          </w:p>
          <w:p w:rsidR="00602891" w:rsidRDefault="00AF2EFD">
            <w:pPr>
              <w:pStyle w:val="Textbody"/>
            </w:pPr>
            <w:hyperlink r:id="rId7" w:history="1">
              <w:r>
                <w:rPr>
                  <w:rStyle w:val="a9"/>
                  <w:rFonts w:ascii="標楷體" w:eastAsia="標楷體" w:hAnsi="標楷體"/>
                  <w:color w:val="000000"/>
                  <w:szCs w:val="24"/>
                </w:rPr>
                <w:t>https://gazette.nat.gov.tw/egFront/detail.do?metaid=124157&amp;log=detailLog</w:t>
              </w:r>
            </w:hyperlink>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2</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rPr>
                <w:rFonts w:ascii="標楷體" w:eastAsia="標楷體" w:hAnsi="標楷體"/>
                <w:color w:val="000000"/>
                <w:szCs w:val="24"/>
              </w:rPr>
            </w:pPr>
            <w:r>
              <w:rPr>
                <w:rFonts w:ascii="標楷體" w:eastAsia="標楷體" w:hAnsi="標楷體"/>
                <w:color w:val="000000"/>
                <w:szCs w:val="24"/>
              </w:rPr>
              <w:t>醫療器材管理法施行細則第13條</w:t>
            </w:r>
          </w:p>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管理法第83條規定，自本法施行之日起，醫療器材之管理，應適用本法之規定，藥事法有關醫療器材之規定，不再適用。本法授權訂定醫療器材管理相關子法規計22部，取代原藥事法子法規中有關醫療器材管理之規</w:t>
            </w:r>
            <w:r>
              <w:rPr>
                <w:rFonts w:ascii="標楷體" w:eastAsia="標楷體" w:hAnsi="標楷體"/>
                <w:color w:val="000000"/>
                <w:szCs w:val="24"/>
              </w:rPr>
              <w:lastRenderedPageBreak/>
              <w:t>定。)</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lastRenderedPageBreak/>
              <w:t>藥事法施行細則第15條第2項規定，藥商應自事實發生之日起15日內申請辦理藥商變更登記。</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第13條規定，醫療器材商應自事實發生之日起30日內申請辦理醫療器材商變更登記。</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業者登記事項變更之辦理期限依藥事法施行細則第15條第2項規定應自事實發生之日起15日內申請辦理藥商變更登記。</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業者登記事項變更之辦理期限適度延長為30日，以利醫療器材業者有較充裕時間辦理，減低法遵成本。</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pPr>
            <w:r>
              <w:rPr>
                <w:rFonts w:ascii="標楷體" w:eastAsia="標楷體" w:hAnsi="標楷體"/>
                <w:color w:val="000000"/>
                <w:szCs w:val="24"/>
              </w:rPr>
              <w:t>110年4月26日發布，110年5月1日生效。</w:t>
            </w:r>
            <w:r>
              <w:fldChar w:fldCharType="begin"/>
            </w:r>
            <w:r>
              <w:instrText xml:space="preserve"> HYPERLINK  "http://www.fda.gov.tw/TC/siteListContent.aspx?sid=11652&amp;id=36481" </w:instrText>
            </w:r>
            <w:r>
              <w:fldChar w:fldCharType="separate"/>
            </w:r>
            <w:r>
              <w:rPr>
                <w:rStyle w:val="a9"/>
                <w:rFonts w:ascii="標楷體" w:eastAsia="標楷體" w:hAnsi="標楷體"/>
                <w:color w:val="000000"/>
                <w:szCs w:val="24"/>
              </w:rPr>
              <w:t>http://www.fda.gov.tw/TC/siteListContent.aspx?sid=11652&amp;id=36481</w:t>
            </w:r>
            <w:r>
              <w:rPr>
                <w:rStyle w:val="a9"/>
                <w:rFonts w:ascii="標楷體" w:eastAsia="標楷體" w:hAnsi="標楷體"/>
                <w:color w:val="000000"/>
                <w:szCs w:val="24"/>
              </w:rPr>
              <w:fldChar w:fldCharType="end"/>
            </w:r>
          </w:p>
          <w:p w:rsidR="00602891" w:rsidRDefault="00602891">
            <w:pPr>
              <w:pStyle w:val="Textbody"/>
              <w:rPr>
                <w:rFonts w:ascii="標楷體" w:eastAsia="標楷體" w:hAnsi="標楷體"/>
                <w:color w:val="000000"/>
                <w:szCs w:val="24"/>
              </w:rPr>
            </w:pP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3</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醫療器材許可證核發與登錄及年度申報準則第6條附表2說明第4點第2款第5目</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醫療器材查驗登記審查準則第17條規定，申請查驗登記應檢附資料包含出產國許可製售證明。</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全球首創無類似品者，檢附經中央主管機關進行國外醫療器材製造業者實地查核之報告及在我國進行醫療器材臨床試驗之報告，免附出產國許可製售證明。</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全球首創無類似品者，於因無法檢附出產國許可製售證明，而無法申請查驗登記。</w:t>
            </w:r>
            <w:r>
              <w:rPr>
                <w:rFonts w:ascii="標楷體" w:eastAsia="標楷體" w:hAnsi="標楷體"/>
                <w:b/>
                <w:color w:val="000000"/>
                <w:szCs w:val="24"/>
              </w:rPr>
              <w:t>修正後：</w:t>
            </w:r>
            <w:r>
              <w:rPr>
                <w:rFonts w:ascii="標楷體" w:eastAsia="標楷體" w:hAnsi="標楷體"/>
                <w:color w:val="000000"/>
                <w:szCs w:val="24"/>
              </w:rPr>
              <w:t>全球首創無類似品者，可檢附本目規定之文件，替代出產國許可製售證明。鼓勵全球首創產品於我國優先上市，嘉惠所需病患。</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color w:val="000000"/>
                <w:szCs w:val="24"/>
              </w:rPr>
              <w:t>110年4月29日發布，110年5月1日生效。</w:t>
            </w:r>
            <w:r>
              <w:fldChar w:fldCharType="begin"/>
            </w:r>
            <w:r>
              <w:instrText xml:space="preserve"> HYPERLINK  "http://www.fda.gov.tw/TC/newsContent.aspx?cid=3&amp;id=26972" </w:instrText>
            </w:r>
            <w:r>
              <w:fldChar w:fldCharType="separate"/>
            </w:r>
            <w:r>
              <w:rPr>
                <w:rStyle w:val="a9"/>
                <w:rFonts w:ascii="標楷體" w:eastAsia="標楷體" w:hAnsi="標楷體"/>
                <w:color w:val="000000"/>
                <w:szCs w:val="24"/>
              </w:rPr>
              <w:t>http://www.fda.gov.tw/TC/newsContent.aspx?cid=3&amp;id=26972</w:t>
            </w:r>
            <w:r>
              <w:rPr>
                <w:rStyle w:val="a9"/>
                <w:rFonts w:ascii="標楷體" w:eastAsia="標楷體" w:hAnsi="標楷體"/>
                <w:color w:val="000000"/>
                <w:szCs w:val="24"/>
              </w:rPr>
              <w:fldChar w:fldCharType="end"/>
            </w:r>
          </w:p>
          <w:p w:rsidR="00602891" w:rsidRDefault="00602891">
            <w:pPr>
              <w:pStyle w:val="Textbody"/>
              <w:jc w:val="both"/>
              <w:rPr>
                <w:rFonts w:ascii="標楷體" w:eastAsia="標楷體" w:hAnsi="標楷體"/>
                <w:color w:val="000000"/>
                <w:szCs w:val="24"/>
              </w:rPr>
            </w:pPr>
          </w:p>
        </w:tc>
      </w:tr>
      <w:tr w:rsidR="00602891">
        <w:tblPrEx>
          <w:tblCellMar>
            <w:top w:w="0" w:type="dxa"/>
            <w:bottom w:w="0" w:type="dxa"/>
          </w:tblCellMar>
        </w:tblPrEx>
        <w:tc>
          <w:tcPr>
            <w:tcW w:w="81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4</w:t>
            </w:r>
          </w:p>
        </w:tc>
        <w:tc>
          <w:tcPr>
            <w:tcW w:w="24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醫療器材許可證核發與登錄及年度申報準則第6條附表2說明第4點第3款</w:t>
            </w:r>
          </w:p>
        </w:tc>
        <w:tc>
          <w:tcPr>
            <w:tcW w:w="280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醫療器材查驗登記審查準則第7條第5款，出產國許可製售證明應經我國駐外館處驗證。</w:t>
            </w:r>
          </w:p>
        </w:tc>
        <w:tc>
          <w:tcPr>
            <w:tcW w:w="257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符合但書要件，檢附之出產國許可製售證明無須經我國駐外館處驗證。</w:t>
            </w:r>
          </w:p>
        </w:tc>
        <w:tc>
          <w:tcPr>
            <w:tcW w:w="284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原依醫療器材查驗登記審查準則規定，出產國許可製售證明應經我國駐外館處驗證。</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與我國訂有醫療器材上市前審查技術合作協議國家之最高衛生單位出具者或經中央主管機關認定者，出產國許可製售證明得免驗證(目前為美國、加拿大及澳洲)，利於醫療器材業者減省申請文件準備時間。</w:t>
            </w:r>
          </w:p>
        </w:tc>
        <w:tc>
          <w:tcPr>
            <w:tcW w:w="26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color w:val="000000"/>
                <w:szCs w:val="24"/>
              </w:rPr>
              <w:t>110年4月29日發布，110年5月1日生效。</w:t>
            </w:r>
            <w:r>
              <w:fldChar w:fldCharType="begin"/>
            </w:r>
            <w:r>
              <w:instrText xml:space="preserve"> HYPERLINK  "http://www.fda.gov.tw/TC/newsContent.aspx?cid=3&amp;id=26972" </w:instrText>
            </w:r>
            <w:r>
              <w:fldChar w:fldCharType="separate"/>
            </w:r>
            <w:r>
              <w:rPr>
                <w:rFonts w:ascii="標楷體" w:eastAsia="標楷體" w:hAnsi="標楷體"/>
                <w:color w:val="000000"/>
                <w:szCs w:val="24"/>
              </w:rPr>
              <w:t>http://www.fda.gov.tw/TC/newsContent.aspx?cid=3&amp;id=26972</w:t>
            </w:r>
            <w:r>
              <w:rPr>
                <w:rFonts w:ascii="標楷體" w:eastAsia="標楷體" w:hAnsi="標楷體"/>
                <w:color w:val="000000"/>
                <w:szCs w:val="24"/>
              </w:rPr>
              <w:fldChar w:fldCharType="end"/>
            </w:r>
          </w:p>
          <w:p w:rsidR="00602891" w:rsidRDefault="00602891">
            <w:pPr>
              <w:pStyle w:val="Textbody"/>
              <w:jc w:val="both"/>
              <w:rPr>
                <w:rFonts w:ascii="標楷體" w:eastAsia="標楷體" w:hAnsi="標楷體"/>
                <w:color w:val="000000"/>
                <w:szCs w:val="24"/>
              </w:rPr>
            </w:pPr>
          </w:p>
          <w:p w:rsidR="00602891" w:rsidRDefault="00602891">
            <w:pPr>
              <w:pStyle w:val="Textbody"/>
              <w:jc w:val="both"/>
              <w:rPr>
                <w:rFonts w:ascii="標楷體" w:eastAsia="標楷體" w:hAnsi="標楷體"/>
                <w:color w:val="000000"/>
                <w:szCs w:val="24"/>
              </w:rPr>
            </w:pP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5</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醫療器材許可證核發與登錄及年度申報準</w:t>
            </w:r>
            <w:r>
              <w:rPr>
                <w:rFonts w:ascii="標楷體" w:eastAsia="標楷體" w:hAnsi="標楷體"/>
                <w:color w:val="000000"/>
                <w:szCs w:val="24"/>
              </w:rPr>
              <w:lastRenderedPageBreak/>
              <w:t>則第12條</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tabs>
                <w:tab w:val="left" w:pos="-312"/>
              </w:tabs>
              <w:jc w:val="both"/>
              <w:rPr>
                <w:rFonts w:ascii="標楷體" w:eastAsia="標楷體" w:hAnsi="標楷體"/>
                <w:color w:val="000000"/>
                <w:szCs w:val="24"/>
              </w:rPr>
            </w:pPr>
            <w:r>
              <w:rPr>
                <w:rFonts w:ascii="標楷體" w:eastAsia="標楷體" w:hAnsi="標楷體"/>
                <w:color w:val="000000"/>
                <w:szCs w:val="24"/>
              </w:rPr>
              <w:lastRenderedPageBreak/>
              <w:t>原藥事法明定醫療器材許可證有效期間為5年，</w:t>
            </w:r>
            <w:r>
              <w:rPr>
                <w:rFonts w:ascii="標楷體" w:eastAsia="標楷體" w:hAnsi="標楷體"/>
                <w:color w:val="000000"/>
                <w:szCs w:val="24"/>
              </w:rPr>
              <w:lastRenderedPageBreak/>
              <w:t>醫療器材查驗登記審查準則尚無彈性核給較短之許可證有效期間之規定。</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lastRenderedPageBreak/>
              <w:t>符合特定要件者，得發給較短效期之許可</w:t>
            </w:r>
            <w:r>
              <w:rPr>
                <w:rFonts w:ascii="標楷體" w:eastAsia="標楷體" w:hAnsi="標楷體"/>
                <w:color w:val="000000"/>
                <w:szCs w:val="24"/>
              </w:rPr>
              <w:lastRenderedPageBreak/>
              <w:t>證。</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lastRenderedPageBreak/>
              <w:t>修正前：</w:t>
            </w:r>
            <w:r>
              <w:rPr>
                <w:rFonts w:ascii="標楷體" w:eastAsia="標楷體" w:hAnsi="標楷體"/>
                <w:color w:val="000000"/>
                <w:szCs w:val="24"/>
              </w:rPr>
              <w:t>藥事法第47條規定，醫療器材許可證</w:t>
            </w:r>
            <w:r>
              <w:rPr>
                <w:rFonts w:ascii="標楷體" w:eastAsia="標楷體" w:hAnsi="標楷體"/>
                <w:color w:val="000000"/>
                <w:szCs w:val="24"/>
              </w:rPr>
              <w:lastRenderedPageBreak/>
              <w:t>有效期間為5年，無法依據申請案所附資料，對應核給較短之許可證有效期間。</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為鼓勵產業研發產製對國人生命及健康維護有迫切需求之新創醫療器材，解決臨床醫療需求及加速其上市以嘉惠病患，就符合特定要件之醫療器材，於業者能提出最基本之安全及效能驗證時，中央衛生主管機關得要求業者必須進行上市後安全監視或上市後研究，並視安全監視或上市後研究期程，對應核給較短之許可證有效期間。</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lastRenderedPageBreak/>
              <w:t>110年4月29日發布，110年5月1日生效</w:t>
            </w:r>
          </w:p>
          <w:p w:rsidR="00602891" w:rsidRDefault="00AF2EFD">
            <w:pPr>
              <w:pStyle w:val="Textbody"/>
              <w:jc w:val="both"/>
            </w:pPr>
            <w:hyperlink r:id="rId8" w:history="1">
              <w:r>
                <w:rPr>
                  <w:rStyle w:val="a9"/>
                  <w:rFonts w:ascii="標楷體" w:eastAsia="標楷體" w:hAnsi="標楷體"/>
                  <w:szCs w:val="24"/>
                </w:rPr>
                <w:t>http://</w:t>
              </w:r>
            </w:hyperlink>
            <w:hyperlink r:id="rId9" w:history="1">
              <w:r>
                <w:rPr>
                  <w:rStyle w:val="a9"/>
                  <w:rFonts w:ascii="標楷體" w:eastAsia="標楷體" w:hAnsi="標楷體"/>
                  <w:color w:val="000000"/>
                  <w:szCs w:val="24"/>
                </w:rPr>
                <w:t>www.fda.gov.tw/TC/newsContent.aspx?cid=3&amp;id=26972</w:t>
              </w:r>
            </w:hyperlink>
          </w:p>
          <w:p w:rsidR="00602891" w:rsidRDefault="00602891">
            <w:pPr>
              <w:pStyle w:val="Textbody"/>
              <w:jc w:val="both"/>
              <w:rPr>
                <w:rFonts w:ascii="標楷體" w:eastAsia="標楷體" w:hAnsi="標楷體"/>
                <w:color w:val="000000"/>
                <w:szCs w:val="24"/>
              </w:rPr>
            </w:pPr>
          </w:p>
        </w:tc>
      </w:tr>
      <w:tr w:rsidR="00602891">
        <w:tblPrEx>
          <w:tblCellMar>
            <w:top w:w="0" w:type="dxa"/>
            <w:bottom w:w="0" w:type="dxa"/>
          </w:tblCellMar>
        </w:tblPrEx>
        <w:tc>
          <w:tcPr>
            <w:tcW w:w="81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lastRenderedPageBreak/>
              <w:t>6</w:t>
            </w:r>
          </w:p>
        </w:tc>
        <w:tc>
          <w:tcPr>
            <w:tcW w:w="24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醫療器材許可證核發與登錄及年度申報準則第17條</w:t>
            </w:r>
          </w:p>
        </w:tc>
        <w:tc>
          <w:tcPr>
            <w:tcW w:w="280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醫療器材查驗登記審查準則第35條規定，許可證有效期間展延申請書須先經地方政府衛生局核章後，始得提出許可證展延申請。</w:t>
            </w:r>
          </w:p>
        </w:tc>
        <w:tc>
          <w:tcPr>
            <w:tcW w:w="257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申請醫療器材許可證有效期限展延，免經醫療器材商所在地之直轄市或縣（市）主管機關核章。</w:t>
            </w:r>
          </w:p>
        </w:tc>
        <w:tc>
          <w:tcPr>
            <w:tcW w:w="284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醫療器材查驗登記審查準則第35條原規定，許可證有效期間展延申請書須先經地方政府衛生局核章後，始得提出許可證展延申請。</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許可證有效期間展延申請書無須經地</w:t>
            </w:r>
            <w:r>
              <w:rPr>
                <w:rFonts w:ascii="標楷體" w:eastAsia="標楷體" w:hAnsi="標楷體"/>
                <w:color w:val="000000"/>
                <w:szCs w:val="24"/>
              </w:rPr>
              <w:lastRenderedPageBreak/>
              <w:t>方政府衛生局核章。簡化許可證展延申請流程，利於醫療器材業者辦理程序，並減省衛生局行政資源支出。</w:t>
            </w:r>
          </w:p>
        </w:tc>
        <w:tc>
          <w:tcPr>
            <w:tcW w:w="26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lastRenderedPageBreak/>
              <w:t>110年4月29日發布，110年5月1日生效。</w:t>
            </w:r>
          </w:p>
          <w:p w:rsidR="00602891" w:rsidRDefault="00AF2EFD">
            <w:pPr>
              <w:pStyle w:val="Textbody"/>
              <w:jc w:val="both"/>
            </w:pPr>
            <w:hyperlink r:id="rId10" w:history="1">
              <w:r>
                <w:rPr>
                  <w:rStyle w:val="a9"/>
                  <w:rFonts w:ascii="標楷體" w:eastAsia="標楷體" w:hAnsi="標楷體"/>
                  <w:color w:val="000000"/>
                  <w:szCs w:val="24"/>
                </w:rPr>
                <w:t>http://www.fda.gov.tw/TC/newsContent.aspx?cid=3&amp;id=26972</w:t>
              </w:r>
            </w:hyperlink>
          </w:p>
          <w:p w:rsidR="00602891" w:rsidRDefault="00602891">
            <w:pPr>
              <w:pStyle w:val="Textbody"/>
              <w:jc w:val="both"/>
              <w:rPr>
                <w:rFonts w:ascii="標楷體" w:eastAsia="標楷體" w:hAnsi="標楷體"/>
                <w:color w:val="000000"/>
                <w:szCs w:val="24"/>
              </w:rPr>
            </w:pPr>
          </w:p>
        </w:tc>
      </w:tr>
      <w:tr w:rsidR="00602891">
        <w:tblPrEx>
          <w:tblCellMar>
            <w:top w:w="0" w:type="dxa"/>
            <w:bottom w:w="0" w:type="dxa"/>
          </w:tblCellMar>
        </w:tblPrEx>
        <w:tc>
          <w:tcPr>
            <w:tcW w:w="81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7</w:t>
            </w:r>
          </w:p>
        </w:tc>
        <w:tc>
          <w:tcPr>
            <w:tcW w:w="24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醫療器材許可證核發與登錄及年度申報準則第20條至第23條</w:t>
            </w:r>
          </w:p>
        </w:tc>
        <w:tc>
          <w:tcPr>
            <w:tcW w:w="280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tabs>
                <w:tab w:val="left" w:pos="-12"/>
              </w:tabs>
              <w:jc w:val="both"/>
              <w:rPr>
                <w:rFonts w:ascii="標楷體" w:eastAsia="標楷體" w:hAnsi="標楷體"/>
                <w:color w:val="000000"/>
                <w:szCs w:val="24"/>
              </w:rPr>
            </w:pPr>
            <w:r>
              <w:rPr>
                <w:rFonts w:ascii="標楷體" w:eastAsia="標楷體" w:hAnsi="標楷體"/>
                <w:color w:val="000000"/>
                <w:szCs w:val="24"/>
              </w:rPr>
              <w:t>原藥事法明定醫療器材查驗登記皆為核發許可證，許可證屆期提出展延申請，是以，醫療器材查驗登記審查準則尚無醫療器材登錄及年度申報之規定。</w:t>
            </w:r>
          </w:p>
        </w:tc>
        <w:tc>
          <w:tcPr>
            <w:tcW w:w="257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針對部分低風險第一等級醫療器材品項，參考美國等先進國家相關規範，採網路登錄方式及年度申報管理制度。</w:t>
            </w:r>
          </w:p>
        </w:tc>
        <w:tc>
          <w:tcPr>
            <w:tcW w:w="284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依藥事法第40條規定，醫療器材皆應申請許可證，效期屆滿並應申請展延。</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經中央主管機關公告之品項，其製造、輸入應以登錄方式為之，增加電子化管理之登錄機制，便利醫療器材業者申請程序。</w:t>
            </w:r>
          </w:p>
        </w:tc>
        <w:tc>
          <w:tcPr>
            <w:tcW w:w="268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110年4月29日發布，110年5月1日生效。</w:t>
            </w:r>
          </w:p>
          <w:p w:rsidR="00602891" w:rsidRDefault="00AF2EFD">
            <w:pPr>
              <w:pStyle w:val="Textbody"/>
              <w:jc w:val="both"/>
            </w:pPr>
            <w:hyperlink r:id="rId11" w:history="1">
              <w:r>
                <w:rPr>
                  <w:rStyle w:val="a9"/>
                  <w:rFonts w:ascii="標楷體" w:eastAsia="標楷體" w:hAnsi="標楷體"/>
                  <w:color w:val="000000"/>
                  <w:szCs w:val="24"/>
                </w:rPr>
                <w:t>http://www.fda.gov.tw/TC/newsContent.aspx?cid=3&amp;id=26972</w:t>
              </w:r>
            </w:hyperlink>
          </w:p>
          <w:p w:rsidR="00602891" w:rsidRDefault="00602891">
            <w:pPr>
              <w:pStyle w:val="Textbody"/>
              <w:jc w:val="both"/>
              <w:rPr>
                <w:rFonts w:ascii="標楷體" w:eastAsia="標楷體" w:hAnsi="標楷體"/>
                <w:color w:val="000000"/>
                <w:szCs w:val="24"/>
              </w:rPr>
            </w:pP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8</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「通訊交易通路販售醫療器材之品項及應遵行事項」附件</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原「藥商(局)得於通訊交易通路販賣之醫療器材及應行登記事項」開放第2等級醫療器材18品項得於通訊交易通路販售。</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明定開放第2等級醫療器材19品項得於通訊交易通路販售。</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原「藥商(局)得於通訊交易通路販賣之醫療器材及應行登記事項」開放第2等級醫療器材18品項得於通訊交易通路販售。</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新增開放「J.2910臨床電子體溫計」得於通訊交易通路販售，增加消費者購買管道，提升便利性。</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110年4月29日發布，110年5月1日生效。</w:t>
            </w:r>
          </w:p>
          <w:p w:rsidR="00602891" w:rsidRDefault="00AF2EFD">
            <w:pPr>
              <w:pStyle w:val="Textbody"/>
              <w:jc w:val="both"/>
            </w:pPr>
            <w:hyperlink r:id="rId12" w:history="1">
              <w:r>
                <w:rPr>
                  <w:rStyle w:val="a9"/>
                  <w:rFonts w:ascii="標楷體" w:eastAsia="標楷體" w:hAnsi="標楷體"/>
                  <w:color w:val="000000"/>
                  <w:szCs w:val="24"/>
                </w:rPr>
                <w:t>http://www.fda.gov.tw/TC/newsContent.aspx?</w:t>
              </w:r>
            </w:hyperlink>
            <w:hyperlink r:id="rId13" w:history="1">
              <w:r>
                <w:rPr>
                  <w:rStyle w:val="a9"/>
                  <w:rFonts w:ascii="標楷體" w:eastAsia="標楷體" w:hAnsi="標楷體"/>
                  <w:color w:val="000000"/>
                  <w:szCs w:val="24"/>
                </w:rPr>
                <w:t>cid=3&amp;id=26971</w:t>
              </w:r>
            </w:hyperlink>
          </w:p>
          <w:p w:rsidR="00602891" w:rsidRDefault="00602891">
            <w:pPr>
              <w:pStyle w:val="Textbody"/>
              <w:jc w:val="both"/>
              <w:rPr>
                <w:rFonts w:ascii="標楷體" w:eastAsia="標楷體" w:hAnsi="標楷體"/>
                <w:color w:val="000000"/>
                <w:szCs w:val="24"/>
              </w:rPr>
            </w:pP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r>
              <w:rPr>
                <w:rFonts w:ascii="標楷體" w:eastAsia="標楷體" w:hAnsi="標楷體"/>
                <w:color w:val="000000"/>
                <w:szCs w:val="24"/>
              </w:rPr>
              <w:t>9</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醫療器材分類分級管理辦法第4條第1項附</w:t>
            </w:r>
            <w:r>
              <w:rPr>
                <w:rFonts w:ascii="標楷體" w:eastAsia="標楷體" w:hAnsi="標楷體"/>
                <w:color w:val="000000"/>
                <w:szCs w:val="24"/>
              </w:rPr>
              <w:lastRenderedPageBreak/>
              <w:t>表</w:t>
            </w:r>
          </w:p>
          <w:p w:rsidR="00602891" w:rsidRDefault="00602891">
            <w:pPr>
              <w:pStyle w:val="Textbody"/>
              <w:jc w:val="both"/>
              <w:rPr>
                <w:rFonts w:ascii="標楷體" w:eastAsia="標楷體" w:hAnsi="標楷體"/>
                <w:color w:val="000000"/>
                <w:szCs w:val="24"/>
              </w:rPr>
            </w:pPr>
          </w:p>
          <w:p w:rsidR="00602891" w:rsidRDefault="00602891">
            <w:pPr>
              <w:pStyle w:val="Textbody"/>
              <w:jc w:val="both"/>
              <w:rPr>
                <w:rFonts w:ascii="標楷體" w:eastAsia="標楷體" w:hAnsi="標楷體"/>
                <w:color w:val="000000"/>
                <w:szCs w:val="24"/>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lastRenderedPageBreak/>
              <w:t>醫療器材管理辦法第3條附件1，以正面表列方</w:t>
            </w:r>
            <w:r>
              <w:rPr>
                <w:rFonts w:ascii="標楷體" w:eastAsia="標楷體" w:hAnsi="標楷體"/>
                <w:color w:val="000000"/>
                <w:szCs w:val="24"/>
              </w:rPr>
              <w:lastRenderedPageBreak/>
              <w:t>式，明定以醫療器材管理之醫療器材分類分級品項。</w:t>
            </w:r>
          </w:p>
          <w:p w:rsidR="00602891" w:rsidRDefault="00602891">
            <w:pPr>
              <w:pStyle w:val="Textbody"/>
              <w:jc w:val="both"/>
              <w:rPr>
                <w:rFonts w:ascii="標楷體" w:eastAsia="標楷體" w:hAnsi="標楷體"/>
                <w:color w:val="000000"/>
                <w:szCs w:val="24"/>
              </w:rPr>
            </w:pP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lastRenderedPageBreak/>
              <w:t>將H.2040遺尿警示器、I.3750體外彌補</w:t>
            </w:r>
            <w:r>
              <w:rPr>
                <w:rFonts w:ascii="標楷體" w:eastAsia="標楷體" w:hAnsi="標楷體"/>
                <w:color w:val="000000"/>
                <w:szCs w:val="24"/>
              </w:rPr>
              <w:lastRenderedPageBreak/>
              <w:t>物之黏貼物、J.6990注射架及C.5800精液(精子)免疫試驗系統等品項刪除，不以醫療器材列管。另將E.0004心臟保存/運送系統及O.3890爬梯式輪椅等品項從第3等級改為第2等級。</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lastRenderedPageBreak/>
              <w:t>修正前：</w:t>
            </w:r>
            <w:r>
              <w:rPr>
                <w:rFonts w:ascii="標楷體" w:eastAsia="標楷體" w:hAnsi="標楷體"/>
                <w:color w:val="000000"/>
                <w:szCs w:val="24"/>
              </w:rPr>
              <w:t>原醫療器材管理辦法附件，以正面表</w:t>
            </w:r>
            <w:r>
              <w:rPr>
                <w:rFonts w:ascii="標楷體" w:eastAsia="標楷體" w:hAnsi="標楷體"/>
                <w:color w:val="000000"/>
                <w:szCs w:val="24"/>
              </w:rPr>
              <w:lastRenderedPageBreak/>
              <w:t>列方式，明定醫療器材分類分級品項。</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將較不符合醫療器材定義之品項自附表刪除，不以醫療器材列管，或因應國際管理趨勢，調降產品管理強度，促進我國醫療器材管理與國際調和並符合國內所需。</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pPr>
            <w:r>
              <w:rPr>
                <w:rFonts w:ascii="標楷體" w:eastAsia="標楷體" w:hAnsi="標楷體"/>
                <w:color w:val="000000"/>
                <w:szCs w:val="24"/>
              </w:rPr>
              <w:lastRenderedPageBreak/>
              <w:t>110年4月26日發布，110年5月1日生效。</w:t>
            </w:r>
            <w:r>
              <w:lastRenderedPageBreak/>
              <w:fldChar w:fldCharType="begin"/>
            </w:r>
            <w:r>
              <w:instrText xml:space="preserve"> HYPERLINK  "http://www.fda.gov.tw/TC/siteListContent.aspx?sid=11652&amp;id=36489" </w:instrText>
            </w:r>
            <w:r>
              <w:fldChar w:fldCharType="separate"/>
            </w:r>
            <w:r>
              <w:rPr>
                <w:rStyle w:val="a9"/>
                <w:rFonts w:ascii="標楷體" w:eastAsia="標楷體" w:hAnsi="標楷體"/>
                <w:color w:val="000000"/>
                <w:szCs w:val="24"/>
              </w:rPr>
              <w:t>http://www.fda.gov.tw/TC/siteListContent.aspx?sid=11652&amp;id=36489</w:t>
            </w:r>
            <w:r>
              <w:rPr>
                <w:rStyle w:val="a9"/>
                <w:rFonts w:ascii="標楷體" w:eastAsia="標楷體" w:hAnsi="標楷體"/>
                <w:color w:val="000000"/>
                <w:szCs w:val="24"/>
              </w:rPr>
              <w:fldChar w:fldCharType="end"/>
            </w:r>
          </w:p>
          <w:p w:rsidR="00602891" w:rsidRDefault="00602891">
            <w:pPr>
              <w:pStyle w:val="Textbody"/>
              <w:rPr>
                <w:rFonts w:ascii="標楷體" w:eastAsia="標楷體" w:hAnsi="標楷體"/>
                <w:color w:val="000000"/>
                <w:szCs w:val="24"/>
              </w:rPr>
            </w:pP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jc w:val="center"/>
              <w:rPr>
                <w:rFonts w:ascii="標楷體" w:eastAsia="標楷體" w:hAnsi="標楷體"/>
                <w:color w:val="000000"/>
                <w:szCs w:val="24"/>
              </w:rPr>
            </w:pPr>
            <w:bookmarkStart w:id="1" w:name="_Hlk75276334"/>
            <w:r>
              <w:rPr>
                <w:rFonts w:ascii="標楷體" w:eastAsia="標楷體" w:hAnsi="標楷體"/>
                <w:color w:val="000000"/>
                <w:szCs w:val="24"/>
              </w:rPr>
              <w:lastRenderedPageBreak/>
              <w:t>10</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特定醫療器材專案核准製造及輸入辦法第6條第4項、第5項</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藥物樣品贈品管理辦法第2條第2款、第4款及第4條規定，申請醫療器材樣品專供試驗、個人自用，應填具申請書等向中央衛生主管機關提出申請。</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rPr>
                <w:rFonts w:ascii="標楷體" w:eastAsia="標楷體" w:hAnsi="標楷體"/>
                <w:color w:val="000000"/>
                <w:szCs w:val="24"/>
              </w:rPr>
            </w:pPr>
            <w:r>
              <w:rPr>
                <w:rFonts w:ascii="標楷體" w:eastAsia="標楷體" w:hAnsi="標楷體"/>
                <w:color w:val="000000"/>
                <w:szCs w:val="24"/>
              </w:rPr>
              <w:t>專供個人自用，且符合附表所列項目及數量，及專供臨床試驗用，且屬檢體採集耗材套組，得以中央主管機關公告之便捷通關管理方式輸入，無需向中央主管機關提出申請。</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both"/>
            </w:pPr>
            <w:r>
              <w:rPr>
                <w:rFonts w:ascii="標楷體" w:eastAsia="標楷體" w:hAnsi="標楷體"/>
                <w:b/>
                <w:color w:val="000000"/>
                <w:szCs w:val="24"/>
              </w:rPr>
              <w:t>修正前：</w:t>
            </w:r>
            <w:r>
              <w:rPr>
                <w:rFonts w:ascii="標楷體" w:eastAsia="標楷體" w:hAnsi="標楷體"/>
                <w:color w:val="000000"/>
                <w:szCs w:val="24"/>
              </w:rPr>
              <w:t>原依藥物樣品贈品管理辦法規定，申請輸入醫療器材樣品專供試驗、個人自用，須向中央衛生主管機關提出申請。</w:t>
            </w:r>
          </w:p>
          <w:p w:rsidR="00602891" w:rsidRDefault="00AF2EFD">
            <w:pPr>
              <w:pStyle w:val="Textbody"/>
              <w:jc w:val="both"/>
            </w:pPr>
            <w:r>
              <w:rPr>
                <w:rFonts w:ascii="標楷體" w:eastAsia="標楷體" w:hAnsi="標楷體"/>
                <w:b/>
                <w:color w:val="000000"/>
                <w:szCs w:val="24"/>
              </w:rPr>
              <w:t>修正後：</w:t>
            </w:r>
            <w:r>
              <w:rPr>
                <w:rFonts w:ascii="標楷體" w:eastAsia="標楷體" w:hAnsi="標楷體"/>
                <w:color w:val="000000"/>
                <w:szCs w:val="24"/>
              </w:rPr>
              <w:t>自然人如欲申請特定醫療器材專案輸入供個人自用，倘屬附表所列項目(計8項：OK繃、液體OK繃、棉棒、衛生套、衛生棉條、日拋隱形眼鏡、矯正鏡片、醫用口罩)及數量；以及醫療器材商、藥商或臨床試驗機構如欲申請專案輸入檢體採集耗材套組供臨床試驗用，</w:t>
            </w:r>
            <w:r>
              <w:rPr>
                <w:rFonts w:ascii="標楷體" w:eastAsia="標楷體" w:hAnsi="標楷體"/>
                <w:color w:val="000000"/>
                <w:szCs w:val="24"/>
              </w:rPr>
              <w:lastRenderedPageBreak/>
              <w:t>得以公告之便捷通關管理方式輸入，免除向中央主管機關提出申請之程序。</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pPr>
            <w:r>
              <w:rPr>
                <w:rFonts w:ascii="標楷體" w:eastAsia="標楷體" w:hAnsi="標楷體"/>
                <w:color w:val="000000"/>
                <w:szCs w:val="24"/>
              </w:rPr>
              <w:lastRenderedPageBreak/>
              <w:t>110年4月22日發布，110年5月1日生效。</w:t>
            </w:r>
            <w:r>
              <w:fldChar w:fldCharType="begin"/>
            </w:r>
            <w:r>
              <w:instrText xml:space="preserve"> HYPERLINK  "http://www.fda.gov.tw/TC/newsContent.aspx?cid=3&amp;id=26959" </w:instrText>
            </w:r>
            <w:r>
              <w:fldChar w:fldCharType="separate"/>
            </w:r>
            <w:r>
              <w:rPr>
                <w:rStyle w:val="a9"/>
                <w:rFonts w:ascii="標楷體" w:eastAsia="標楷體" w:hAnsi="標楷體"/>
                <w:color w:val="000000"/>
                <w:szCs w:val="24"/>
              </w:rPr>
              <w:t>http://www.fda.gov.tw/TC/newsContent.aspx</w:t>
            </w:r>
            <w:r>
              <w:rPr>
                <w:rStyle w:val="a9"/>
                <w:rFonts w:ascii="標楷體" w:eastAsia="標楷體" w:hAnsi="標楷體"/>
                <w:color w:val="000000"/>
                <w:szCs w:val="24"/>
              </w:rPr>
              <w:fldChar w:fldCharType="end"/>
            </w:r>
            <w:bookmarkStart w:id="2" w:name="_Hlt73105607"/>
            <w:bookmarkStart w:id="3" w:name="_Hlt73105606"/>
            <w:r>
              <w:fldChar w:fldCharType="begin"/>
            </w:r>
            <w:r>
              <w:instrText xml:space="preserve"> HYPERLINK  "http://www.fda.gov.tw/TC/newsContent.aspx?cid=3&amp;id=26959" </w:instrText>
            </w:r>
            <w:r>
              <w:fldChar w:fldCharType="separate"/>
            </w:r>
            <w:r>
              <w:rPr>
                <w:rStyle w:val="a9"/>
                <w:rFonts w:ascii="標楷體" w:eastAsia="標楷體" w:hAnsi="標楷體"/>
                <w:color w:val="000000"/>
                <w:szCs w:val="24"/>
              </w:rPr>
              <w:t>?</w:t>
            </w:r>
            <w:r>
              <w:rPr>
                <w:rStyle w:val="a9"/>
                <w:rFonts w:ascii="標楷體" w:eastAsia="標楷體" w:hAnsi="標楷體"/>
                <w:color w:val="000000"/>
                <w:szCs w:val="24"/>
              </w:rPr>
              <w:fldChar w:fldCharType="end"/>
            </w:r>
            <w:bookmarkEnd w:id="2"/>
            <w:bookmarkEnd w:id="3"/>
            <w:r>
              <w:fldChar w:fldCharType="begin"/>
            </w:r>
            <w:r>
              <w:instrText xml:space="preserve"> HYPERLINK  "http://www.fda.gov.tw/TC/newsContent.aspx?cid=3&amp;id=26959" </w:instrText>
            </w:r>
            <w:r>
              <w:fldChar w:fldCharType="separate"/>
            </w:r>
            <w:r>
              <w:rPr>
                <w:rStyle w:val="a9"/>
                <w:rFonts w:ascii="標楷體" w:eastAsia="標楷體" w:hAnsi="標楷體"/>
                <w:color w:val="000000"/>
                <w:szCs w:val="24"/>
              </w:rPr>
              <w:t>cid=3&amp;id=26959</w:t>
            </w:r>
            <w:r>
              <w:rPr>
                <w:rStyle w:val="a9"/>
                <w:rFonts w:ascii="標楷體" w:eastAsia="標楷體" w:hAnsi="標楷體"/>
                <w:color w:val="000000"/>
                <w:szCs w:val="24"/>
              </w:rPr>
              <w:fldChar w:fldCharType="end"/>
            </w: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rPr>
                <w:rFonts w:ascii="標楷體" w:eastAsia="標楷體" w:hAnsi="標楷體"/>
                <w:szCs w:val="24"/>
              </w:rPr>
            </w:pPr>
            <w:bookmarkStart w:id="4" w:name="_Hlk75276376"/>
            <w:bookmarkEnd w:id="1"/>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AF2EFD">
            <w:pPr>
              <w:rPr>
                <w:rFonts w:ascii="標楷體" w:eastAsia="標楷體" w:hAnsi="標楷體"/>
                <w:szCs w:val="24"/>
              </w:rPr>
            </w:pPr>
            <w:r>
              <w:rPr>
                <w:rFonts w:ascii="標楷體" w:eastAsia="標楷體" w:hAnsi="標楷體"/>
                <w:szCs w:val="24"/>
              </w:rPr>
              <w:t>11</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ind w:left="560" w:hanging="560"/>
            </w:pPr>
            <w:r>
              <w:rPr>
                <w:rFonts w:ascii="標楷體" w:eastAsia="標楷體" w:hAnsi="標楷體"/>
                <w:bCs/>
                <w:iCs/>
                <w:color w:val="000000"/>
                <w:szCs w:val="24"/>
              </w:rPr>
              <w:t>1、</w:t>
            </w:r>
            <w:r>
              <w:rPr>
                <w:rFonts w:ascii="標楷體" w:eastAsia="標楷體" w:hAnsi="標楷體"/>
                <w:color w:val="000000"/>
                <w:szCs w:val="24"/>
              </w:rPr>
              <w:t>110年5月17日</w:t>
            </w:r>
            <w:r>
              <w:rPr>
                <w:rFonts w:ascii="標楷體" w:eastAsia="標楷體" w:hAnsi="標楷體"/>
                <w:bCs/>
                <w:iCs/>
                <w:color w:val="000000"/>
                <w:szCs w:val="24"/>
              </w:rPr>
              <w:t>衛</w:t>
            </w:r>
          </w:p>
          <w:p w:rsidR="00602891" w:rsidRDefault="00AF2EFD">
            <w:pPr>
              <w:rPr>
                <w:rFonts w:ascii="標楷體" w:eastAsia="標楷體" w:hAnsi="標楷體"/>
                <w:bCs/>
                <w:iCs/>
                <w:color w:val="000000"/>
                <w:szCs w:val="24"/>
              </w:rPr>
            </w:pPr>
            <w:r>
              <w:rPr>
                <w:rFonts w:ascii="標楷體" w:eastAsia="標楷體" w:hAnsi="標楷體"/>
                <w:bCs/>
                <w:iCs/>
                <w:color w:val="000000"/>
                <w:szCs w:val="24"/>
              </w:rPr>
              <w:t>部醫字第1101663441</w:t>
            </w:r>
          </w:p>
          <w:p w:rsidR="00602891" w:rsidRDefault="00AF2EFD">
            <w:pPr>
              <w:ind w:left="560" w:hanging="560"/>
            </w:pPr>
            <w:r>
              <w:rPr>
                <w:rFonts w:ascii="標楷體" w:eastAsia="標楷體" w:hAnsi="標楷體"/>
                <w:bCs/>
                <w:iCs/>
                <w:color w:val="000000"/>
                <w:szCs w:val="24"/>
              </w:rPr>
              <w:t>號函</w:t>
            </w:r>
          </w:p>
          <w:p w:rsidR="00602891" w:rsidRDefault="00AF2EFD">
            <w:pPr>
              <w:ind w:left="560" w:hanging="560"/>
            </w:pPr>
            <w:r>
              <w:rPr>
                <w:rFonts w:ascii="標楷體" w:eastAsia="標楷體" w:hAnsi="標楷體"/>
                <w:bCs/>
                <w:iCs/>
                <w:color w:val="000000"/>
                <w:szCs w:val="24"/>
              </w:rPr>
              <w:t>2、</w:t>
            </w:r>
            <w:r>
              <w:rPr>
                <w:rFonts w:ascii="標楷體" w:eastAsia="標楷體" w:hAnsi="標楷體"/>
                <w:color w:val="000000"/>
                <w:szCs w:val="24"/>
              </w:rPr>
              <w:t>110年5月28日</w:t>
            </w:r>
            <w:r>
              <w:rPr>
                <w:rFonts w:ascii="標楷體" w:eastAsia="標楷體" w:hAnsi="標楷體"/>
                <w:bCs/>
                <w:iCs/>
                <w:color w:val="000000"/>
                <w:szCs w:val="24"/>
              </w:rPr>
              <w:t>衛</w:t>
            </w:r>
          </w:p>
          <w:p w:rsidR="00602891" w:rsidRDefault="00AF2EFD">
            <w:pPr>
              <w:ind w:left="560" w:hanging="560"/>
              <w:rPr>
                <w:rFonts w:ascii="標楷體" w:eastAsia="標楷體" w:hAnsi="標楷體"/>
                <w:bCs/>
                <w:iCs/>
                <w:color w:val="000000"/>
                <w:szCs w:val="24"/>
              </w:rPr>
            </w:pPr>
            <w:r>
              <w:rPr>
                <w:rFonts w:ascii="標楷體" w:eastAsia="標楷體" w:hAnsi="標楷體"/>
                <w:bCs/>
                <w:iCs/>
                <w:color w:val="000000"/>
                <w:szCs w:val="24"/>
              </w:rPr>
              <w:t>部醫字第1101663760</w:t>
            </w:r>
          </w:p>
          <w:p w:rsidR="00602891" w:rsidRDefault="00AF2EFD">
            <w:pPr>
              <w:ind w:left="560" w:hanging="560"/>
            </w:pPr>
            <w:r>
              <w:rPr>
                <w:rFonts w:ascii="標楷體" w:eastAsia="標楷體" w:hAnsi="標楷體"/>
                <w:bCs/>
                <w:iCs/>
                <w:color w:val="000000"/>
                <w:szCs w:val="24"/>
              </w:rPr>
              <w:t>號函</w:t>
            </w:r>
            <w:r>
              <w:rPr>
                <w:rFonts w:ascii="標楷體" w:eastAsia="標楷體" w:hAnsi="標楷體"/>
                <w:color w:val="000000"/>
                <w:szCs w:val="24"/>
              </w:rPr>
              <w:t xml:space="preserve"> </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(依據110年5月15日</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嚴重特殊傳染性肺炎</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中央流行疫情指揮中</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心宣布事項、110年5</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月17日醫療量能整備</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會議指示及傳染病防</w:t>
            </w:r>
          </w:p>
          <w:p w:rsidR="00602891" w:rsidRDefault="00AF2EFD">
            <w:pPr>
              <w:ind w:left="560" w:hanging="560"/>
              <w:jc w:val="both"/>
              <w:rPr>
                <w:rFonts w:ascii="標楷體" w:eastAsia="標楷體" w:hAnsi="標楷體"/>
                <w:bCs/>
                <w:iCs/>
                <w:color w:val="000000"/>
                <w:szCs w:val="24"/>
              </w:rPr>
            </w:pPr>
            <w:r>
              <w:rPr>
                <w:rFonts w:ascii="標楷體" w:eastAsia="標楷體" w:hAnsi="標楷體"/>
                <w:bCs/>
                <w:iCs/>
                <w:color w:val="000000"/>
                <w:szCs w:val="24"/>
              </w:rPr>
              <w:t>治法第37條辦理)</w:t>
            </w:r>
          </w:p>
          <w:p w:rsidR="00602891" w:rsidRDefault="00602891">
            <w:pPr>
              <w:ind w:left="560" w:hanging="560"/>
              <w:rPr>
                <w:rFonts w:ascii="標楷體" w:eastAsia="標楷體" w:hAnsi="標楷體"/>
                <w:bCs/>
                <w:iCs/>
                <w:color w:val="000000"/>
                <w:szCs w:val="24"/>
              </w:rPr>
            </w:pPr>
          </w:p>
          <w:p w:rsidR="00602891" w:rsidRDefault="00602891">
            <w:pPr>
              <w:rPr>
                <w:rFonts w:ascii="標楷體" w:eastAsia="標楷體" w:hAnsi="標楷體"/>
                <w:color w:val="000000"/>
                <w:szCs w:val="24"/>
              </w:rPr>
            </w:pPr>
          </w:p>
          <w:p w:rsidR="00602891" w:rsidRDefault="00602891">
            <w:pPr>
              <w:rPr>
                <w:rFonts w:ascii="標楷體" w:eastAsia="標楷體" w:hAnsi="標楷體"/>
                <w:color w:val="000000"/>
                <w:szCs w:val="24"/>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pPr>
            <w:r>
              <w:rPr>
                <w:rFonts w:ascii="標楷體" w:eastAsia="標楷體" w:hAnsi="標楷體"/>
                <w:color w:val="000000"/>
                <w:szCs w:val="24"/>
              </w:rPr>
              <w:t>通訊診察治療辦法適用於山地、離島、偏僻地區或有特殊、急迫情形。醫療機構，應擬具通訊診療實施計畫，經直轄市、縣（市）主管機關核准後，始得實施。且受通訊診察治療辦法第2條第2款特殊情形及第3條第2項不得開給方劑之限制，不得為初診病人。</w:t>
            </w:r>
          </w:p>
          <w:p w:rsidR="00602891" w:rsidRDefault="00602891">
            <w:pPr>
              <w:jc w:val="both"/>
              <w:rPr>
                <w:color w:val="000000"/>
                <w:szCs w:val="24"/>
              </w:rPr>
            </w:pP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pPr>
            <w:r>
              <w:rPr>
                <w:rFonts w:ascii="標楷體" w:eastAsia="標楷體" w:hAnsi="標楷體"/>
                <w:color w:val="000000"/>
                <w:szCs w:val="24"/>
              </w:rPr>
              <w:t>全國醫療機構，經各縣市衛生局指定後，得免提報通訊診療治療實施計畫，以通訊方式診察治療門診病人。得不受通訊診察治療辦法第2條第2款特殊情形及第3條第2項不得開給方劑之限制，且不限於初診病人。</w:t>
            </w:r>
          </w:p>
          <w:p w:rsidR="00602891" w:rsidRDefault="00602891">
            <w:pPr>
              <w:jc w:val="both"/>
              <w:rPr>
                <w:color w:val="000000"/>
                <w:szCs w:val="24"/>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rPr>
                <w:rFonts w:ascii="標楷體" w:eastAsia="標楷體" w:hAnsi="標楷體"/>
                <w:color w:val="000000"/>
                <w:szCs w:val="24"/>
              </w:rPr>
            </w:pPr>
            <w:r>
              <w:rPr>
                <w:rFonts w:ascii="標楷體" w:eastAsia="標楷體" w:hAnsi="標楷體"/>
                <w:color w:val="000000"/>
                <w:szCs w:val="24"/>
              </w:rPr>
              <w:t>國內嚴重特殊傳染性肺炎疫情持續嚴峻，已提升疫情警戒至第三級，為醫療營運降載及廣泛運用遠距醫療於門診病人，以兼顧醫療量能及病人就醫需求。</w:t>
            </w:r>
          </w:p>
          <w:p w:rsidR="00602891" w:rsidRDefault="00602891">
            <w:pPr>
              <w:jc w:val="both"/>
              <w:rPr>
                <w:rFonts w:ascii="標楷體" w:eastAsia="標楷體" w:hAnsi="標楷體"/>
                <w:color w:val="000000"/>
                <w:szCs w:val="24"/>
              </w:rPr>
            </w:pP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rPr>
                <w:rFonts w:ascii="標楷體" w:eastAsia="標楷體" w:hAnsi="標楷體"/>
                <w:color w:val="000000"/>
                <w:szCs w:val="24"/>
              </w:rPr>
            </w:pPr>
            <w:r>
              <w:rPr>
                <w:rFonts w:ascii="標楷體" w:eastAsia="標楷體" w:hAnsi="標楷體"/>
                <w:color w:val="000000"/>
                <w:szCs w:val="24"/>
              </w:rPr>
              <w:t>110年5月17日</w:t>
            </w:r>
          </w:p>
          <w:p w:rsidR="00602891" w:rsidRDefault="00AF2EFD">
            <w:pPr>
              <w:rPr>
                <w:rFonts w:ascii="標楷體" w:eastAsia="標楷體" w:hAnsi="標楷體"/>
                <w:color w:val="000000"/>
                <w:szCs w:val="24"/>
              </w:rPr>
            </w:pPr>
            <w:r>
              <w:rPr>
                <w:rFonts w:ascii="標楷體" w:eastAsia="標楷體" w:hAnsi="標楷體"/>
                <w:color w:val="000000"/>
                <w:szCs w:val="24"/>
              </w:rPr>
              <w:t>110年5月28日</w:t>
            </w:r>
          </w:p>
          <w:p w:rsidR="00602891" w:rsidRDefault="00602891">
            <w:pPr>
              <w:rPr>
                <w:rFonts w:ascii="標楷體" w:eastAsia="標楷體" w:hAnsi="標楷體"/>
                <w:color w:val="000000"/>
                <w:szCs w:val="24"/>
              </w:rPr>
            </w:pPr>
          </w:p>
        </w:tc>
      </w:tr>
      <w:bookmarkEnd w:id="4"/>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AF2EFD">
            <w:pPr>
              <w:rPr>
                <w:rFonts w:ascii="標楷體" w:eastAsia="標楷體" w:hAnsi="標楷體"/>
                <w:szCs w:val="24"/>
              </w:rPr>
            </w:pPr>
            <w:r>
              <w:rPr>
                <w:rFonts w:ascii="標楷體" w:eastAsia="標楷體" w:hAnsi="標楷體"/>
                <w:szCs w:val="24"/>
              </w:rPr>
              <w:t>12</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ind w:left="560" w:hanging="560"/>
              <w:rPr>
                <w:rFonts w:ascii="標楷體" w:eastAsia="標楷體" w:hAnsi="標楷體"/>
                <w:bCs/>
                <w:iCs/>
                <w:szCs w:val="24"/>
              </w:rPr>
            </w:pPr>
            <w:r>
              <w:rPr>
                <w:rFonts w:ascii="標楷體" w:eastAsia="標楷體" w:hAnsi="標楷體"/>
                <w:bCs/>
                <w:iCs/>
                <w:szCs w:val="24"/>
              </w:rPr>
              <w:t>110年4月15日衛部醫</w:t>
            </w:r>
          </w:p>
          <w:p w:rsidR="00602891" w:rsidRDefault="00AF2EFD">
            <w:pPr>
              <w:ind w:left="560" w:hanging="560"/>
              <w:rPr>
                <w:rFonts w:ascii="標楷體" w:eastAsia="標楷體" w:hAnsi="標楷體"/>
                <w:bCs/>
                <w:iCs/>
                <w:szCs w:val="24"/>
              </w:rPr>
            </w:pPr>
            <w:r>
              <w:rPr>
                <w:rFonts w:ascii="標楷體" w:eastAsia="標楷體" w:hAnsi="標楷體"/>
                <w:bCs/>
                <w:iCs/>
                <w:szCs w:val="24"/>
              </w:rPr>
              <w:t>字第1101660973號函</w:t>
            </w:r>
          </w:p>
          <w:p w:rsidR="00602891" w:rsidRDefault="00AF2EFD">
            <w:pPr>
              <w:jc w:val="both"/>
            </w:pPr>
            <w:r>
              <w:rPr>
                <w:rFonts w:ascii="標楷體" w:eastAsia="標楷體" w:hAnsi="標楷體"/>
                <w:bCs/>
                <w:iCs/>
                <w:color w:val="000000"/>
                <w:szCs w:val="24"/>
              </w:rPr>
              <w:t>(依據嚴重特殊傳染性肺炎防治及紓困振興特別條例第7條暨110年3月3日嚴重特殊傳染性肺炎中央流行疫情指揮中心醫療</w:t>
            </w:r>
            <w:r>
              <w:rPr>
                <w:rFonts w:ascii="標楷體" w:eastAsia="標楷體" w:hAnsi="標楷體"/>
                <w:bCs/>
                <w:iCs/>
                <w:color w:val="000000"/>
                <w:szCs w:val="24"/>
              </w:rPr>
              <w:lastRenderedPageBreak/>
              <w:t>應變組第39次會議決議辦理)</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rPr>
                <w:rFonts w:ascii="標楷體" w:eastAsia="標楷體" w:hAnsi="標楷體"/>
                <w:szCs w:val="24"/>
              </w:rPr>
            </w:pPr>
            <w:r>
              <w:rPr>
                <w:rFonts w:ascii="標楷體" w:eastAsia="標楷體" w:hAnsi="標楷體"/>
                <w:szCs w:val="24"/>
              </w:rPr>
              <w:lastRenderedPageBreak/>
              <w:t>按各類醫事人員法規定，執業應受繼續教育，並每六年提出完成繼續教育證明文件，辦理執業執照更新。</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rPr>
                <w:rFonts w:ascii="標楷體" w:eastAsia="標楷體" w:hAnsi="標楷體"/>
                <w:szCs w:val="24"/>
              </w:rPr>
            </w:pPr>
            <w:r>
              <w:rPr>
                <w:rFonts w:ascii="標楷體" w:eastAsia="標楷體" w:hAnsi="標楷體"/>
                <w:szCs w:val="24"/>
              </w:rPr>
              <w:t>各類醫事人員執業執照應更新期限介於110年1月1日至110年12月31日者逕予展延1年。</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pPr>
            <w:r>
              <w:rPr>
                <w:rFonts w:ascii="標楷體" w:eastAsia="標楷體" w:hAnsi="標楷體"/>
                <w:color w:val="000000"/>
                <w:szCs w:val="24"/>
              </w:rPr>
              <w:t>考量110年國內嚴重特殊傳染性肺炎疫情持續嚴峻，為使防疫期間醫院醫事人力量能足夠，並減少醫事人員重回職場之障礙，使全體醫事人員專心投入防疫工作，爰展延執業執照更新期</w:t>
            </w:r>
            <w:r>
              <w:rPr>
                <w:rFonts w:ascii="標楷體" w:eastAsia="標楷體" w:hAnsi="標楷體"/>
                <w:color w:val="000000"/>
                <w:szCs w:val="24"/>
              </w:rPr>
              <w:lastRenderedPageBreak/>
              <w:t>限。</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r>
              <w:rPr>
                <w:rFonts w:ascii="標楷體" w:eastAsia="標楷體" w:hAnsi="標楷體"/>
                <w:bCs/>
                <w:iCs/>
                <w:szCs w:val="24"/>
              </w:rPr>
              <w:lastRenderedPageBreak/>
              <w:t>110年4月15日</w:t>
            </w: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AF2EFD">
            <w:pPr>
              <w:rPr>
                <w:rFonts w:ascii="標楷體" w:eastAsia="標楷體" w:hAnsi="標楷體"/>
                <w:szCs w:val="24"/>
              </w:rPr>
            </w:pPr>
            <w:r>
              <w:rPr>
                <w:rFonts w:ascii="標楷體" w:eastAsia="標楷體" w:hAnsi="標楷體"/>
                <w:szCs w:val="24"/>
              </w:rPr>
              <w:t>13</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ind w:left="560" w:hanging="560"/>
              <w:rPr>
                <w:rFonts w:ascii="標楷體" w:eastAsia="標楷體" w:hAnsi="標楷體"/>
                <w:bCs/>
                <w:iCs/>
                <w:szCs w:val="24"/>
              </w:rPr>
            </w:pPr>
            <w:r>
              <w:rPr>
                <w:rFonts w:ascii="標楷體" w:eastAsia="標楷體" w:hAnsi="標楷體"/>
                <w:bCs/>
                <w:iCs/>
                <w:szCs w:val="24"/>
              </w:rPr>
              <w:t>修正衛生福利部對受</w:t>
            </w:r>
          </w:p>
          <w:p w:rsidR="00602891" w:rsidRDefault="00AF2EFD">
            <w:pPr>
              <w:ind w:left="560" w:hanging="560"/>
              <w:rPr>
                <w:rFonts w:ascii="標楷體" w:eastAsia="標楷體" w:hAnsi="標楷體"/>
                <w:bCs/>
                <w:iCs/>
                <w:szCs w:val="24"/>
              </w:rPr>
            </w:pPr>
            <w:r>
              <w:rPr>
                <w:rFonts w:ascii="標楷體" w:eastAsia="標楷體" w:hAnsi="標楷體"/>
                <w:bCs/>
                <w:iCs/>
                <w:szCs w:val="24"/>
              </w:rPr>
              <w:t>嚴重特殊傳染性肺炎</w:t>
            </w:r>
          </w:p>
          <w:p w:rsidR="00602891" w:rsidRDefault="00AF2EFD">
            <w:pPr>
              <w:ind w:left="560" w:hanging="560"/>
              <w:rPr>
                <w:rFonts w:ascii="標楷體" w:eastAsia="標楷體" w:hAnsi="標楷體"/>
                <w:bCs/>
                <w:iCs/>
                <w:szCs w:val="24"/>
              </w:rPr>
            </w:pPr>
            <w:r>
              <w:rPr>
                <w:rFonts w:ascii="標楷體" w:eastAsia="標楷體" w:hAnsi="標楷體"/>
                <w:bCs/>
                <w:iCs/>
                <w:szCs w:val="24"/>
              </w:rPr>
              <w:t>影響醫療（事）機構</w:t>
            </w:r>
          </w:p>
          <w:p w:rsidR="00602891" w:rsidRDefault="00AF2EFD">
            <w:pPr>
              <w:ind w:left="560" w:hanging="560"/>
              <w:rPr>
                <w:rFonts w:ascii="標楷體" w:eastAsia="標楷體" w:hAnsi="標楷體"/>
                <w:bCs/>
                <w:iCs/>
                <w:szCs w:val="24"/>
              </w:rPr>
            </w:pPr>
            <w:r>
              <w:rPr>
                <w:rFonts w:ascii="標楷體" w:eastAsia="標楷體" w:hAnsi="標楷體"/>
                <w:bCs/>
                <w:iCs/>
                <w:szCs w:val="24"/>
              </w:rPr>
              <w:t>事業產業補償紓困辦</w:t>
            </w:r>
          </w:p>
          <w:p w:rsidR="00602891" w:rsidRDefault="00AF2EFD">
            <w:pPr>
              <w:ind w:left="560" w:hanging="560"/>
              <w:rPr>
                <w:rFonts w:ascii="標楷體" w:eastAsia="標楷體" w:hAnsi="標楷體"/>
                <w:bCs/>
                <w:iCs/>
                <w:szCs w:val="24"/>
              </w:rPr>
            </w:pPr>
            <w:r>
              <w:rPr>
                <w:rFonts w:ascii="標楷體" w:eastAsia="標楷體" w:hAnsi="標楷體"/>
                <w:bCs/>
                <w:iCs/>
                <w:szCs w:val="24"/>
              </w:rPr>
              <w:t>法第2條、第14條、</w:t>
            </w:r>
          </w:p>
          <w:p w:rsidR="00602891" w:rsidRDefault="00AF2EFD">
            <w:pPr>
              <w:ind w:left="560" w:hanging="560"/>
              <w:rPr>
                <w:rFonts w:ascii="標楷體" w:eastAsia="標楷體" w:hAnsi="標楷體"/>
                <w:bCs/>
                <w:iCs/>
                <w:szCs w:val="24"/>
              </w:rPr>
            </w:pPr>
            <w:r>
              <w:rPr>
                <w:rFonts w:ascii="標楷體" w:eastAsia="標楷體" w:hAnsi="標楷體"/>
                <w:bCs/>
                <w:iCs/>
                <w:szCs w:val="24"/>
              </w:rPr>
              <w:t>第23條、第25條之1</w:t>
            </w:r>
          </w:p>
          <w:p w:rsidR="00602891" w:rsidRDefault="00AF2EFD">
            <w:pPr>
              <w:ind w:left="560" w:hanging="560"/>
              <w:rPr>
                <w:rFonts w:ascii="標楷體" w:eastAsia="標楷體" w:hAnsi="標楷體"/>
                <w:bCs/>
                <w:iCs/>
                <w:szCs w:val="24"/>
              </w:rPr>
            </w:pPr>
            <w:r>
              <w:rPr>
                <w:rFonts w:ascii="標楷體" w:eastAsia="標楷體" w:hAnsi="標楷體"/>
                <w:bCs/>
                <w:iCs/>
                <w:szCs w:val="24"/>
              </w:rPr>
              <w:t>至第25條之5、第25</w:t>
            </w:r>
          </w:p>
          <w:p w:rsidR="00602891" w:rsidRDefault="00AF2EFD">
            <w:pPr>
              <w:ind w:left="560" w:hanging="560"/>
              <w:jc w:val="both"/>
              <w:rPr>
                <w:rFonts w:ascii="標楷體" w:eastAsia="標楷體" w:hAnsi="標楷體"/>
                <w:bCs/>
                <w:iCs/>
                <w:szCs w:val="24"/>
              </w:rPr>
            </w:pPr>
            <w:r>
              <w:rPr>
                <w:rFonts w:ascii="標楷體" w:eastAsia="標楷體" w:hAnsi="標楷體"/>
                <w:bCs/>
                <w:iCs/>
                <w:szCs w:val="24"/>
              </w:rPr>
              <w:t>條之7及第30條。</w:t>
            </w:r>
          </w:p>
          <w:p w:rsidR="00602891" w:rsidRDefault="00AF2EFD">
            <w:pPr>
              <w:ind w:left="560" w:hanging="560"/>
              <w:rPr>
                <w:rFonts w:ascii="標楷體" w:eastAsia="標楷體" w:hAnsi="標楷體"/>
                <w:bCs/>
                <w:iCs/>
                <w:szCs w:val="24"/>
              </w:rPr>
            </w:pPr>
            <w:r>
              <w:rPr>
                <w:rFonts w:ascii="標楷體" w:eastAsia="標楷體" w:hAnsi="標楷體"/>
                <w:bCs/>
                <w:iCs/>
                <w:szCs w:val="24"/>
              </w:rPr>
              <w:t>(法源依據：嚴重特</w:t>
            </w:r>
          </w:p>
          <w:p w:rsidR="00602891" w:rsidRDefault="00AF2EFD">
            <w:pPr>
              <w:ind w:left="560" w:hanging="560"/>
              <w:rPr>
                <w:rFonts w:ascii="標楷體" w:eastAsia="標楷體" w:hAnsi="標楷體"/>
                <w:bCs/>
                <w:iCs/>
                <w:szCs w:val="24"/>
              </w:rPr>
            </w:pPr>
            <w:r>
              <w:rPr>
                <w:rFonts w:ascii="標楷體" w:eastAsia="標楷體" w:hAnsi="標楷體"/>
                <w:bCs/>
                <w:iCs/>
                <w:szCs w:val="24"/>
              </w:rPr>
              <w:t>殊傳染性肺炎防治及</w:t>
            </w:r>
          </w:p>
          <w:p w:rsidR="00602891" w:rsidRDefault="00AF2EFD">
            <w:pPr>
              <w:jc w:val="both"/>
              <w:rPr>
                <w:rFonts w:ascii="標楷體" w:eastAsia="標楷體" w:hAnsi="標楷體"/>
                <w:bCs/>
                <w:iCs/>
                <w:szCs w:val="24"/>
              </w:rPr>
            </w:pPr>
            <w:r>
              <w:rPr>
                <w:rFonts w:ascii="標楷體" w:eastAsia="標楷體" w:hAnsi="標楷體"/>
                <w:bCs/>
                <w:iCs/>
                <w:szCs w:val="24"/>
              </w:rPr>
              <w:t>紓困振興特別條例第9條第3項)</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ab"/>
              <w:numPr>
                <w:ilvl w:val="0"/>
                <w:numId w:val="2"/>
              </w:numPr>
              <w:jc w:val="both"/>
              <w:rPr>
                <w:rFonts w:ascii="標楷體" w:eastAsia="標楷體" w:hAnsi="標楷體"/>
                <w:szCs w:val="24"/>
              </w:rPr>
            </w:pPr>
            <w:r>
              <w:rPr>
                <w:rFonts w:ascii="標楷體" w:eastAsia="標楷體" w:hAnsi="標楷體"/>
                <w:szCs w:val="24"/>
              </w:rPr>
              <w:t>其他照顧服務提供單位紓困對象較少。</w:t>
            </w:r>
          </w:p>
          <w:p w:rsidR="00602891" w:rsidRDefault="00AF2EFD">
            <w:pPr>
              <w:pStyle w:val="ab"/>
              <w:numPr>
                <w:ilvl w:val="0"/>
                <w:numId w:val="2"/>
              </w:numPr>
              <w:jc w:val="both"/>
              <w:rPr>
                <w:rFonts w:ascii="標楷體" w:eastAsia="標楷體" w:hAnsi="標楷體"/>
                <w:szCs w:val="24"/>
              </w:rPr>
            </w:pPr>
            <w:r>
              <w:rPr>
                <w:rFonts w:ascii="標楷體" w:eastAsia="標楷體" w:hAnsi="標楷體"/>
                <w:szCs w:val="24"/>
              </w:rPr>
              <w:t>延長申請貸款之期限至109年12月31日。</w:t>
            </w:r>
          </w:p>
          <w:p w:rsidR="00602891" w:rsidRDefault="00AF2EFD">
            <w:pPr>
              <w:pStyle w:val="ab"/>
              <w:numPr>
                <w:ilvl w:val="0"/>
                <w:numId w:val="2"/>
              </w:numPr>
              <w:jc w:val="both"/>
              <w:rPr>
                <w:rFonts w:ascii="標楷體" w:eastAsia="標楷體" w:hAnsi="標楷體"/>
                <w:szCs w:val="24"/>
              </w:rPr>
            </w:pPr>
            <w:r>
              <w:rPr>
                <w:rFonts w:ascii="標楷體" w:eastAsia="標楷體" w:hAnsi="標楷體"/>
                <w:szCs w:val="24"/>
              </w:rPr>
              <w:t>住宿式機構及社會福利事業單位之紓困要件較窄。</w:t>
            </w:r>
          </w:p>
          <w:p w:rsidR="00602891" w:rsidRDefault="00AF2EFD">
            <w:pPr>
              <w:pStyle w:val="ab"/>
              <w:numPr>
                <w:ilvl w:val="0"/>
                <w:numId w:val="2"/>
              </w:numPr>
              <w:jc w:val="both"/>
              <w:rPr>
                <w:rFonts w:ascii="標楷體" w:eastAsia="標楷體" w:hAnsi="標楷體"/>
                <w:szCs w:val="24"/>
              </w:rPr>
            </w:pPr>
            <w:r>
              <w:rPr>
                <w:rFonts w:ascii="標楷體" w:eastAsia="標楷體" w:hAnsi="標楷體"/>
                <w:szCs w:val="24"/>
              </w:rPr>
              <w:t>沒有提供紓困補貼。</w:t>
            </w:r>
          </w:p>
          <w:p w:rsidR="00602891" w:rsidRDefault="00AF2EFD">
            <w:pPr>
              <w:pStyle w:val="ab"/>
              <w:numPr>
                <w:ilvl w:val="0"/>
                <w:numId w:val="2"/>
              </w:numPr>
              <w:jc w:val="both"/>
              <w:rPr>
                <w:rFonts w:ascii="標楷體" w:eastAsia="標楷體" w:hAnsi="標楷體"/>
                <w:szCs w:val="24"/>
              </w:rPr>
            </w:pPr>
            <w:r>
              <w:rPr>
                <w:rFonts w:ascii="標楷體" w:eastAsia="標楷體" w:hAnsi="標楷體"/>
                <w:szCs w:val="24"/>
              </w:rPr>
              <w:t>沒有團體家屋之營運困難認定及紓困措施。</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ab"/>
              <w:numPr>
                <w:ilvl w:val="0"/>
                <w:numId w:val="3"/>
              </w:numPr>
              <w:jc w:val="both"/>
              <w:rPr>
                <w:rFonts w:ascii="標楷體" w:eastAsia="標楷體" w:hAnsi="標楷體"/>
                <w:szCs w:val="24"/>
              </w:rPr>
            </w:pPr>
            <w:r>
              <w:rPr>
                <w:rFonts w:ascii="標楷體" w:eastAsia="標楷體" w:hAnsi="標楷體"/>
                <w:szCs w:val="24"/>
              </w:rPr>
              <w:t>放寬增訂其他照顧服務提供單位紓困對象。</w:t>
            </w:r>
          </w:p>
          <w:p w:rsidR="00602891" w:rsidRDefault="00AF2EFD">
            <w:pPr>
              <w:pStyle w:val="ab"/>
              <w:numPr>
                <w:ilvl w:val="0"/>
                <w:numId w:val="3"/>
              </w:numPr>
              <w:jc w:val="both"/>
              <w:rPr>
                <w:rFonts w:ascii="標楷體" w:eastAsia="標楷體" w:hAnsi="標楷體"/>
                <w:szCs w:val="24"/>
              </w:rPr>
            </w:pPr>
            <w:r>
              <w:rPr>
                <w:rFonts w:ascii="標楷體" w:eastAsia="標楷體" w:hAnsi="標楷體"/>
                <w:szCs w:val="24"/>
              </w:rPr>
              <w:t>延長申請貸款之期限至110年12月31日。</w:t>
            </w:r>
          </w:p>
          <w:p w:rsidR="00602891" w:rsidRDefault="00AF2EFD">
            <w:pPr>
              <w:pStyle w:val="ab"/>
              <w:numPr>
                <w:ilvl w:val="0"/>
                <w:numId w:val="3"/>
              </w:numPr>
              <w:jc w:val="both"/>
              <w:rPr>
                <w:rFonts w:ascii="標楷體" w:eastAsia="標楷體" w:hAnsi="標楷體"/>
                <w:szCs w:val="24"/>
              </w:rPr>
            </w:pPr>
            <w:r>
              <w:rPr>
                <w:rFonts w:ascii="標楷體" w:eastAsia="標楷體" w:hAnsi="標楷體"/>
                <w:szCs w:val="24"/>
              </w:rPr>
              <w:t xml:space="preserve">放寬住宿式機構及社會福利事業單位之紓困要件。 </w:t>
            </w:r>
          </w:p>
          <w:p w:rsidR="00602891" w:rsidRDefault="00AF2EFD">
            <w:pPr>
              <w:pStyle w:val="ab"/>
              <w:numPr>
                <w:ilvl w:val="0"/>
                <w:numId w:val="3"/>
              </w:numPr>
              <w:jc w:val="both"/>
              <w:rPr>
                <w:rFonts w:ascii="標楷體" w:eastAsia="標楷體" w:hAnsi="標楷體"/>
                <w:szCs w:val="24"/>
              </w:rPr>
            </w:pPr>
            <w:r>
              <w:rPr>
                <w:rFonts w:ascii="標楷體" w:eastAsia="標楷體" w:hAnsi="標楷體"/>
                <w:szCs w:val="24"/>
              </w:rPr>
              <w:t xml:space="preserve">為收入減少達百分之五十之服務單位，提供紓困補貼，並明定受補貼者之義務。 </w:t>
            </w:r>
          </w:p>
          <w:p w:rsidR="00602891" w:rsidRDefault="00AF2EFD">
            <w:pPr>
              <w:pStyle w:val="ab"/>
              <w:numPr>
                <w:ilvl w:val="0"/>
                <w:numId w:val="3"/>
              </w:numPr>
              <w:jc w:val="both"/>
              <w:rPr>
                <w:rFonts w:ascii="標楷體" w:eastAsia="標楷體" w:hAnsi="標楷體"/>
                <w:szCs w:val="24"/>
              </w:rPr>
            </w:pPr>
            <w:r>
              <w:rPr>
                <w:rFonts w:ascii="標楷體" w:eastAsia="標楷體" w:hAnsi="標楷體"/>
                <w:szCs w:val="24"/>
              </w:rPr>
              <w:t>增訂團體家屋之營運困難認定及紓困措施，準用住宿式機構規定辦理。</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rPr>
                <w:rFonts w:ascii="標楷體" w:eastAsia="標楷體" w:hAnsi="標楷體"/>
                <w:color w:val="000000"/>
                <w:szCs w:val="24"/>
              </w:rPr>
            </w:pPr>
            <w:r>
              <w:rPr>
                <w:rFonts w:ascii="標楷體" w:eastAsia="標楷體" w:hAnsi="標楷體"/>
                <w:color w:val="000000"/>
                <w:szCs w:val="24"/>
              </w:rPr>
              <w:t>擴大紓困適用對象及補貼要件、舒緩醫事機構、長照機構及社福單位之營運壓力。</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rPr>
                <w:rFonts w:ascii="標楷體" w:eastAsia="標楷體" w:hAnsi="標楷體"/>
                <w:bCs/>
                <w:iCs/>
                <w:szCs w:val="24"/>
              </w:rPr>
            </w:pPr>
            <w:r>
              <w:rPr>
                <w:rFonts w:ascii="標楷體" w:eastAsia="標楷體" w:hAnsi="標楷體"/>
                <w:bCs/>
                <w:iCs/>
                <w:szCs w:val="24"/>
              </w:rPr>
              <w:t>110年6月4日。</w:t>
            </w: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rPr>
                <w:rFonts w:ascii="標楷體" w:eastAsia="標楷體" w:hAnsi="標楷體"/>
                <w:szCs w:val="24"/>
              </w:rPr>
            </w:pPr>
          </w:p>
          <w:p w:rsidR="00602891" w:rsidRDefault="00602891">
            <w:pPr>
              <w:rPr>
                <w:rFonts w:ascii="標楷體" w:eastAsia="標楷體" w:hAnsi="標楷體"/>
                <w:szCs w:val="24"/>
              </w:rPr>
            </w:pPr>
          </w:p>
          <w:p w:rsidR="00602891" w:rsidRDefault="00AF2EFD">
            <w:pPr>
              <w:rPr>
                <w:rFonts w:ascii="標楷體" w:eastAsia="標楷體" w:hAnsi="標楷體"/>
                <w:szCs w:val="24"/>
              </w:rPr>
            </w:pPr>
            <w:r>
              <w:rPr>
                <w:rFonts w:ascii="標楷體" w:eastAsia="標楷體" w:hAnsi="標楷體"/>
                <w:szCs w:val="24"/>
              </w:rPr>
              <w:t>14</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ind w:left="560" w:hanging="560"/>
              <w:rPr>
                <w:rFonts w:ascii="標楷體" w:eastAsia="標楷體" w:hAnsi="標楷體"/>
                <w:bCs/>
                <w:iCs/>
                <w:szCs w:val="24"/>
              </w:rPr>
            </w:pPr>
            <w:r>
              <w:rPr>
                <w:rFonts w:ascii="標楷體" w:eastAsia="標楷體" w:hAnsi="標楷體"/>
                <w:bCs/>
                <w:iCs/>
                <w:szCs w:val="24"/>
              </w:rPr>
              <w:t>受聘僱外國人健康檢</w:t>
            </w:r>
          </w:p>
          <w:p w:rsidR="00602891" w:rsidRDefault="00AF2EFD">
            <w:pPr>
              <w:ind w:left="560" w:hanging="560"/>
              <w:rPr>
                <w:rFonts w:ascii="標楷體" w:eastAsia="標楷體" w:hAnsi="標楷體"/>
                <w:bCs/>
                <w:iCs/>
                <w:szCs w:val="24"/>
              </w:rPr>
            </w:pPr>
            <w:r>
              <w:rPr>
                <w:rFonts w:ascii="標楷體" w:eastAsia="標楷體" w:hAnsi="標楷體"/>
                <w:bCs/>
                <w:iCs/>
                <w:szCs w:val="24"/>
              </w:rPr>
              <w:t>查管理辦法第4條</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ab"/>
              <w:ind w:left="380" w:hanging="380"/>
              <w:rPr>
                <w:rFonts w:ascii="標楷體" w:eastAsia="標楷體" w:hAnsi="標楷體"/>
                <w:szCs w:val="24"/>
              </w:rPr>
            </w:pPr>
            <w:r>
              <w:rPr>
                <w:rFonts w:ascii="標楷體" w:eastAsia="標楷體" w:hAnsi="標楷體"/>
                <w:szCs w:val="24"/>
              </w:rPr>
              <w:t>雇主擬聘僱外國人工</w:t>
            </w:r>
          </w:p>
          <w:p w:rsidR="00602891" w:rsidRDefault="00AF2EFD">
            <w:pPr>
              <w:pStyle w:val="ab"/>
              <w:ind w:left="380" w:hanging="380"/>
              <w:rPr>
                <w:rFonts w:ascii="標楷體" w:eastAsia="標楷體" w:hAnsi="標楷體"/>
                <w:szCs w:val="24"/>
              </w:rPr>
            </w:pPr>
            <w:r>
              <w:rPr>
                <w:rFonts w:ascii="標楷體" w:eastAsia="標楷體" w:hAnsi="標楷體"/>
                <w:szCs w:val="24"/>
              </w:rPr>
              <w:t>作，申請聘僱許可時，</w:t>
            </w:r>
          </w:p>
          <w:p w:rsidR="00602891" w:rsidRDefault="00AF2EFD">
            <w:pPr>
              <w:pStyle w:val="ab"/>
              <w:ind w:left="380" w:hanging="380"/>
              <w:rPr>
                <w:rFonts w:ascii="標楷體" w:eastAsia="標楷體" w:hAnsi="標楷體"/>
                <w:szCs w:val="24"/>
              </w:rPr>
            </w:pPr>
            <w:r>
              <w:rPr>
                <w:rFonts w:ascii="標楷體" w:eastAsia="標楷體" w:hAnsi="標楷體"/>
                <w:szCs w:val="24"/>
              </w:rPr>
              <w:t>應檢具該人員由該國醫</w:t>
            </w:r>
          </w:p>
          <w:p w:rsidR="00602891" w:rsidRDefault="00AF2EFD">
            <w:pPr>
              <w:pStyle w:val="ab"/>
              <w:ind w:left="380" w:hanging="380"/>
              <w:rPr>
                <w:rFonts w:ascii="標楷體" w:eastAsia="標楷體" w:hAnsi="標楷體"/>
                <w:szCs w:val="24"/>
              </w:rPr>
            </w:pPr>
            <w:r>
              <w:rPr>
                <w:rFonts w:ascii="標楷體" w:eastAsia="標楷體" w:hAnsi="標楷體"/>
                <w:szCs w:val="24"/>
              </w:rPr>
              <w:t>療機構最近3個月內核發</w:t>
            </w:r>
          </w:p>
          <w:p w:rsidR="00602891" w:rsidRDefault="00AF2EFD">
            <w:pPr>
              <w:pStyle w:val="ab"/>
              <w:ind w:left="380" w:hanging="380"/>
              <w:rPr>
                <w:rFonts w:ascii="標楷體" w:eastAsia="標楷體" w:hAnsi="標楷體"/>
                <w:szCs w:val="24"/>
              </w:rPr>
            </w:pPr>
            <w:r>
              <w:rPr>
                <w:rFonts w:ascii="標楷體" w:eastAsia="標楷體" w:hAnsi="標楷體"/>
                <w:szCs w:val="24"/>
              </w:rPr>
              <w:t>之健康檢查合格證明及</w:t>
            </w:r>
          </w:p>
          <w:p w:rsidR="00602891" w:rsidRDefault="00AF2EFD">
            <w:pPr>
              <w:pStyle w:val="ab"/>
              <w:ind w:left="380" w:hanging="380"/>
              <w:jc w:val="both"/>
              <w:rPr>
                <w:rFonts w:ascii="標楷體" w:eastAsia="標楷體" w:hAnsi="標楷體"/>
                <w:szCs w:val="24"/>
              </w:rPr>
            </w:pPr>
            <w:r>
              <w:rPr>
                <w:rFonts w:ascii="標楷體" w:eastAsia="標楷體" w:hAnsi="標楷體"/>
                <w:szCs w:val="24"/>
              </w:rPr>
              <w:lastRenderedPageBreak/>
              <w:t xml:space="preserve">其中文譯本。 </w:t>
            </w:r>
          </w:p>
        </w:tc>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ab"/>
              <w:ind w:hanging="480"/>
              <w:rPr>
                <w:rFonts w:ascii="標楷體" w:eastAsia="標楷體" w:hAnsi="標楷體"/>
                <w:szCs w:val="24"/>
              </w:rPr>
            </w:pPr>
            <w:r>
              <w:rPr>
                <w:rFonts w:ascii="標楷體" w:eastAsia="標楷體" w:hAnsi="標楷體"/>
                <w:szCs w:val="24"/>
              </w:rPr>
              <w:lastRenderedPageBreak/>
              <w:t>若該健康檢查合格證</w:t>
            </w:r>
          </w:p>
          <w:p w:rsidR="00602891" w:rsidRDefault="00AF2EFD">
            <w:pPr>
              <w:pStyle w:val="ab"/>
              <w:ind w:hanging="480"/>
              <w:rPr>
                <w:rFonts w:ascii="標楷體" w:eastAsia="標楷體" w:hAnsi="標楷體"/>
                <w:szCs w:val="24"/>
              </w:rPr>
            </w:pPr>
            <w:r>
              <w:rPr>
                <w:rFonts w:ascii="標楷體" w:eastAsia="標楷體" w:hAnsi="標楷體"/>
                <w:szCs w:val="24"/>
              </w:rPr>
              <w:t>明係以英文開具者，</w:t>
            </w:r>
          </w:p>
          <w:p w:rsidR="00602891" w:rsidRDefault="00AF2EFD">
            <w:pPr>
              <w:pStyle w:val="ab"/>
              <w:ind w:hanging="480"/>
              <w:rPr>
                <w:rFonts w:ascii="標楷體" w:eastAsia="標楷體" w:hAnsi="標楷體"/>
                <w:szCs w:val="24"/>
              </w:rPr>
            </w:pPr>
            <w:r>
              <w:rPr>
                <w:rFonts w:ascii="標楷體" w:eastAsia="標楷體" w:hAnsi="標楷體"/>
                <w:szCs w:val="24"/>
              </w:rPr>
              <w:t>得予免附中文譯本。</w:t>
            </w:r>
          </w:p>
        </w:tc>
        <w:tc>
          <w:tcPr>
            <w:tcW w:w="2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jc w:val="both"/>
              <w:rPr>
                <w:rFonts w:ascii="標楷體" w:eastAsia="標楷體" w:hAnsi="標楷體"/>
                <w:color w:val="000000"/>
                <w:szCs w:val="24"/>
              </w:rPr>
            </w:pPr>
            <w:r>
              <w:rPr>
                <w:rFonts w:ascii="標楷體" w:eastAsia="標楷體" w:hAnsi="標楷體"/>
                <w:color w:val="000000"/>
                <w:szCs w:val="24"/>
              </w:rPr>
              <w:t>為友善外國人在臺工作生活環境及配合我國雙語國家政策，簡化聘僱外國勞工之流程及成本。</w:t>
            </w:r>
          </w:p>
        </w:tc>
        <w:tc>
          <w:tcPr>
            <w:tcW w:w="2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rPr>
                <w:rFonts w:ascii="標楷體" w:eastAsia="標楷體" w:hAnsi="標楷體"/>
                <w:bCs/>
                <w:iCs/>
                <w:szCs w:val="24"/>
              </w:rPr>
            </w:pPr>
            <w:r>
              <w:rPr>
                <w:rFonts w:ascii="標楷體" w:eastAsia="標楷體" w:hAnsi="標楷體"/>
                <w:bCs/>
                <w:iCs/>
                <w:szCs w:val="24"/>
              </w:rPr>
              <w:t>110年5月20日</w:t>
            </w:r>
          </w:p>
          <w:p w:rsidR="00602891" w:rsidRDefault="00AF2EFD">
            <w:hyperlink r:id="rId14" w:history="1">
              <w:r>
                <w:rPr>
                  <w:rStyle w:val="a9"/>
                  <w:rFonts w:ascii="標楷體" w:eastAsia="標楷體" w:hAnsi="標楷體"/>
                  <w:bCs/>
                  <w:iCs/>
                  <w:szCs w:val="24"/>
                </w:rPr>
                <w:t>https://gazette.nat</w:t>
              </w:r>
            </w:hyperlink>
          </w:p>
          <w:p w:rsidR="00602891" w:rsidRDefault="00AF2EFD">
            <w:pPr>
              <w:rPr>
                <w:rFonts w:ascii="標楷體" w:eastAsia="標楷體" w:hAnsi="標楷體"/>
                <w:bCs/>
                <w:iCs/>
                <w:szCs w:val="24"/>
                <w:u w:val="single"/>
              </w:rPr>
            </w:pPr>
            <w:r>
              <w:rPr>
                <w:rFonts w:ascii="標楷體" w:eastAsia="標楷體" w:hAnsi="標楷體"/>
                <w:bCs/>
                <w:iCs/>
                <w:szCs w:val="24"/>
                <w:u w:val="single"/>
              </w:rPr>
              <w:t>.gov.tw/</w:t>
            </w:r>
            <w:proofErr w:type="spellStart"/>
            <w:r>
              <w:rPr>
                <w:rFonts w:ascii="標楷體" w:eastAsia="標楷體" w:hAnsi="標楷體"/>
                <w:bCs/>
                <w:iCs/>
                <w:szCs w:val="24"/>
                <w:u w:val="single"/>
              </w:rPr>
              <w:t>egFront</w:t>
            </w:r>
            <w:proofErr w:type="spellEnd"/>
            <w:r>
              <w:rPr>
                <w:rFonts w:ascii="標楷體" w:eastAsia="標楷體" w:hAnsi="標楷體"/>
                <w:bCs/>
                <w:iCs/>
                <w:szCs w:val="24"/>
                <w:u w:val="single"/>
              </w:rPr>
              <w:t>/</w:t>
            </w:r>
            <w:proofErr w:type="spellStart"/>
            <w:r>
              <w:rPr>
                <w:rFonts w:ascii="標楷體" w:eastAsia="標楷體" w:hAnsi="標楷體"/>
                <w:bCs/>
                <w:iCs/>
                <w:szCs w:val="24"/>
                <w:u w:val="single"/>
              </w:rPr>
              <w:t>detail.do?metaid</w:t>
            </w:r>
            <w:proofErr w:type="spellEnd"/>
            <w:r>
              <w:rPr>
                <w:rFonts w:ascii="標楷體" w:eastAsia="標楷體" w:hAnsi="標楷體"/>
                <w:bCs/>
                <w:iCs/>
                <w:szCs w:val="24"/>
                <w:u w:val="single"/>
              </w:rPr>
              <w:t>=124067&amp;log=de</w:t>
            </w:r>
          </w:p>
          <w:p w:rsidR="00602891" w:rsidRDefault="00AF2EFD">
            <w:proofErr w:type="spellStart"/>
            <w:r>
              <w:rPr>
                <w:rFonts w:ascii="標楷體" w:eastAsia="標楷體" w:hAnsi="標楷體"/>
                <w:bCs/>
                <w:iCs/>
                <w:szCs w:val="24"/>
                <w:u w:val="single"/>
              </w:rPr>
              <w:lastRenderedPageBreak/>
              <w:t>tailLog</w:t>
            </w:r>
            <w:proofErr w:type="spellEnd"/>
          </w:p>
        </w:tc>
      </w:tr>
    </w:tbl>
    <w:p w:rsidR="00602891" w:rsidRDefault="00AF2EFD">
      <w:pPr>
        <w:pStyle w:val="Textbody"/>
        <w:spacing w:line="240" w:lineRule="exact"/>
        <w:rPr>
          <w:rFonts w:ascii="標楷體" w:eastAsia="標楷體" w:hAnsi="標楷體"/>
          <w:color w:val="000000"/>
          <w:szCs w:val="24"/>
        </w:rPr>
      </w:pPr>
      <w:r>
        <w:rPr>
          <w:rFonts w:ascii="標楷體" w:eastAsia="標楷體" w:hAnsi="標楷體"/>
          <w:color w:val="000000"/>
          <w:szCs w:val="24"/>
        </w:rPr>
        <w:lastRenderedPageBreak/>
        <w:t>備註： 1.鬆綁成果請填列本(110)年4月至6月底完成者。</w:t>
      </w:r>
    </w:p>
    <w:p w:rsidR="00602891" w:rsidRDefault="00AF2EFD">
      <w:pPr>
        <w:pStyle w:val="Textbody"/>
        <w:spacing w:line="240" w:lineRule="exact"/>
        <w:ind w:left="920" w:hanging="200"/>
        <w:rPr>
          <w:rFonts w:ascii="標楷體" w:eastAsia="標楷體" w:hAnsi="標楷體"/>
          <w:color w:val="000000"/>
          <w:szCs w:val="24"/>
        </w:rPr>
      </w:pPr>
      <w:r>
        <w:rPr>
          <w:rFonts w:ascii="標楷體" w:eastAsia="標楷體" w:hAnsi="標楷體"/>
          <w:color w:val="000000"/>
          <w:szCs w:val="24"/>
        </w:rPr>
        <w:t>2.鬆綁成果及預定鬆綁事項不重複列計，曾填報之相關成果，請勿再行填列；前經提報為預定鬆綁事項，其後完成鬆綁者，亦毋需再行填報為鬆綁成果。</w:t>
      </w:r>
    </w:p>
    <w:p w:rsidR="00602891" w:rsidRDefault="00AF2EFD">
      <w:pPr>
        <w:pStyle w:val="Textbody"/>
        <w:spacing w:line="240" w:lineRule="exact"/>
        <w:ind w:left="920" w:hanging="200"/>
        <w:rPr>
          <w:rFonts w:ascii="標楷體" w:eastAsia="標楷體" w:hAnsi="標楷體"/>
          <w:color w:val="000000"/>
          <w:szCs w:val="24"/>
        </w:rPr>
      </w:pPr>
      <w:r>
        <w:rPr>
          <w:rFonts w:ascii="標楷體" w:eastAsia="標楷體" w:hAnsi="標楷體"/>
          <w:color w:val="000000"/>
          <w:szCs w:val="24"/>
        </w:rPr>
        <w:t>3.屬同一法規不同條文之訂(修)者，請併計為1項成果，勿將不同修正條文分列不同成果。</w:t>
      </w:r>
    </w:p>
    <w:p w:rsidR="00602891" w:rsidRDefault="00AF2EFD">
      <w:pPr>
        <w:pStyle w:val="Textbody"/>
        <w:spacing w:line="240" w:lineRule="exact"/>
        <w:ind w:firstLine="504"/>
        <w:rPr>
          <w:rFonts w:ascii="標楷體" w:eastAsia="標楷體" w:hAnsi="標楷體"/>
          <w:color w:val="000000"/>
          <w:szCs w:val="24"/>
        </w:rPr>
      </w:pPr>
      <w:r>
        <w:rPr>
          <w:rFonts w:ascii="標楷體" w:eastAsia="標楷體" w:hAnsi="標楷體"/>
          <w:color w:val="000000"/>
          <w:szCs w:val="24"/>
        </w:rPr>
        <w:t xml:space="preserve">  4. 如為法規修正案，修正前後之欄位請摘要列述該次修正前後之重點差異，勿直接援引修正前後之條文內容。</w:t>
      </w:r>
    </w:p>
    <w:p w:rsidR="00602891" w:rsidRDefault="00602891">
      <w:pPr>
        <w:pStyle w:val="Textbody"/>
        <w:spacing w:line="240" w:lineRule="exact"/>
        <w:ind w:firstLine="600"/>
        <w:rPr>
          <w:rFonts w:ascii="標楷體" w:eastAsia="標楷體" w:hAnsi="標楷體"/>
          <w:color w:val="000000"/>
          <w:szCs w:val="24"/>
        </w:rPr>
      </w:pPr>
    </w:p>
    <w:p w:rsidR="00602891" w:rsidRDefault="00602891">
      <w:pPr>
        <w:pStyle w:val="Textbody"/>
        <w:pageBreakBefore/>
        <w:spacing w:line="240" w:lineRule="exact"/>
        <w:rPr>
          <w:rFonts w:ascii="標楷體" w:eastAsia="標楷體" w:hAnsi="標楷體"/>
          <w:color w:val="000000"/>
          <w:szCs w:val="24"/>
        </w:rPr>
      </w:pPr>
    </w:p>
    <w:p w:rsidR="00602891" w:rsidRDefault="00AF2EFD">
      <w:pPr>
        <w:pStyle w:val="Textbody"/>
        <w:jc w:val="center"/>
      </w:pPr>
      <w:r>
        <w:rPr>
          <w:rFonts w:ascii="標楷體" w:eastAsia="標楷體" w:hAnsi="標楷體"/>
          <w:b/>
          <w:color w:val="000000"/>
          <w:sz w:val="32"/>
          <w:szCs w:val="32"/>
        </w:rPr>
        <w:t>附表2、</w:t>
      </w:r>
      <w:r>
        <w:rPr>
          <w:rFonts w:ascii="標楷體" w:eastAsia="標楷體" w:hAnsi="標楷體"/>
          <w:b/>
          <w:bCs/>
          <w:color w:val="000000"/>
          <w:sz w:val="32"/>
          <w:szCs w:val="32"/>
        </w:rPr>
        <w:t>衛生福利部</w:t>
      </w:r>
      <w:r>
        <w:rPr>
          <w:rFonts w:ascii="標楷體" w:eastAsia="標楷體" w:hAnsi="標楷體"/>
          <w:b/>
          <w:color w:val="000000"/>
          <w:sz w:val="32"/>
          <w:szCs w:val="32"/>
        </w:rPr>
        <w:t>預定鬆綁事項</w:t>
      </w:r>
    </w:p>
    <w:tbl>
      <w:tblPr>
        <w:tblW w:w="14014" w:type="dxa"/>
        <w:tblLayout w:type="fixed"/>
        <w:tblCellMar>
          <w:left w:w="10" w:type="dxa"/>
          <w:right w:w="10" w:type="dxa"/>
        </w:tblCellMar>
        <w:tblLook w:val="0000" w:firstRow="0" w:lastRow="0" w:firstColumn="0" w:lastColumn="0" w:noHBand="0" w:noVBand="0"/>
      </w:tblPr>
      <w:tblGrid>
        <w:gridCol w:w="817"/>
        <w:gridCol w:w="3853"/>
        <w:gridCol w:w="2336"/>
        <w:gridCol w:w="2336"/>
        <w:gridCol w:w="3240"/>
        <w:gridCol w:w="1432"/>
      </w:tblGrid>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預定修正規定(條號)</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修正前</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修正後</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預定鬆綁效益</w:t>
            </w:r>
          </w:p>
          <w:p w:rsidR="00602891" w:rsidRDefault="00AF2EFD">
            <w:pPr>
              <w:pStyle w:val="Textbody"/>
              <w:snapToGrid w:val="0"/>
              <w:spacing w:line="264" w:lineRule="auto"/>
              <w:jc w:val="center"/>
            </w:pPr>
            <w:r>
              <w:rPr>
                <w:rFonts w:ascii="標楷體" w:eastAsia="標楷體" w:hAnsi="標楷體"/>
                <w:color w:val="000000"/>
                <w:szCs w:val="24"/>
              </w:rPr>
              <w:t>(</w:t>
            </w:r>
            <w:r>
              <w:rPr>
                <w:rFonts w:ascii="標楷體" w:eastAsia="標楷體" w:hAnsi="標楷體"/>
                <w:b/>
                <w:color w:val="000000"/>
                <w:szCs w:val="24"/>
              </w:rPr>
              <w:t>包括</w:t>
            </w:r>
            <w:r>
              <w:rPr>
                <w:rFonts w:ascii="標楷體" w:eastAsia="標楷體" w:hAnsi="標楷體"/>
                <w:color w:val="000000"/>
                <w:szCs w:val="24"/>
              </w:rPr>
              <w:t>修正前之影響對象及修正後之受惠對象)</w:t>
            </w:r>
          </w:p>
          <w:p w:rsidR="00602891" w:rsidRDefault="00AF2EFD">
            <w:pPr>
              <w:pStyle w:val="Textbody"/>
              <w:snapToGrid w:val="0"/>
              <w:spacing w:line="264" w:lineRule="auto"/>
              <w:jc w:val="center"/>
              <w:rPr>
                <w:rFonts w:ascii="標楷體" w:eastAsia="標楷體" w:hAnsi="標楷體"/>
                <w:b/>
                <w:color w:val="000000"/>
                <w:szCs w:val="24"/>
              </w:rPr>
            </w:pPr>
            <w:r>
              <w:rPr>
                <w:rFonts w:ascii="標楷體" w:eastAsia="標楷體" w:hAnsi="標楷體"/>
                <w:b/>
                <w:color w:val="000000"/>
                <w:szCs w:val="24"/>
              </w:rPr>
              <w:t>備註：修正前後之影響/受惠對象僅為鬆綁效益撰寫面向之一，請切勿僅述及影響/受惠對象)</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2891" w:rsidRDefault="00AF2EFD">
            <w:pPr>
              <w:pStyle w:val="Textbody"/>
              <w:snapToGrid w:val="0"/>
              <w:spacing w:line="264" w:lineRule="auto"/>
              <w:jc w:val="center"/>
              <w:rPr>
                <w:rFonts w:ascii="標楷體" w:eastAsia="標楷體" w:hAnsi="標楷體"/>
                <w:color w:val="000000"/>
                <w:szCs w:val="24"/>
              </w:rPr>
            </w:pPr>
            <w:r>
              <w:rPr>
                <w:rFonts w:ascii="標楷體" w:eastAsia="標楷體" w:hAnsi="標楷體"/>
                <w:color w:val="000000"/>
                <w:szCs w:val="24"/>
              </w:rPr>
              <w:t>預定完成時間</w:t>
            </w:r>
          </w:p>
        </w:tc>
      </w:tr>
      <w:tr w:rsidR="00602891">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pStyle w:val="Textbody"/>
              <w:rPr>
                <w:rFonts w:ascii="標楷體" w:eastAsia="標楷體" w:hAnsi="標楷體"/>
                <w:color w:val="000000"/>
                <w:szCs w:val="24"/>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AF2EFD">
            <w:pPr>
              <w:pStyle w:val="Textbody"/>
              <w:jc w:val="center"/>
              <w:rPr>
                <w:rFonts w:ascii="標楷體" w:eastAsia="標楷體" w:hAnsi="標楷體"/>
                <w:b/>
                <w:bCs/>
                <w:color w:val="000000"/>
                <w:szCs w:val="24"/>
              </w:rPr>
            </w:pPr>
            <w:r>
              <w:rPr>
                <w:rFonts w:ascii="標楷體" w:eastAsia="標楷體" w:hAnsi="標楷體"/>
                <w:b/>
                <w:bCs/>
                <w:color w:val="000000"/>
                <w:szCs w:val="24"/>
              </w:rPr>
              <w:t>無</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pStyle w:val="Textbody"/>
              <w:rPr>
                <w:rFonts w:ascii="標楷體" w:eastAsia="標楷體" w:hAnsi="標楷體"/>
                <w:color w:val="000000"/>
                <w:szCs w:val="24"/>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pStyle w:val="Textbody"/>
              <w:rPr>
                <w:rFonts w:ascii="標楷體" w:eastAsia="標楷體" w:hAnsi="標楷體"/>
                <w:color w:val="000000"/>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pStyle w:val="Textbody"/>
              <w:rPr>
                <w:rFonts w:ascii="標楷體" w:eastAsia="標楷體" w:hAnsi="標楷體"/>
                <w:color w:val="000000"/>
                <w:szCs w:val="24"/>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2891" w:rsidRDefault="00602891">
            <w:pPr>
              <w:pStyle w:val="Textbody"/>
              <w:rPr>
                <w:rFonts w:ascii="標楷體" w:eastAsia="標楷體" w:hAnsi="標楷體"/>
                <w:color w:val="000000"/>
                <w:szCs w:val="24"/>
              </w:rPr>
            </w:pPr>
          </w:p>
        </w:tc>
      </w:tr>
    </w:tbl>
    <w:p w:rsidR="00602891" w:rsidRDefault="00AF2EFD">
      <w:pPr>
        <w:pStyle w:val="Textbody"/>
        <w:spacing w:line="240" w:lineRule="exact"/>
        <w:ind w:left="800" w:hanging="800"/>
        <w:rPr>
          <w:rFonts w:ascii="標楷體" w:eastAsia="標楷體" w:hAnsi="標楷體"/>
          <w:color w:val="000000"/>
          <w:szCs w:val="24"/>
        </w:rPr>
      </w:pPr>
      <w:r>
        <w:rPr>
          <w:rFonts w:ascii="標楷體" w:eastAsia="標楷體" w:hAnsi="標楷體"/>
          <w:color w:val="000000"/>
          <w:szCs w:val="24"/>
        </w:rPr>
        <w:t>備註： 1.預定鬆綁事項請填列預定於110年7月間完成者。</w:t>
      </w:r>
    </w:p>
    <w:p w:rsidR="00602891" w:rsidRDefault="00AF2EFD">
      <w:pPr>
        <w:pStyle w:val="Textbody"/>
        <w:spacing w:line="240" w:lineRule="exact"/>
        <w:ind w:left="920" w:hanging="200"/>
        <w:rPr>
          <w:rFonts w:ascii="標楷體" w:eastAsia="標楷體" w:hAnsi="標楷體"/>
          <w:color w:val="000000"/>
          <w:szCs w:val="24"/>
        </w:rPr>
      </w:pPr>
      <w:r>
        <w:rPr>
          <w:rFonts w:ascii="標楷體" w:eastAsia="標楷體" w:hAnsi="標楷體"/>
          <w:color w:val="000000"/>
          <w:szCs w:val="24"/>
        </w:rPr>
        <w:t>2.鬆綁成果及預定鬆綁事項不重複列計，曾填報之相關成果，請勿再行填列；前經提報為預定鬆綁事項，其後完成鬆綁者，亦毋需再行填報為鬆綁成果。</w:t>
      </w:r>
    </w:p>
    <w:p w:rsidR="00602891" w:rsidRDefault="00AF2EFD">
      <w:pPr>
        <w:pStyle w:val="Textbody"/>
        <w:spacing w:line="240" w:lineRule="exact"/>
        <w:ind w:left="920" w:hanging="200"/>
        <w:rPr>
          <w:rFonts w:ascii="標楷體" w:eastAsia="標楷體" w:hAnsi="標楷體"/>
          <w:color w:val="000000"/>
          <w:szCs w:val="24"/>
        </w:rPr>
      </w:pPr>
      <w:r>
        <w:rPr>
          <w:rFonts w:ascii="標楷體" w:eastAsia="標楷體" w:hAnsi="標楷體"/>
          <w:color w:val="000000"/>
          <w:szCs w:val="24"/>
        </w:rPr>
        <w:t>3.屬同一法規不同條文之訂(修)者，請併計為1項成果，勿將不同修正條文分列不同成果。</w:t>
      </w:r>
    </w:p>
    <w:p w:rsidR="00602891" w:rsidRDefault="00AF2EFD">
      <w:pPr>
        <w:pStyle w:val="Textbody"/>
        <w:spacing w:line="240" w:lineRule="exact"/>
        <w:ind w:firstLine="504"/>
      </w:pPr>
      <w:r>
        <w:rPr>
          <w:rFonts w:ascii="標楷體" w:eastAsia="標楷體" w:hAnsi="標楷體"/>
          <w:color w:val="000000"/>
          <w:szCs w:val="24"/>
        </w:rPr>
        <w:t xml:space="preserve">  4.如為法規修正案，修正前後之欄位請摘要列述該次修正前後之重點差異，勿直接援引修正前後之條文內容。</w:t>
      </w:r>
    </w:p>
    <w:sectPr w:rsidR="00602891">
      <w:pgSz w:w="16838" w:h="11906" w:orient="landscape"/>
      <w:pgMar w:top="993" w:right="1440" w:bottom="993"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D1B" w:rsidRDefault="00372D1B">
      <w:r>
        <w:separator/>
      </w:r>
    </w:p>
  </w:endnote>
  <w:endnote w:type="continuationSeparator" w:id="0">
    <w:p w:rsidR="00372D1B" w:rsidRDefault="0037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D1B" w:rsidRDefault="00372D1B">
      <w:r>
        <w:rPr>
          <w:color w:val="000000"/>
        </w:rPr>
        <w:separator/>
      </w:r>
    </w:p>
  </w:footnote>
  <w:footnote w:type="continuationSeparator" w:id="0">
    <w:p w:rsidR="00372D1B" w:rsidRDefault="00372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3729C"/>
    <w:multiLevelType w:val="multilevel"/>
    <w:tmpl w:val="51FA75A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F871D28"/>
    <w:multiLevelType w:val="multilevel"/>
    <w:tmpl w:val="7CE6134C"/>
    <w:lvl w:ilvl="0">
      <w:start w:val="1"/>
      <w:numFmt w:val="decimal"/>
      <w:lvlText w:val="%1、"/>
      <w:lvlJc w:val="left"/>
      <w:pPr>
        <w:ind w:left="380" w:hanging="3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6C5B3D76"/>
    <w:multiLevelType w:val="multilevel"/>
    <w:tmpl w:val="5352D03C"/>
    <w:lvl w:ilvl="0">
      <w:start w:val="1"/>
      <w:numFmt w:val="decimal"/>
      <w:lvlText w:val="%1、"/>
      <w:lvlJc w:val="left"/>
      <w:pPr>
        <w:ind w:left="480" w:hanging="480"/>
      </w:pPr>
      <w:rPr>
        <w:rFonts w:ascii="標楷體" w:eastAsia="標楷體" w:hAnsi="標楷體"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891"/>
    <w:rsid w:val="00372D1B"/>
    <w:rsid w:val="00602891"/>
    <w:rsid w:val="00853877"/>
    <w:rsid w:val="00A73647"/>
    <w:rsid w:val="00AF2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8FFA1A-821D-4F5E-9FB7-139C36B46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autoSpaceDN w:val="0"/>
      <w:textAlignment w:val="baseline"/>
    </w:pPr>
    <w:rPr>
      <w:kern w:val="3"/>
      <w:sz w:val="24"/>
      <w:szCs w:val="22"/>
    </w:rPr>
  </w:style>
  <w:style w:type="paragraph" w:customStyle="1" w:styleId="Textbody">
    <w:name w:val="Text body"/>
    <w:pPr>
      <w:widowControl w:val="0"/>
      <w:suppressAutoHyphens/>
      <w:autoSpaceDN w:val="0"/>
      <w:textAlignment w:val="baseline"/>
    </w:pPr>
    <w:rPr>
      <w:kern w:val="3"/>
      <w:sz w:val="24"/>
      <w:szCs w:val="22"/>
    </w:rPr>
  </w:style>
  <w:style w:type="paragraph" w:styleId="Web">
    <w:name w:val="Normal (Web)"/>
    <w:basedOn w:val="Textbody"/>
    <w:pPr>
      <w:widowControl/>
      <w:spacing w:before="100" w:after="100"/>
    </w:pPr>
    <w:rPr>
      <w:rFonts w:ascii="新細明體" w:hAnsi="新細明體" w:cs="新細明體"/>
      <w:kern w:val="0"/>
      <w:szCs w:val="24"/>
    </w:rPr>
  </w:style>
  <w:style w:type="paragraph" w:styleId="a3">
    <w:name w:val="Balloon Text"/>
    <w:basedOn w:val="Textbody"/>
    <w:rPr>
      <w:rFonts w:ascii="Cambria" w:eastAsia="Cambria" w:hAnsi="Cambria" w:cs="Cambria"/>
      <w:sz w:val="18"/>
      <w:szCs w:val="18"/>
    </w:r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a6">
    <w:name w:val="註解方塊文字 字元"/>
    <w:rPr>
      <w:rFonts w:ascii="Cambria" w:eastAsia="新細明體" w:hAnsi="Cambria" w:cs="Times New Roman"/>
      <w:sz w:val="18"/>
      <w:szCs w:val="18"/>
    </w:rPr>
  </w:style>
  <w:style w:type="character" w:customStyle="1" w:styleId="a7">
    <w:name w:val="頁首 字元"/>
    <w:rPr>
      <w:sz w:val="20"/>
      <w:szCs w:val="20"/>
    </w:rPr>
  </w:style>
  <w:style w:type="character" w:customStyle="1" w:styleId="a8">
    <w:name w:val="頁尾 字元"/>
    <w:rPr>
      <w:sz w:val="20"/>
      <w:szCs w:val="20"/>
    </w:rPr>
  </w:style>
  <w:style w:type="character" w:styleId="a9">
    <w:name w:val="Hyperlink"/>
    <w:rPr>
      <w:color w:val="0563C1"/>
      <w:u w:val="single"/>
    </w:rPr>
  </w:style>
  <w:style w:type="character" w:customStyle="1" w:styleId="aa">
    <w:name w:val="未解析的提及項目"/>
    <w:rPr>
      <w:color w:val="605E5C"/>
      <w:shd w:val="clear" w:color="auto" w:fill="E1DFDD"/>
    </w:rPr>
  </w:style>
  <w:style w:type="character" w:customStyle="1" w:styleId="Internetlink">
    <w:name w:val="Internet link"/>
    <w:rPr>
      <w:color w:val="000080"/>
      <w:u w:val="single"/>
    </w:rPr>
  </w:style>
  <w:style w:type="character" w:customStyle="1" w:styleId="Character20style">
    <w:name w:val="Character_20_style"/>
  </w:style>
  <w:style w:type="paragraph" w:styleId="ab">
    <w:name w:val="List Paragraph"/>
    <w:basedOn w:val="a"/>
    <w:pPr>
      <w:suppressAutoHyphens/>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NULL" TargetMode="External"/><Relationship Id="rId13" Type="http://schemas.openxmlformats.org/officeDocument/2006/relationships/hyperlink" Target="http://www.fda.gov.tw/TC/newsContent.aspx?cid=3&amp;id=26971" TargetMode="External"/><Relationship Id="rId3" Type="http://schemas.openxmlformats.org/officeDocument/2006/relationships/settings" Target="settings.xml"/><Relationship Id="rId7" Type="http://schemas.openxmlformats.org/officeDocument/2006/relationships/hyperlink" Target="https://gazette.nat.gov.tw/egFront/detail.do?metaid=124157&amp;log=detailLog" TargetMode="External"/><Relationship Id="rId12" Type="http://schemas.openxmlformats.org/officeDocument/2006/relationships/hyperlink" Target="http://www.fda.gov.tw/TC/newsContent.aspx?cid=3&amp;id=2697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da.gov.tw/TC/newsContent.aspx?cid=3&amp;id=2697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fda.gov.tw/TC/newsContent.aspx?cid=3&amp;id=26972" TargetMode="External"/><Relationship Id="rId4" Type="http://schemas.openxmlformats.org/officeDocument/2006/relationships/webSettings" Target="webSettings.xml"/><Relationship Id="rId9" Type="http://schemas.openxmlformats.org/officeDocument/2006/relationships/hyperlink" Target="http://www.fda.gov.tw/TC/newsContent.aspx?cid=3&amp;id=26972" TargetMode="External"/><Relationship Id="rId14" Type="http://schemas.openxmlformats.org/officeDocument/2006/relationships/hyperlink" Target="https://gazette.n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996</Words>
  <Characters>5682</Characters>
  <Application>Microsoft Office Word</Application>
  <DocSecurity>0</DocSecurity>
  <Lines>47</Lines>
  <Paragraphs>13</Paragraphs>
  <ScaleCrop>false</ScaleCrop>
  <Company/>
  <LinksUpToDate>false</LinksUpToDate>
  <CharactersWithSpaces>6665</CharactersWithSpaces>
  <SharedDoc>false</SharedDoc>
  <HLinks>
    <vt:vector size="90" baseType="variant">
      <vt:variant>
        <vt:i4>65622</vt:i4>
      </vt:variant>
      <vt:variant>
        <vt:i4>42</vt:i4>
      </vt:variant>
      <vt:variant>
        <vt:i4>0</vt:i4>
      </vt:variant>
      <vt:variant>
        <vt:i4>5</vt:i4>
      </vt:variant>
      <vt:variant>
        <vt:lpwstr>https://gazette.nat/</vt:lpwstr>
      </vt:variant>
      <vt:variant>
        <vt:lpwstr/>
      </vt:variant>
      <vt:variant>
        <vt:i4>655442</vt:i4>
      </vt:variant>
      <vt:variant>
        <vt:i4>39</vt:i4>
      </vt:variant>
      <vt:variant>
        <vt:i4>0</vt:i4>
      </vt:variant>
      <vt:variant>
        <vt:i4>5</vt:i4>
      </vt:variant>
      <vt:variant>
        <vt:lpwstr>http://www.fda.gov.tw/TC/newsContent.aspx?cid=3&amp;id=26959</vt:lpwstr>
      </vt:variant>
      <vt:variant>
        <vt:lpwstr/>
      </vt:variant>
      <vt:variant>
        <vt:i4>655442</vt:i4>
      </vt:variant>
      <vt:variant>
        <vt:i4>36</vt:i4>
      </vt:variant>
      <vt:variant>
        <vt:i4>0</vt:i4>
      </vt:variant>
      <vt:variant>
        <vt:i4>5</vt:i4>
      </vt:variant>
      <vt:variant>
        <vt:lpwstr>http://www.fda.gov.tw/TC/newsContent.aspx?cid=3&amp;id=26959</vt:lpwstr>
      </vt:variant>
      <vt:variant>
        <vt:lpwstr/>
      </vt:variant>
      <vt:variant>
        <vt:i4>655442</vt:i4>
      </vt:variant>
      <vt:variant>
        <vt:i4>33</vt:i4>
      </vt:variant>
      <vt:variant>
        <vt:i4>0</vt:i4>
      </vt:variant>
      <vt:variant>
        <vt:i4>5</vt:i4>
      </vt:variant>
      <vt:variant>
        <vt:lpwstr>http://www.fda.gov.tw/TC/newsContent.aspx?cid=3&amp;id=26959</vt:lpwstr>
      </vt:variant>
      <vt:variant>
        <vt:lpwstr/>
      </vt:variant>
      <vt:variant>
        <vt:i4>196686</vt:i4>
      </vt:variant>
      <vt:variant>
        <vt:i4>30</vt:i4>
      </vt:variant>
      <vt:variant>
        <vt:i4>0</vt:i4>
      </vt:variant>
      <vt:variant>
        <vt:i4>5</vt:i4>
      </vt:variant>
      <vt:variant>
        <vt:lpwstr>http://www.fda.gov.tw/TC/siteListContent.aspx?sid=11652&amp;id=36489</vt:lpwstr>
      </vt:variant>
      <vt:variant>
        <vt:lpwstr/>
      </vt:variant>
      <vt:variant>
        <vt:i4>131152</vt:i4>
      </vt:variant>
      <vt:variant>
        <vt:i4>27</vt:i4>
      </vt:variant>
      <vt:variant>
        <vt:i4>0</vt:i4>
      </vt:variant>
      <vt:variant>
        <vt:i4>5</vt:i4>
      </vt:variant>
      <vt:variant>
        <vt:lpwstr>http://www.fda.gov.tw/TC/newsContent.aspx?cid=3&amp;id=26971</vt:lpwstr>
      </vt:variant>
      <vt:variant>
        <vt:lpwstr/>
      </vt:variant>
      <vt:variant>
        <vt:i4>131152</vt:i4>
      </vt:variant>
      <vt:variant>
        <vt:i4>24</vt:i4>
      </vt:variant>
      <vt:variant>
        <vt:i4>0</vt:i4>
      </vt:variant>
      <vt:variant>
        <vt:i4>5</vt:i4>
      </vt:variant>
      <vt:variant>
        <vt:lpwstr>http://www.fda.gov.tw/TC/newsContent.aspx?cid=3&amp;id=26971</vt:lpwstr>
      </vt:variant>
      <vt:variant>
        <vt:lpwstr/>
      </vt:variant>
      <vt:variant>
        <vt:i4>65616</vt:i4>
      </vt:variant>
      <vt:variant>
        <vt:i4>21</vt:i4>
      </vt:variant>
      <vt:variant>
        <vt:i4>0</vt:i4>
      </vt:variant>
      <vt:variant>
        <vt:i4>5</vt:i4>
      </vt:variant>
      <vt:variant>
        <vt:lpwstr>http://www.fda.gov.tw/TC/newsContent.aspx?cid=3&amp;id=26972</vt:lpwstr>
      </vt:variant>
      <vt:variant>
        <vt:lpwstr/>
      </vt:variant>
      <vt:variant>
        <vt:i4>65616</vt:i4>
      </vt:variant>
      <vt:variant>
        <vt:i4>18</vt:i4>
      </vt:variant>
      <vt:variant>
        <vt:i4>0</vt:i4>
      </vt:variant>
      <vt:variant>
        <vt:i4>5</vt:i4>
      </vt:variant>
      <vt:variant>
        <vt:lpwstr>http://www.fda.gov.tw/TC/newsContent.aspx?cid=3&amp;id=26972</vt:lpwstr>
      </vt:variant>
      <vt:variant>
        <vt:lpwstr/>
      </vt:variant>
      <vt:variant>
        <vt:i4>65616</vt:i4>
      </vt:variant>
      <vt:variant>
        <vt:i4>15</vt:i4>
      </vt:variant>
      <vt:variant>
        <vt:i4>0</vt:i4>
      </vt:variant>
      <vt:variant>
        <vt:i4>5</vt:i4>
      </vt:variant>
      <vt:variant>
        <vt:lpwstr>http://www.fda.gov.tw/TC/newsContent.aspx?cid=3&amp;id=26972</vt:lpwstr>
      </vt:variant>
      <vt:variant>
        <vt:lpwstr/>
      </vt:variant>
      <vt:variant>
        <vt:i4>262153</vt:i4>
      </vt:variant>
      <vt:variant>
        <vt:i4>12</vt:i4>
      </vt:variant>
      <vt:variant>
        <vt:i4>0</vt:i4>
      </vt:variant>
      <vt:variant>
        <vt:i4>5</vt:i4>
      </vt:variant>
      <vt:variant>
        <vt:lpwstr>http:///</vt:lpwstr>
      </vt:variant>
      <vt:variant>
        <vt:lpwstr/>
      </vt:variant>
      <vt:variant>
        <vt:i4>65616</vt:i4>
      </vt:variant>
      <vt:variant>
        <vt:i4>9</vt:i4>
      </vt:variant>
      <vt:variant>
        <vt:i4>0</vt:i4>
      </vt:variant>
      <vt:variant>
        <vt:i4>5</vt:i4>
      </vt:variant>
      <vt:variant>
        <vt:lpwstr>http://www.fda.gov.tw/TC/newsContent.aspx?cid=3&amp;id=26972</vt:lpwstr>
      </vt:variant>
      <vt:variant>
        <vt:lpwstr/>
      </vt:variant>
      <vt:variant>
        <vt:i4>65616</vt:i4>
      </vt:variant>
      <vt:variant>
        <vt:i4>6</vt:i4>
      </vt:variant>
      <vt:variant>
        <vt:i4>0</vt:i4>
      </vt:variant>
      <vt:variant>
        <vt:i4>5</vt:i4>
      </vt:variant>
      <vt:variant>
        <vt:lpwstr>http://www.fda.gov.tw/TC/newsContent.aspx?cid=3&amp;id=26972</vt:lpwstr>
      </vt:variant>
      <vt:variant>
        <vt:lpwstr/>
      </vt:variant>
      <vt:variant>
        <vt:i4>720974</vt:i4>
      </vt:variant>
      <vt:variant>
        <vt:i4>3</vt:i4>
      </vt:variant>
      <vt:variant>
        <vt:i4>0</vt:i4>
      </vt:variant>
      <vt:variant>
        <vt:i4>5</vt:i4>
      </vt:variant>
      <vt:variant>
        <vt:lpwstr>http://www.fda.gov.tw/TC/siteListContent.aspx?sid=11652&amp;id=36481</vt:lpwstr>
      </vt:variant>
      <vt:variant>
        <vt:lpwstr/>
      </vt:variant>
      <vt:variant>
        <vt:i4>1441880</vt:i4>
      </vt:variant>
      <vt:variant>
        <vt:i4>0</vt:i4>
      </vt:variant>
      <vt:variant>
        <vt:i4>0</vt:i4>
      </vt:variant>
      <vt:variant>
        <vt:i4>5</vt:i4>
      </vt:variant>
      <vt:variant>
        <vt:lpwstr>https://gazette.nat.gov.tw/egFront/detail.do?metaid=124157&amp;log=detailLog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法規會葉信嘉</cp:lastModifiedBy>
  <cp:revision>2</cp:revision>
  <cp:lastPrinted>2021-06-23T09:41:00Z</cp:lastPrinted>
  <dcterms:created xsi:type="dcterms:W3CDTF">2025-05-09T07:22:00Z</dcterms:created>
  <dcterms:modified xsi:type="dcterms:W3CDTF">2025-05-09T07:22:00Z</dcterms:modified>
</cp:coreProperties>
</file>