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687" w:rsidRPr="00543687" w:rsidRDefault="00543687" w:rsidP="00543687">
      <w:pPr>
        <w:widowControl/>
        <w:shd w:val="clear" w:color="auto" w:fill="FFFFFF"/>
        <w:autoSpaceDN/>
        <w:spacing w:line="375" w:lineRule="atLeast"/>
        <w:textAlignment w:val="auto"/>
        <w:rPr>
          <w:rFonts w:ascii="微軟正黑體" w:eastAsia="微軟正黑體" w:hAnsi="微軟正黑體" w:cs="新細明體"/>
          <w:color w:val="333333"/>
          <w:kern w:val="0"/>
          <w:sz w:val="18"/>
          <w:szCs w:val="18"/>
        </w:rPr>
      </w:pPr>
      <w:bookmarkStart w:id="0" w:name="_GoBack"/>
      <w:bookmarkEnd w:id="0"/>
      <w:r w:rsidRPr="00543687">
        <w:rPr>
          <w:rFonts w:ascii="Arial" w:eastAsia="微軟正黑體" w:hAnsi="Arial" w:cs="Arial"/>
          <w:b/>
          <w:bCs/>
          <w:color w:val="000000"/>
          <w:spacing w:val="24"/>
          <w:kern w:val="0"/>
          <w:sz w:val="29"/>
          <w:szCs w:val="29"/>
        </w:rPr>
        <w:t xml:space="preserve">● </w:t>
      </w:r>
      <w:r w:rsidRPr="00543687">
        <w:rPr>
          <w:rFonts w:ascii="Arial" w:eastAsia="微軟正黑體" w:hAnsi="Arial" w:cs="Arial"/>
          <w:b/>
          <w:bCs/>
          <w:color w:val="000000"/>
          <w:spacing w:val="24"/>
          <w:kern w:val="0"/>
          <w:sz w:val="29"/>
          <w:szCs w:val="29"/>
        </w:rPr>
        <w:t>統計表</w:t>
      </w:r>
    </w:p>
    <w:p w:rsidR="00543687" w:rsidRPr="00543687" w:rsidRDefault="00543687" w:rsidP="00543687">
      <w:pPr>
        <w:widowControl/>
        <w:shd w:val="clear" w:color="auto" w:fill="FFFFFF"/>
        <w:autoSpaceDN/>
        <w:spacing w:line="675" w:lineRule="atLeast"/>
        <w:ind w:firstLine="300"/>
        <w:textAlignment w:val="center"/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一、醫療統計年報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表1　門診人數統計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按疾病別及院所分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表2　門診人數統計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按疾病別、性別及年齡分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表3　門診人數統計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按疾病別、健保業務組及縣市分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表4　門診人數統計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按疾病別及就醫科別分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表5　西醫門診人數統計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按疾病別、性別及年齡分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表6　牙醫門診人數統計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按疾病別、性別及年齡分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表7　中醫門診人數統計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按疾病別、性別及年齡分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表8　住院人數統計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按疾病別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及按院所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表9　住院人數統計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按疾病別、性別及年齡分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表10　住院人數統計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按疾病別、健保業務組及縣市分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表11　住院人數統計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按疾病別及就醫科別分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表12　腫瘤患者門、住診人數統計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按性別及年齡分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表13　精神疾病患者門、住診人數統計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按性別及年齡分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表14　外傷患者門、住診人數統計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按性別及年齡分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表15　門診件數統計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按疾病別及院所分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表16　門診醫療費用統計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按疾病別及院所分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表17　西醫門診件數統計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按疾病別、性別及年齡分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lastRenderedPageBreak/>
        <w:t>表18　西醫門診醫療費用統計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按疾病別、性別及年齡分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表19　西醫門診件數統計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按疾病別、健保業務組及縣市分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表20　西醫門診醫療費用統計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按疾病別、健保業務組及縣市分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表21　牙醫門診統計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按疾病別、性別、年齡及費用分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表22　中醫門診統計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按疾病別、性別、年齡及費用分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表23　急診件數統計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按疾病別、性別及年齡分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表24　急診醫療費用統計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按疾病別、性別及年齡分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表25　住院件數統計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按疾病別及院所分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表26　住院醫療費用統計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按疾病別及院所分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表27　住院件數統計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按疾病別、性別及年齡分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表28　住院醫療費用統計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按疾病別、性別及年齡分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表29　出院患者件數統計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按疾病別、住院日數及費用分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表30　出院患者平均住院日數統計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按疾病別、性別及年齡分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表31　藥局件數統計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按疾病別、性別及年齡分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表32　藥局醫療費用統計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按疾病別、性別及年齡分</w:t>
      </w:r>
    </w:p>
    <w:p w:rsidR="00543687" w:rsidRPr="00543687" w:rsidRDefault="00543687" w:rsidP="00543687">
      <w:pPr>
        <w:widowControl/>
        <w:shd w:val="clear" w:color="auto" w:fill="FFFFFF"/>
        <w:autoSpaceDN/>
        <w:spacing w:line="675" w:lineRule="atLeast"/>
        <w:ind w:firstLine="300"/>
        <w:textAlignment w:val="center"/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二、門、住診合計就診率統計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按性別及年齡別 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表1　門、住診合計就診率統計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表2　門、住診合計患者人數統計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表3　門、住診合計就醫人次統計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lastRenderedPageBreak/>
        <w:t>表4　門、住診合計就醫件數統計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表5　門、住診合計就醫總醫療費用統計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按性別及年齡別分</w:t>
      </w:r>
    </w:p>
    <w:p w:rsidR="00543687" w:rsidRPr="00543687" w:rsidRDefault="00543687" w:rsidP="00543687">
      <w:pPr>
        <w:widowControl/>
        <w:shd w:val="clear" w:color="auto" w:fill="FFFFFF"/>
        <w:autoSpaceDN/>
        <w:spacing w:line="675" w:lineRule="atLeast"/>
        <w:ind w:firstLine="300"/>
        <w:textAlignment w:val="center"/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三、門、住診合計就診率統計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戶籍縣市別分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表1　門、住診合計就診率統計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表2　門、住診合計患者人數統計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表3　門、住診合計就醫人次統計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表4　門、住診合計就醫件數統計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表5　門、住診合計就醫總醫療費用統計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按戶籍縣市別分</w:t>
      </w:r>
    </w:p>
    <w:p w:rsidR="00543687" w:rsidRPr="00543687" w:rsidRDefault="00543687" w:rsidP="00543687">
      <w:pPr>
        <w:widowControl/>
        <w:shd w:val="clear" w:color="auto" w:fill="FFFFFF"/>
        <w:autoSpaceDN/>
        <w:spacing w:line="675" w:lineRule="atLeast"/>
        <w:ind w:firstLine="300"/>
        <w:textAlignment w:val="center"/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四、門、住診合計就診率統計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按戶籍地及按性別及年齡別分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表1　門、住診合計就診率統計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按戶籍地及按性別及年齡別分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表2　門、住診合計患者人數統計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按戶籍地及按性別及年齡別分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表3　門、住診合計就醫人次統計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按戶籍地及按性別及年齡別分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表4　門、住診合計就醫件數統計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按戶籍地及按性別及年齡別分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表5　門、住診合計就醫總醫療費用統計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按戶籍地及按性別及年齡別分</w:t>
      </w:r>
    </w:p>
    <w:p w:rsidR="00543687" w:rsidRPr="00543687" w:rsidRDefault="00543687" w:rsidP="00543687">
      <w:pPr>
        <w:widowControl/>
        <w:shd w:val="clear" w:color="auto" w:fill="FFFFFF"/>
        <w:autoSpaceDN/>
        <w:spacing w:line="675" w:lineRule="atLeast"/>
        <w:ind w:firstLine="300"/>
        <w:textAlignment w:val="center"/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五、門診就診率統計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表1　門診就診率統計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表2　門診患者人數統計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表3　門診就醫人次統計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lastRenderedPageBreak/>
        <w:t>表4　門診就醫件數統計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表5　門診就醫總醫療費用統計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按性別及年齡別分</w:t>
      </w:r>
    </w:p>
    <w:p w:rsidR="00543687" w:rsidRPr="00543687" w:rsidRDefault="00543687" w:rsidP="00543687">
      <w:pPr>
        <w:widowControl/>
        <w:shd w:val="clear" w:color="auto" w:fill="FFFFFF"/>
        <w:autoSpaceDN/>
        <w:spacing w:line="675" w:lineRule="atLeast"/>
        <w:ind w:firstLine="300"/>
        <w:textAlignment w:val="center"/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六、門診就診率統計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按戶籍縣市別分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表1　門診就診率統計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表2　門診患者人數統計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表3　門診就醫人次統計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表4　門診就醫件數統計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表5　門診就醫總醫療費用統計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按戶籍縣市別分</w:t>
      </w:r>
    </w:p>
    <w:p w:rsidR="00543687" w:rsidRPr="00543687" w:rsidRDefault="00543687" w:rsidP="00543687">
      <w:pPr>
        <w:widowControl/>
        <w:shd w:val="clear" w:color="auto" w:fill="FFFFFF"/>
        <w:autoSpaceDN/>
        <w:spacing w:line="675" w:lineRule="atLeast"/>
        <w:ind w:firstLine="300"/>
        <w:textAlignment w:val="center"/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七、門診就診率統計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按戶籍地及按性別及年齡別分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表1　門診就診率統計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按戶籍地及按性別及年齡別分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表2　門診患者人數統計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按戶籍地及按性別及年齡別分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表3　門診就醫人次統計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按戶籍地及按性別及年齡別分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表4　門診就醫件數統計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按戶籍地及按性別及年齡別分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表5　門診就醫總醫療費用統計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按戶籍地及按性別及年齡別分</w:t>
      </w:r>
    </w:p>
    <w:p w:rsidR="00543687" w:rsidRPr="00543687" w:rsidRDefault="00543687" w:rsidP="00543687">
      <w:pPr>
        <w:widowControl/>
        <w:shd w:val="clear" w:color="auto" w:fill="FFFFFF"/>
        <w:autoSpaceDN/>
        <w:spacing w:line="675" w:lineRule="atLeast"/>
        <w:ind w:firstLine="300"/>
        <w:textAlignment w:val="center"/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八、住院就診率統計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表1　住院就診率統計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表2　住院患者人數統計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表3　住院就醫人次統計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表4　住院就醫件數統計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lastRenderedPageBreak/>
        <w:t>表5　住院就醫總醫療費用統計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按性別及年齡別分</w:t>
      </w:r>
    </w:p>
    <w:p w:rsidR="00543687" w:rsidRPr="00543687" w:rsidRDefault="00543687" w:rsidP="00543687">
      <w:pPr>
        <w:widowControl/>
        <w:shd w:val="clear" w:color="auto" w:fill="FFFFFF"/>
        <w:autoSpaceDN/>
        <w:spacing w:line="675" w:lineRule="atLeast"/>
        <w:ind w:firstLine="300"/>
        <w:textAlignment w:val="center"/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九、住院就診率統計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按戶籍縣市別分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表1　住院就診率統計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表2　住院患者人數統計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表3　住院就醫人次統計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表4　住院就醫件數統計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表5　住院就醫總醫療費用統計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按戶籍縣市別分</w:t>
      </w:r>
    </w:p>
    <w:p w:rsidR="00543687" w:rsidRPr="00543687" w:rsidRDefault="00543687" w:rsidP="00543687">
      <w:pPr>
        <w:widowControl/>
        <w:shd w:val="clear" w:color="auto" w:fill="FFFFFF"/>
        <w:autoSpaceDN/>
        <w:spacing w:line="675" w:lineRule="atLeast"/>
        <w:ind w:firstLine="300"/>
        <w:textAlignment w:val="center"/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十、住院就診率統計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按戶籍地及按性別及年齡別分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表1　住院就診率統計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按戶籍地及按性別及年齡別分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表2　住院患者人數統計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按戶籍地及按性別及年齡別分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表3　住院就醫人次統計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按戶籍地及按性別及年齡別分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表4　住院就醫件數統計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按戶籍地及按性別及年齡別分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表5　住院就醫總醫療費用統計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按戶籍地及按性別及年齡別分</w:t>
      </w:r>
    </w:p>
    <w:p w:rsidR="00543687" w:rsidRPr="00543687" w:rsidRDefault="00543687" w:rsidP="00543687">
      <w:pPr>
        <w:widowControl/>
        <w:shd w:val="clear" w:color="auto" w:fill="FFFFFF"/>
        <w:autoSpaceDN/>
        <w:spacing w:line="675" w:lineRule="atLeast"/>
        <w:ind w:firstLine="300"/>
        <w:textAlignment w:val="center"/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十一、急診就診率統計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表1　急診就診率統計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表2　急診患者人數統計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表3　急診就醫人次統計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表4　急診就醫件數統計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表5　急診就醫總醫療費用統計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按性別及年齡別分</w:t>
      </w:r>
    </w:p>
    <w:p w:rsidR="00543687" w:rsidRPr="00543687" w:rsidRDefault="00543687" w:rsidP="00543687">
      <w:pPr>
        <w:widowControl/>
        <w:shd w:val="clear" w:color="auto" w:fill="FFFFFF"/>
        <w:autoSpaceDN/>
        <w:spacing w:line="675" w:lineRule="atLeast"/>
        <w:ind w:firstLine="300"/>
        <w:textAlignment w:val="center"/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lastRenderedPageBreak/>
        <w:t>十二、急診就診率統計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按戶籍縣市別分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表1　急診就診率統計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表2　急診患者人數統計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表3　急診就醫人次統計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表4　急診就醫件數統計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表5　急診就醫總醫療費用統計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按戶籍縣市別分</w:t>
      </w:r>
    </w:p>
    <w:p w:rsidR="00543687" w:rsidRPr="00543687" w:rsidRDefault="00543687" w:rsidP="00543687">
      <w:pPr>
        <w:widowControl/>
        <w:shd w:val="clear" w:color="auto" w:fill="FFFFFF"/>
        <w:autoSpaceDN/>
        <w:spacing w:line="675" w:lineRule="atLeast"/>
        <w:ind w:firstLine="300"/>
        <w:textAlignment w:val="center"/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十三、急診就診率統計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按戶籍地及按性別及年齡別分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表1　急診就診率統計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按戶籍地及按性別及年齡別分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表2　急診患者人數統計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按戶籍地及按性別及年齡別分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表3　急診就醫人次統計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按戶籍地及按性別及年齡別分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表4　急診就醫件數統計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按戶籍地及按性別及年齡別分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表5　急診就醫總醫療費用統計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按戶籍地及按性別及年齡別分</w:t>
      </w:r>
    </w:p>
    <w:p w:rsidR="00543687" w:rsidRPr="00543687" w:rsidRDefault="00543687" w:rsidP="00543687">
      <w:pPr>
        <w:widowControl/>
        <w:shd w:val="clear" w:color="auto" w:fill="FFFFFF"/>
        <w:autoSpaceDN/>
        <w:spacing w:line="675" w:lineRule="atLeast"/>
        <w:ind w:firstLine="300"/>
        <w:textAlignment w:val="center"/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十四、藥局就診率統計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表1　藥局就診率統計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按性別及年齡別分</w:t>
      </w:r>
    </w:p>
    <w:p w:rsidR="00543687" w:rsidRPr="00543687" w:rsidRDefault="00543687" w:rsidP="00543687">
      <w:pPr>
        <w:widowControl/>
        <w:shd w:val="clear" w:color="auto" w:fill="E5E6E6"/>
        <w:autoSpaceDN/>
        <w:spacing w:line="375" w:lineRule="atLeast"/>
        <w:textAlignment w:val="center"/>
        <w:rPr>
          <w:rFonts w:ascii="微軟正黑體" w:eastAsia="微軟正黑體" w:hAnsi="微軟正黑體" w:cs="新細明體" w:hint="eastAsia"/>
          <w:color w:val="333333"/>
          <w:kern w:val="0"/>
          <w:sz w:val="18"/>
          <w:szCs w:val="18"/>
        </w:rPr>
      </w:pP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表2　藥局患者人數統計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表3　藥局就醫人次統計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表4　藥局就醫件數統計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表5　藥局就醫總醫療費用統計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按性別及年齡別分</w:t>
      </w:r>
    </w:p>
    <w:p w:rsidR="00543687" w:rsidRPr="00543687" w:rsidRDefault="00543687" w:rsidP="00543687">
      <w:pPr>
        <w:widowControl/>
        <w:shd w:val="clear" w:color="auto" w:fill="FFFFFF"/>
        <w:autoSpaceDN/>
        <w:spacing w:line="675" w:lineRule="atLeast"/>
        <w:ind w:firstLine="300"/>
        <w:textAlignment w:val="center"/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十五、藥局就診率統計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按戶籍縣市別分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lastRenderedPageBreak/>
        <w:t>表1　藥局就診率統計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表2　藥局患者人數統計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表3　藥局就醫人次統計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表4　藥局就醫件數統計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表5　藥局就醫總醫療費用統計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按戶籍縣市別分</w:t>
      </w:r>
    </w:p>
    <w:p w:rsidR="00543687" w:rsidRPr="00543687" w:rsidRDefault="00543687" w:rsidP="00543687">
      <w:pPr>
        <w:widowControl/>
        <w:shd w:val="clear" w:color="auto" w:fill="FFFFFF"/>
        <w:autoSpaceDN/>
        <w:spacing w:line="675" w:lineRule="atLeast"/>
        <w:ind w:firstLine="300"/>
        <w:textAlignment w:val="center"/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十六、藥局就診率統計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按戶籍地及按性別及年齡別分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表1　藥局就診率統計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按戶籍地及按性別及年齡別分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表2　藥局患者人數統計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按戶籍地及按性別及年齡別分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表3　藥局就醫人次統計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按戶籍地及按性別及年齡別分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表4　藥局就醫件數統計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按戶籍地及按性別及年齡別分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表5　藥局就醫總醫療費用統計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按戶籍地及按性別及年齡別分</w:t>
      </w:r>
    </w:p>
    <w:p w:rsidR="00543687" w:rsidRPr="00543687" w:rsidRDefault="00543687" w:rsidP="00543687">
      <w:pPr>
        <w:widowControl/>
        <w:shd w:val="clear" w:color="auto" w:fill="FFFFFF"/>
        <w:autoSpaceDN/>
        <w:spacing w:line="675" w:lineRule="atLeast"/>
        <w:ind w:firstLine="300"/>
        <w:textAlignment w:val="center"/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十七、門、住診主要手術處置統計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表1　 門診手術人次統計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─按院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所分</w:t>
      </w:r>
    </w:p>
    <w:p w:rsidR="00543687" w:rsidRPr="00543687" w:rsidRDefault="00543687" w:rsidP="00543687">
      <w:pPr>
        <w:widowControl/>
        <w:shd w:val="clear" w:color="auto" w:fill="E5E6E6"/>
        <w:autoSpaceDN/>
        <w:spacing w:line="375" w:lineRule="atLeast"/>
        <w:textAlignment w:val="center"/>
        <w:rPr>
          <w:rFonts w:ascii="微軟正黑體" w:eastAsia="微軟正黑體" w:hAnsi="微軟正黑體" w:cs="新細明體" w:hint="eastAsia"/>
          <w:color w:val="333333"/>
          <w:kern w:val="0"/>
          <w:sz w:val="18"/>
          <w:szCs w:val="18"/>
        </w:rPr>
      </w:pP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表2　 門診手術人次統計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表3　 門診手術人次統計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表4　 門診手術人次統計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按就醫科別分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表5　 住院手術人次統計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─按院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所分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表6　 住院手術人次統計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表7　 住院手術人次統計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lastRenderedPageBreak/>
        <w:t>表8　 住院手術人次統計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按就醫科別分</w:t>
      </w:r>
    </w:p>
    <w:p w:rsidR="00543687" w:rsidRPr="00543687" w:rsidRDefault="00543687" w:rsidP="00543687">
      <w:pPr>
        <w:widowControl/>
        <w:shd w:val="clear" w:color="auto" w:fill="FFFFFF"/>
        <w:autoSpaceDN/>
        <w:spacing w:line="675" w:lineRule="atLeast"/>
        <w:ind w:firstLine="300"/>
        <w:textAlignment w:val="center"/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十八、前十大死因戶籍縣市鄉鎮別就診統計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表1　 十大死因第 1 位惡性腫瘤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按戶籍縣市鄉鎮別統計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表2　 十大死因第 2 位心臟疾病（高血壓性疾病除外）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按戶籍縣市鄉鎮別統計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表3　 十大死因第 3 位腦血管疾病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按戶籍縣市鄉鎮別統計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表4　 十大死因第 4 位肺炎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按戶籍縣市鄉鎮別統計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表5　 十大死因第 5 位糖尿病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按戶籍縣市鄉鎮別統計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表6　 十大死因第 6 位事故傷害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按戶籍縣市鄉鎮別統計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表7　 十大死因第 7 位慢性下呼吸道疾病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按戶籍縣市鄉鎮別統計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表8　 十大死因第 8 位高血壓性疾病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按戶籍縣市鄉鎮別統計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表9　 十大死因第 9 位腎炎、腎病症候群及腎病變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按戶籍縣市鄉鎮別統計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表10　 十大死因第10位慢性肝病及肝硬化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按戶籍縣市鄉鎮別統計</w:t>
      </w:r>
    </w:p>
    <w:p w:rsidR="00543687" w:rsidRPr="00543687" w:rsidRDefault="00543687" w:rsidP="00543687">
      <w:pPr>
        <w:widowControl/>
        <w:shd w:val="clear" w:color="auto" w:fill="FFFFFF"/>
        <w:autoSpaceDN/>
        <w:spacing w:line="675" w:lineRule="atLeast"/>
        <w:ind w:firstLine="300"/>
        <w:textAlignment w:val="center"/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十九、前五大癌症戶籍縣市鄉鎮別就診統計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表1　 五大癌症第 1 位氣管、支氣管和肺癌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按戶籍縣市鄉鎮別統計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 xml:space="preserve">表2　 五大癌症第 2 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位肝和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肝內膽管癌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按戶籍縣市鄉鎮別統計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表3　 五大癌症第 3 位結腸、直腸和肛門癌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按戶籍縣市鄉鎮別統計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表4　 五大癌症第 4 位女性乳癌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按戶籍縣市鄉鎮別統計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lastRenderedPageBreak/>
        <w:t>表5　 五大癌症第 5 位口腔癌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按戶籍縣市鄉鎮別統計</w:t>
      </w:r>
    </w:p>
    <w:p w:rsidR="00543687" w:rsidRPr="00543687" w:rsidRDefault="00543687" w:rsidP="00543687">
      <w:pPr>
        <w:widowControl/>
        <w:shd w:val="clear" w:color="auto" w:fill="FFFFFF"/>
        <w:autoSpaceDN/>
        <w:spacing w:line="675" w:lineRule="atLeast"/>
        <w:ind w:firstLine="300"/>
        <w:textAlignment w:val="center"/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二十、臺灣地區年中人口數與全民健康保險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E01065"/>
          <w:kern w:val="0"/>
          <w:sz w:val="29"/>
          <w:szCs w:val="29"/>
        </w:rPr>
        <w:t>平均點值表</w:t>
      </w:r>
      <w:proofErr w:type="gramEnd"/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表1　 民國104年年中人口數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按性別及年齡別分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表2　 民國104年年中人口數</w:t>
      </w:r>
      <w:proofErr w:type="gramStart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─</w:t>
      </w:r>
      <w:proofErr w:type="gramEnd"/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按性別及戶籍縣市別分</w:t>
      </w:r>
    </w:p>
    <w:p w:rsidR="00543687" w:rsidRPr="00543687" w:rsidRDefault="00543687" w:rsidP="00543687">
      <w:pPr>
        <w:widowControl/>
        <w:shd w:val="clear" w:color="auto" w:fill="EEEFEF"/>
        <w:autoSpaceDN/>
        <w:spacing w:line="450" w:lineRule="atLeast"/>
        <w:textAlignment w:val="center"/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</w:pPr>
      <w:r w:rsidRPr="00543687">
        <w:rPr>
          <w:rFonts w:ascii="微軟正黑體" w:eastAsia="微軟正黑體" w:hAnsi="微軟正黑體" w:cs="新細明體" w:hint="eastAsia"/>
          <w:b/>
          <w:bCs/>
          <w:color w:val="350707"/>
          <w:kern w:val="0"/>
          <w:sz w:val="27"/>
          <w:szCs w:val="27"/>
        </w:rPr>
        <w:t>表3　 全民健保總額支付制度每點支付金額表</w:t>
      </w:r>
    </w:p>
    <w:p w:rsidR="001E6A87" w:rsidRDefault="00543687"/>
    <w:sectPr w:rsidR="001E6A8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3DE"/>
    <w:rsid w:val="001E13DE"/>
    <w:rsid w:val="00543687"/>
    <w:rsid w:val="005852D7"/>
    <w:rsid w:val="006B0795"/>
    <w:rsid w:val="00847A7A"/>
    <w:rsid w:val="0092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customStyle="1" w:styleId="top-t">
    <w:name w:val="top-t"/>
    <w:basedOn w:val="a0"/>
    <w:rsid w:val="00543687"/>
  </w:style>
  <w:style w:type="character" w:styleId="a4">
    <w:name w:val="Hyperlink"/>
    <w:basedOn w:val="a0"/>
    <w:uiPriority w:val="99"/>
    <w:semiHidden/>
    <w:unhideWhenUsed/>
    <w:rsid w:val="0054368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43687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customStyle="1" w:styleId="top-t">
    <w:name w:val="top-t"/>
    <w:basedOn w:val="a0"/>
    <w:rsid w:val="00543687"/>
  </w:style>
  <w:style w:type="character" w:styleId="a4">
    <w:name w:val="Hyperlink"/>
    <w:basedOn w:val="a0"/>
    <w:uiPriority w:val="99"/>
    <w:semiHidden/>
    <w:unhideWhenUsed/>
    <w:rsid w:val="0054368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4368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8" w:color="E2E3F2"/>
            <w:right w:val="none" w:sz="0" w:space="0" w:color="auto"/>
          </w:divBdr>
        </w:div>
      </w:divsChild>
    </w:div>
    <w:div w:id="7954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09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8" w:color="E2E3F2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547</Words>
  <Characters>3118</Characters>
  <Application>Microsoft Office Word</Application>
  <DocSecurity>0</DocSecurity>
  <Lines>25</Lines>
  <Paragraphs>7</Paragraphs>
  <ScaleCrop>false</ScaleCrop>
  <Company/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2</cp:revision>
  <dcterms:created xsi:type="dcterms:W3CDTF">2017-05-04T07:11:00Z</dcterms:created>
  <dcterms:modified xsi:type="dcterms:W3CDTF">2017-05-04T07:15:00Z</dcterms:modified>
</cp:coreProperties>
</file>