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DF5" w:rsidRPr="00F56A20" w:rsidRDefault="00E13DF5" w:rsidP="00E13DF5">
      <w:pPr>
        <w:pageBreakBefore/>
        <w:snapToGrid w:val="0"/>
        <w:spacing w:line="360" w:lineRule="auto"/>
        <w:jc w:val="center"/>
        <w:rPr>
          <w:rFonts w:ascii="標楷體" w:eastAsia="標楷體" w:hAnsi="標楷體"/>
          <w:sz w:val="40"/>
        </w:rPr>
      </w:pPr>
      <w:r w:rsidRPr="00F56A20">
        <w:rPr>
          <w:rFonts w:ascii="標楷體" w:eastAsia="標楷體" w:hAnsi="標楷體" w:hint="eastAsia"/>
          <w:sz w:val="40"/>
          <w:u w:val="single"/>
        </w:rPr>
        <w:t xml:space="preserve">　　　　</w:t>
      </w:r>
      <w:r w:rsidRPr="00F56A20">
        <w:rPr>
          <w:rFonts w:ascii="標楷體" w:eastAsia="標楷體" w:hAnsi="標楷體" w:hint="eastAsia"/>
          <w:sz w:val="40"/>
        </w:rPr>
        <w:t>直轄市、縣(市)特殊境遇家庭概況編製說明</w:t>
      </w:r>
    </w:p>
    <w:p w:rsidR="00E13DF5" w:rsidRDefault="00E13DF5" w:rsidP="00E13DF5">
      <w:pPr>
        <w:snapToGrid w:val="0"/>
        <w:spacing w:line="360" w:lineRule="auto"/>
        <w:ind w:left="480" w:hangingChars="200" w:hanging="480"/>
        <w:rPr>
          <w:rFonts w:ascii="標楷體" w:eastAsia="標楷體" w:hAnsi="標楷體"/>
        </w:rPr>
      </w:pPr>
    </w:p>
    <w:p w:rsidR="00E13DF5" w:rsidRPr="00F56A20" w:rsidRDefault="00E13DF5" w:rsidP="00E13DF5">
      <w:pPr>
        <w:snapToGrid w:val="0"/>
        <w:spacing w:line="360" w:lineRule="auto"/>
        <w:ind w:left="480" w:hangingChars="200" w:hanging="480"/>
        <w:rPr>
          <w:rFonts w:ascii="標楷體" w:eastAsia="標楷體" w:hAnsi="標楷體"/>
        </w:rPr>
      </w:pPr>
      <w:r w:rsidRPr="00F56A20">
        <w:rPr>
          <w:rFonts w:ascii="標楷體" w:eastAsia="標楷體" w:hAnsi="標楷體" w:hint="eastAsia"/>
        </w:rPr>
        <w:t>一、統計範圍及對象：凡依據特殊境遇家庭扶助條例規定本年辦理之扶助或認定身分符合之特殊境遇家庭及其扶養子女，</w:t>
      </w:r>
      <w:proofErr w:type="gramStart"/>
      <w:r w:rsidRPr="00F56A20">
        <w:rPr>
          <w:rFonts w:ascii="標楷體" w:eastAsia="標楷體" w:hAnsi="標楷體" w:hint="eastAsia"/>
        </w:rPr>
        <w:t>均為統計</w:t>
      </w:r>
      <w:proofErr w:type="gramEnd"/>
      <w:r w:rsidRPr="00F56A20">
        <w:rPr>
          <w:rFonts w:ascii="標楷體" w:eastAsia="標楷體" w:hAnsi="標楷體" w:hint="eastAsia"/>
        </w:rPr>
        <w:t>對象。</w:t>
      </w:r>
    </w:p>
    <w:p w:rsidR="00E13DF5" w:rsidRPr="00F56A20" w:rsidRDefault="00E13DF5" w:rsidP="00E13DF5">
      <w:pPr>
        <w:snapToGrid w:val="0"/>
        <w:spacing w:line="360" w:lineRule="auto"/>
        <w:ind w:left="480" w:hangingChars="200" w:hanging="480"/>
        <w:rPr>
          <w:rFonts w:ascii="標楷體" w:eastAsia="標楷體" w:hAnsi="標楷體"/>
        </w:rPr>
      </w:pPr>
      <w:r w:rsidRPr="00F56A20">
        <w:rPr>
          <w:rFonts w:ascii="標楷體" w:eastAsia="標楷體" w:hAnsi="標楷體" w:hint="eastAsia"/>
        </w:rPr>
        <w:t>二、統計標準時間：第1季以1至3月、第2季以1至6月、第3季以1至9月、第4季以1至12月之事實為</w:t>
      </w:r>
      <w:proofErr w:type="gramStart"/>
      <w:r w:rsidRPr="00F56A20">
        <w:rPr>
          <w:rFonts w:ascii="標楷體" w:eastAsia="標楷體" w:hAnsi="標楷體" w:hint="eastAsia"/>
        </w:rPr>
        <w:t>準</w:t>
      </w:r>
      <w:proofErr w:type="gramEnd"/>
      <w:r w:rsidRPr="00F56A20">
        <w:rPr>
          <w:rFonts w:ascii="標楷體" w:eastAsia="標楷體" w:hAnsi="標楷體" w:hint="eastAsia"/>
        </w:rPr>
        <w:t>。</w:t>
      </w:r>
    </w:p>
    <w:p w:rsidR="00E13DF5" w:rsidRPr="00F56A20" w:rsidRDefault="00E13DF5" w:rsidP="00E13DF5">
      <w:pPr>
        <w:snapToGrid w:val="0"/>
        <w:spacing w:line="360" w:lineRule="auto"/>
        <w:ind w:left="480" w:hangingChars="200" w:hanging="480"/>
        <w:rPr>
          <w:rFonts w:ascii="標楷體" w:eastAsia="標楷體" w:hAnsi="標楷體"/>
        </w:rPr>
      </w:pPr>
      <w:r w:rsidRPr="00F56A20">
        <w:rPr>
          <w:rFonts w:ascii="標楷體" w:eastAsia="標楷體" w:hAnsi="標楷體" w:hint="eastAsia"/>
        </w:rPr>
        <w:t>三、分類標準：</w:t>
      </w:r>
      <w:proofErr w:type="gramStart"/>
      <w:r w:rsidRPr="00F56A20">
        <w:rPr>
          <w:rFonts w:ascii="標楷體" w:eastAsia="標楷體" w:hAnsi="標楷體" w:hint="eastAsia"/>
        </w:rPr>
        <w:t>橫項依</w:t>
      </w:r>
      <w:proofErr w:type="gramEnd"/>
      <w:r w:rsidRPr="00F56A20">
        <w:rPr>
          <w:rFonts w:ascii="標楷體" w:eastAsia="標楷體" w:hAnsi="標楷體" w:hint="eastAsia"/>
        </w:rPr>
        <w:t>「</w:t>
      </w:r>
      <w:r w:rsidRPr="00F56A20">
        <w:rPr>
          <w:rFonts w:ascii="標楷體" w:eastAsia="標楷體" w:hAnsi="標楷體" w:hint="eastAsia"/>
          <w:snapToGrid w:val="0"/>
          <w:kern w:val="0"/>
          <w:szCs w:val="24"/>
        </w:rPr>
        <w:t>家長(申請人)</w:t>
      </w:r>
      <w:r w:rsidRPr="00F56A20">
        <w:rPr>
          <w:rFonts w:ascii="標楷體" w:eastAsia="標楷體" w:hAnsi="標楷體" w:hint="eastAsia"/>
        </w:rPr>
        <w:t>性別」分；</w:t>
      </w:r>
      <w:proofErr w:type="gramStart"/>
      <w:r w:rsidRPr="00F56A20">
        <w:rPr>
          <w:rFonts w:ascii="標楷體" w:eastAsia="標楷體" w:hAnsi="標楷體" w:hint="eastAsia"/>
        </w:rPr>
        <w:t>縱項</w:t>
      </w:r>
      <w:r w:rsidRPr="00F56A20">
        <w:rPr>
          <w:rFonts w:ascii="標楷體" w:eastAsia="標楷體" w:hAnsi="標楷體" w:hint="eastAsia"/>
          <w:szCs w:val="24"/>
        </w:rPr>
        <w:t>依</w:t>
      </w:r>
      <w:proofErr w:type="gramEnd"/>
      <w:r w:rsidRPr="00F56A20">
        <w:rPr>
          <w:rFonts w:ascii="標楷體" w:eastAsia="標楷體" w:hAnsi="標楷體" w:hint="eastAsia"/>
          <w:szCs w:val="24"/>
        </w:rPr>
        <w:t>「特殊境遇家庭戶數」、「家長(申請人)年齡」、「家長(申請人)婚姻狀況」、「家長(申請人)設籍狀況」、「家長(申請人)工作狀況」、</w:t>
      </w:r>
      <w:r w:rsidRPr="00F56A20">
        <w:rPr>
          <w:rFonts w:ascii="標楷體" w:eastAsia="標楷體" w:hAnsi="標楷體" w:hint="eastAsia"/>
          <w:snapToGrid w:val="0"/>
          <w:kern w:val="0"/>
          <w:szCs w:val="24"/>
        </w:rPr>
        <w:t>「扶養子女人數」及「扶養孫子女人數」分</w:t>
      </w:r>
      <w:r w:rsidRPr="00F56A20">
        <w:rPr>
          <w:rFonts w:ascii="標楷體" w:eastAsia="標楷體" w:hAnsi="標楷體" w:hint="eastAsia"/>
          <w:szCs w:val="24"/>
        </w:rPr>
        <w:t>。</w:t>
      </w:r>
    </w:p>
    <w:p w:rsidR="00E13DF5" w:rsidRPr="00F56A20" w:rsidRDefault="00E13DF5" w:rsidP="00E13DF5">
      <w:pPr>
        <w:snapToGrid w:val="0"/>
        <w:spacing w:line="360" w:lineRule="auto"/>
        <w:ind w:left="480" w:hangingChars="200" w:hanging="480"/>
        <w:rPr>
          <w:rFonts w:ascii="標楷體" w:eastAsia="標楷體" w:hAnsi="標楷體"/>
        </w:rPr>
      </w:pPr>
      <w:r w:rsidRPr="00F56A20">
        <w:rPr>
          <w:rFonts w:ascii="標楷體" w:eastAsia="標楷體" w:hAnsi="標楷體" w:hint="eastAsia"/>
        </w:rPr>
        <w:t>四、統計項目定義：</w:t>
      </w:r>
      <w:r w:rsidRPr="00F56A20">
        <w:rPr>
          <w:rFonts w:ascii="標楷體" w:eastAsia="標楷體" w:hAnsi="標楷體" w:cs="新細明體" w:hint="eastAsia"/>
          <w:szCs w:val="24"/>
        </w:rPr>
        <w:t xml:space="preserve"> </w:t>
      </w:r>
    </w:p>
    <w:p w:rsidR="00E13DF5" w:rsidRPr="00F56A20" w:rsidRDefault="00E13DF5" w:rsidP="00E13DF5">
      <w:pPr>
        <w:autoSpaceDE w:val="0"/>
        <w:autoSpaceDN w:val="0"/>
        <w:adjustRightInd w:val="0"/>
        <w:snapToGrid w:val="0"/>
        <w:spacing w:line="360" w:lineRule="auto"/>
        <w:ind w:leftChars="100" w:left="720" w:hangingChars="200" w:hanging="480"/>
        <w:rPr>
          <w:rFonts w:eastAsia="標楷體" w:cs="新細明體"/>
          <w:kern w:val="0"/>
          <w:szCs w:val="24"/>
        </w:rPr>
      </w:pPr>
      <w:r w:rsidRPr="00F56A20">
        <w:rPr>
          <w:rFonts w:ascii="標楷體" w:eastAsia="標楷體" w:hAnsi="標楷體" w:hint="eastAsia"/>
          <w:snapToGrid w:val="0"/>
          <w:kern w:val="0"/>
          <w:szCs w:val="24"/>
        </w:rPr>
        <w:t>(</w:t>
      </w:r>
      <w:proofErr w:type="gramStart"/>
      <w:r w:rsidRPr="00F56A20">
        <w:rPr>
          <w:rFonts w:ascii="標楷體" w:eastAsia="標楷體" w:hAnsi="標楷體" w:hint="eastAsia"/>
          <w:snapToGrid w:val="0"/>
          <w:kern w:val="0"/>
          <w:szCs w:val="24"/>
        </w:rPr>
        <w:t>一</w:t>
      </w:r>
      <w:proofErr w:type="gramEnd"/>
      <w:r w:rsidRPr="00F56A20">
        <w:rPr>
          <w:rFonts w:ascii="標楷體" w:eastAsia="標楷體" w:hAnsi="標楷體" w:hint="eastAsia"/>
          <w:snapToGrid w:val="0"/>
          <w:kern w:val="0"/>
          <w:szCs w:val="24"/>
        </w:rPr>
        <w:t>)特殊境遇家庭：</w:t>
      </w:r>
      <w:r w:rsidRPr="00F56A20">
        <w:rPr>
          <w:rFonts w:eastAsia="標楷體" w:cs="新細明體"/>
          <w:kern w:val="0"/>
          <w:szCs w:val="24"/>
        </w:rPr>
        <w:t>指家庭總收入按全家人口平均分配，每人每月未超過政府當年公布最低生活費用標準</w:t>
      </w:r>
      <w:r w:rsidRPr="00F56A20">
        <w:rPr>
          <w:rFonts w:eastAsia="標楷體" w:cs="新細明體" w:hint="eastAsia"/>
          <w:kern w:val="0"/>
          <w:szCs w:val="24"/>
        </w:rPr>
        <w:t>2.5</w:t>
      </w:r>
      <w:r w:rsidRPr="00F56A20">
        <w:rPr>
          <w:rFonts w:eastAsia="標楷體" w:cs="新細明體"/>
          <w:kern w:val="0"/>
          <w:szCs w:val="24"/>
        </w:rPr>
        <w:t>倍，且未超過臺灣地區平均每人每月消費支出</w:t>
      </w:r>
      <w:r w:rsidRPr="00F56A20">
        <w:rPr>
          <w:rFonts w:eastAsia="標楷體" w:cs="新細明體" w:hint="eastAsia"/>
          <w:kern w:val="0"/>
          <w:szCs w:val="24"/>
        </w:rPr>
        <w:t>1.5</w:t>
      </w:r>
      <w:r w:rsidRPr="00F56A20">
        <w:rPr>
          <w:rFonts w:eastAsia="標楷體" w:cs="新細明體"/>
          <w:kern w:val="0"/>
          <w:szCs w:val="24"/>
        </w:rPr>
        <w:t>倍，並具有下列情形之</w:t>
      </w:r>
      <w:proofErr w:type="gramStart"/>
      <w:r w:rsidRPr="00F56A20">
        <w:rPr>
          <w:rFonts w:eastAsia="標楷體" w:cs="新細明體"/>
          <w:kern w:val="0"/>
          <w:szCs w:val="24"/>
        </w:rPr>
        <w:t>一</w:t>
      </w:r>
      <w:proofErr w:type="gramEnd"/>
      <w:r w:rsidRPr="00F56A20">
        <w:rPr>
          <w:rFonts w:eastAsia="標楷體" w:cs="新細明體"/>
          <w:kern w:val="0"/>
          <w:szCs w:val="24"/>
        </w:rPr>
        <w:t>者：</w:t>
      </w:r>
    </w:p>
    <w:p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1.65</w:t>
      </w:r>
      <w:r w:rsidRPr="00F56A20">
        <w:rPr>
          <w:rFonts w:ascii="標楷體" w:eastAsia="標楷體" w:hAnsi="標楷體"/>
          <w:snapToGrid w:val="0"/>
          <w:kern w:val="0"/>
          <w:szCs w:val="24"/>
        </w:rPr>
        <w:t>歲以下</w:t>
      </w:r>
      <w:r w:rsidRPr="00F56A20">
        <w:rPr>
          <w:rFonts w:ascii="標楷體" w:eastAsia="標楷體" w:hAnsi="標楷體" w:hint="eastAsia"/>
          <w:snapToGrid w:val="0"/>
          <w:kern w:val="0"/>
          <w:szCs w:val="24"/>
        </w:rPr>
        <w:t>，其配偶死亡，或失蹤經向警察機關報案協尋</w:t>
      </w:r>
      <w:proofErr w:type="gramStart"/>
      <w:r w:rsidRPr="00F56A20">
        <w:rPr>
          <w:rFonts w:ascii="標楷體" w:eastAsia="標楷體" w:hAnsi="標楷體" w:hint="eastAsia"/>
          <w:snapToGrid w:val="0"/>
          <w:kern w:val="0"/>
          <w:szCs w:val="24"/>
        </w:rPr>
        <w:t>未獲達6個月</w:t>
      </w:r>
      <w:proofErr w:type="gramEnd"/>
      <w:r w:rsidRPr="00F56A20">
        <w:rPr>
          <w:rFonts w:ascii="標楷體" w:eastAsia="標楷體" w:hAnsi="標楷體" w:hint="eastAsia"/>
          <w:snapToGrid w:val="0"/>
          <w:kern w:val="0"/>
          <w:szCs w:val="24"/>
        </w:rPr>
        <w:t>以上。</w:t>
      </w:r>
    </w:p>
    <w:p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2.因配偶惡意遺棄或受配偶不堪同居之虐待，經判決離婚確定或已完成協議離婚登記。</w:t>
      </w:r>
    </w:p>
    <w:p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3.家庭暴力受害。</w:t>
      </w:r>
    </w:p>
    <w:p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4.未婚懷孕婦女，懷胎3個月以上至分娩2個月內。</w:t>
      </w:r>
    </w:p>
    <w:p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5.因離婚、喪偶、未婚生子獨自扶養18歲以下子女或獨自扶養18歲以下父母無力扶養之孫子女，其無工作能力，或雖有工作能力，因遭遇重大傷病或照顧6歲以下子女致不能工作。</w:t>
      </w:r>
    </w:p>
    <w:p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6.配偶處1年以上之徒刑或受拘束人身自由之保安處分1年以上，且在執行中。</w:t>
      </w:r>
    </w:p>
    <w:p w:rsidR="00E13DF5" w:rsidRPr="00F56A20" w:rsidRDefault="00E13DF5" w:rsidP="00E13DF5">
      <w:pPr>
        <w:snapToGrid w:val="0"/>
        <w:spacing w:line="360" w:lineRule="auto"/>
        <w:ind w:leftChars="200" w:left="840" w:hangingChars="150" w:hanging="360"/>
        <w:rPr>
          <w:rFonts w:ascii="標楷體" w:eastAsia="標楷體" w:hAnsi="標楷體"/>
          <w:snapToGrid w:val="0"/>
          <w:kern w:val="0"/>
          <w:szCs w:val="24"/>
        </w:rPr>
      </w:pPr>
      <w:r w:rsidRPr="00F56A20">
        <w:rPr>
          <w:rFonts w:ascii="標楷體" w:eastAsia="標楷體" w:hAnsi="標楷體" w:hint="eastAsia"/>
          <w:snapToGrid w:val="0"/>
          <w:kern w:val="0"/>
          <w:szCs w:val="24"/>
        </w:rPr>
        <w:t xml:space="preserve"> 7.其他經直轄市、縣(市) 政府評估，因3個月內生活發生重大變故導致生活、經濟困難者，且其重大變故非因個人責任、債務、非因自願性失業等事由。</w:t>
      </w:r>
    </w:p>
    <w:p w:rsidR="00E13DF5" w:rsidRPr="00F56A20" w:rsidRDefault="00E13DF5" w:rsidP="00E13D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F56A20">
        <w:rPr>
          <w:rFonts w:ascii="標楷體" w:eastAsia="標楷體" w:hAnsi="標楷體" w:hint="eastAsia"/>
          <w:snapToGrid w:val="0"/>
          <w:kern w:val="0"/>
          <w:szCs w:val="24"/>
        </w:rPr>
        <w:t>(二)特殊境遇家庭戶數：依當年至當季底止依據特殊境遇家庭扶助條例規定扶助或認定身分符合之特殊境遇家庭戶數計算之，例如：當年累計至當</w:t>
      </w:r>
      <w:proofErr w:type="gramStart"/>
      <w:r w:rsidRPr="00F56A20">
        <w:rPr>
          <w:rFonts w:ascii="標楷體" w:eastAsia="標楷體" w:hAnsi="標楷體" w:hint="eastAsia"/>
          <w:snapToGrid w:val="0"/>
          <w:kern w:val="0"/>
          <w:szCs w:val="24"/>
        </w:rPr>
        <w:t>季底同1戶</w:t>
      </w:r>
      <w:proofErr w:type="gramEnd"/>
      <w:r w:rsidRPr="00F56A20">
        <w:rPr>
          <w:rFonts w:ascii="標楷體" w:eastAsia="標楷體" w:hAnsi="標楷體" w:hint="eastAsia"/>
          <w:snapToGrid w:val="0"/>
          <w:kern w:val="0"/>
          <w:szCs w:val="24"/>
        </w:rPr>
        <w:t>領有2項以上補助(含：緊急生活扶助、傷病醫療補助、法律訴訟補助、子女生活津貼、兒童托育津貼、子女教育補助等)，僅計1戶。</w:t>
      </w:r>
    </w:p>
    <w:p w:rsidR="00E13DF5" w:rsidRPr="00F56A20" w:rsidRDefault="00E13DF5" w:rsidP="00E13DF5">
      <w:pPr>
        <w:autoSpaceDE w:val="0"/>
        <w:autoSpaceDN w:val="0"/>
        <w:adjustRightInd w:val="0"/>
        <w:snapToGrid w:val="0"/>
        <w:spacing w:line="360" w:lineRule="auto"/>
        <w:ind w:leftChars="100" w:left="960" w:hangingChars="300" w:hanging="720"/>
        <w:rPr>
          <w:rFonts w:ascii="標楷體" w:eastAsia="標楷體" w:hAnsi="標楷體"/>
          <w:snapToGrid w:val="0"/>
          <w:kern w:val="0"/>
          <w:szCs w:val="24"/>
        </w:rPr>
      </w:pPr>
      <w:r w:rsidRPr="00F56A20">
        <w:rPr>
          <w:rFonts w:ascii="標楷體" w:eastAsia="標楷體" w:hAnsi="標楷體" w:hint="eastAsia"/>
          <w:snapToGrid w:val="0"/>
          <w:kern w:val="0"/>
          <w:szCs w:val="24"/>
        </w:rPr>
        <w:t>(三)家長(申請人)年齡：</w:t>
      </w:r>
      <w:r w:rsidRPr="00F56A20">
        <w:rPr>
          <w:rFonts w:ascii="標楷體" w:eastAsia="標楷體" w:hint="eastAsia"/>
          <w:szCs w:val="24"/>
        </w:rPr>
        <w:t>家長係指符合資格之申請人，依核定補助或認定時計算年齡，係以實足</w:t>
      </w:r>
      <w:r w:rsidRPr="00F56A20">
        <w:rPr>
          <w:rFonts w:ascii="標楷體" w:eastAsia="標楷體" w:hAnsi="標楷體" w:hint="eastAsia"/>
          <w:szCs w:val="24"/>
        </w:rPr>
        <w:t>年齡計算。</w:t>
      </w:r>
    </w:p>
    <w:p w:rsidR="00E13DF5" w:rsidRPr="00F56A20" w:rsidRDefault="00E13DF5" w:rsidP="00E13DF5">
      <w:pPr>
        <w:snapToGrid w:val="0"/>
        <w:spacing w:line="360" w:lineRule="auto"/>
        <w:ind w:leftChars="100" w:left="440" w:hanging="200"/>
        <w:rPr>
          <w:rFonts w:ascii="標楷體" w:eastAsia="標楷體" w:hAnsi="標楷體"/>
          <w:snapToGrid w:val="0"/>
          <w:kern w:val="0"/>
          <w:szCs w:val="24"/>
        </w:rPr>
      </w:pPr>
      <w:r w:rsidRPr="00F56A20">
        <w:rPr>
          <w:rFonts w:ascii="標楷體" w:eastAsia="標楷體" w:hAnsi="標楷體" w:hint="eastAsia"/>
          <w:snapToGrid w:val="0"/>
          <w:kern w:val="0"/>
          <w:szCs w:val="24"/>
        </w:rPr>
        <w:t>(四)家長(申請人)婚姻狀況：家長係指符合資格之申請人，依戶籍登記規定分未婚、有偶、離婚、喪偶，僅能選擇1種狀況填列之。</w:t>
      </w:r>
    </w:p>
    <w:p w:rsidR="00E13DF5" w:rsidRPr="00F56A20" w:rsidRDefault="00E13DF5" w:rsidP="00E13D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F56A20">
        <w:rPr>
          <w:rFonts w:ascii="標楷體" w:eastAsia="標楷體" w:hAnsi="標楷體" w:hint="eastAsia"/>
          <w:snapToGrid w:val="0"/>
          <w:kern w:val="0"/>
          <w:szCs w:val="24"/>
        </w:rPr>
        <w:t>(五)家長(申請人)設籍狀況：家長係指符合資格之申請人，依設籍狀況分一般、原住民、大陸籍(含港澳)、外國籍，僅能選擇1種狀況計算之。例如：已取得身分證之外籍配偶，依設籍狀況列計；大陸籍與外國籍</w:t>
      </w:r>
      <w:proofErr w:type="gramStart"/>
      <w:r w:rsidRPr="00F56A20">
        <w:rPr>
          <w:rFonts w:ascii="標楷體" w:eastAsia="標楷體" w:hAnsi="標楷體" w:hint="eastAsia"/>
          <w:snapToGrid w:val="0"/>
          <w:kern w:val="0"/>
          <w:szCs w:val="24"/>
        </w:rPr>
        <w:t>係指專簽</w:t>
      </w:r>
      <w:proofErr w:type="gramEnd"/>
      <w:r w:rsidRPr="00F56A20">
        <w:rPr>
          <w:rFonts w:ascii="標楷體" w:eastAsia="標楷體" w:hAnsi="標楷體" w:hint="eastAsia"/>
          <w:snapToGrid w:val="0"/>
          <w:kern w:val="0"/>
          <w:szCs w:val="24"/>
        </w:rPr>
        <w:t>案件。</w:t>
      </w:r>
    </w:p>
    <w:p w:rsidR="00E13DF5" w:rsidRPr="00F56A20" w:rsidRDefault="00E13DF5" w:rsidP="00E13DF5">
      <w:pPr>
        <w:autoSpaceDE w:val="0"/>
        <w:autoSpaceDN w:val="0"/>
        <w:adjustRightInd w:val="0"/>
        <w:snapToGrid w:val="0"/>
        <w:spacing w:line="360" w:lineRule="auto"/>
        <w:ind w:leftChars="100" w:left="720" w:hangingChars="200" w:hanging="480"/>
        <w:rPr>
          <w:rFonts w:ascii="標楷體" w:eastAsia="標楷體" w:hAnsi="標楷體"/>
          <w:snapToGrid w:val="0"/>
          <w:kern w:val="0"/>
          <w:szCs w:val="24"/>
        </w:rPr>
      </w:pPr>
      <w:r w:rsidRPr="00F56A20">
        <w:rPr>
          <w:rFonts w:ascii="標楷體" w:eastAsia="標楷體" w:hAnsi="標楷體" w:hint="eastAsia"/>
          <w:snapToGrid w:val="0"/>
          <w:kern w:val="0"/>
          <w:szCs w:val="24"/>
        </w:rPr>
        <w:t>(六)家長(申請人)工作狀況：家長係指符合資格之申請人，依設籍狀況分有工作、無工作、臨時性工作，僅能選擇1種狀況計算之。</w:t>
      </w:r>
    </w:p>
    <w:p w:rsidR="00E13DF5" w:rsidRPr="00F56A20" w:rsidRDefault="00E13DF5" w:rsidP="00E13DF5">
      <w:pPr>
        <w:autoSpaceDE w:val="0"/>
        <w:autoSpaceDN w:val="0"/>
        <w:adjustRightInd w:val="0"/>
        <w:snapToGrid w:val="0"/>
        <w:spacing w:line="360" w:lineRule="auto"/>
        <w:ind w:leftChars="100" w:left="440" w:hanging="200"/>
        <w:rPr>
          <w:rFonts w:ascii="標楷體" w:eastAsia="標楷體" w:hAnsi="標楷體"/>
          <w:snapToGrid w:val="0"/>
          <w:kern w:val="0"/>
          <w:szCs w:val="24"/>
        </w:rPr>
      </w:pPr>
      <w:r w:rsidRPr="00F56A20">
        <w:rPr>
          <w:rFonts w:ascii="標楷體" w:eastAsia="標楷體" w:hAnsi="標楷體" w:hint="eastAsia"/>
          <w:snapToGrid w:val="0"/>
          <w:kern w:val="0"/>
          <w:szCs w:val="24"/>
        </w:rPr>
        <w:t>(七)扶養子女人數：依特殊境遇家庭之家長（申請人）實際扶養未婚子女人數計算之(不限年齡)，例如：特殊境遇家庭之家長實際扶養3名子女(分別為20、15、8歲)，以3人計算之。</w:t>
      </w:r>
    </w:p>
    <w:p w:rsidR="00E13DF5" w:rsidRPr="00F56A20" w:rsidRDefault="00E13DF5" w:rsidP="00E13DF5">
      <w:pPr>
        <w:autoSpaceDE w:val="0"/>
        <w:autoSpaceDN w:val="0"/>
        <w:adjustRightInd w:val="0"/>
        <w:snapToGrid w:val="0"/>
        <w:spacing w:line="360" w:lineRule="auto"/>
        <w:ind w:leftChars="100" w:left="440" w:hanging="200"/>
        <w:rPr>
          <w:rFonts w:ascii="標楷體" w:eastAsia="標楷體" w:hAnsi="標楷體"/>
          <w:snapToGrid w:val="0"/>
          <w:kern w:val="0"/>
          <w:szCs w:val="24"/>
        </w:rPr>
      </w:pPr>
      <w:r w:rsidRPr="00F56A20">
        <w:rPr>
          <w:rFonts w:ascii="標楷體" w:eastAsia="標楷體" w:hAnsi="標楷體" w:hint="eastAsia"/>
          <w:snapToGrid w:val="0"/>
          <w:kern w:val="0"/>
          <w:szCs w:val="24"/>
        </w:rPr>
        <w:t>(八)扶養子女性別：依特殊境遇家庭之家長（申請人）實際扶養未婚子女性別計算之，例如：特殊境遇家庭之家長實際扶養3名子女(分別為女、男、女)，以子女2名女性、1名男性計算之。</w:t>
      </w:r>
    </w:p>
    <w:p w:rsidR="00E13DF5" w:rsidRPr="00F56A20" w:rsidRDefault="00E13DF5" w:rsidP="00E13DF5">
      <w:pPr>
        <w:autoSpaceDE w:val="0"/>
        <w:autoSpaceDN w:val="0"/>
        <w:adjustRightInd w:val="0"/>
        <w:snapToGrid w:val="0"/>
        <w:spacing w:line="360" w:lineRule="auto"/>
        <w:ind w:leftChars="100" w:left="440" w:hanging="200"/>
        <w:rPr>
          <w:rFonts w:ascii="標楷體" w:eastAsia="標楷體" w:hAnsi="標楷體"/>
          <w:snapToGrid w:val="0"/>
          <w:kern w:val="0"/>
          <w:szCs w:val="24"/>
        </w:rPr>
      </w:pPr>
      <w:r w:rsidRPr="00F56A20">
        <w:rPr>
          <w:rFonts w:ascii="標楷體" w:eastAsia="標楷體" w:hAnsi="標楷體" w:hint="eastAsia"/>
          <w:snapToGrid w:val="0"/>
          <w:kern w:val="0"/>
          <w:szCs w:val="24"/>
        </w:rPr>
        <w:t>(九)扶養孫子女人數：依特殊境遇家庭之家長（申請人）實際扶養未婚孫子女人數計算之(不限年齡)，例如：特殊境遇家庭之家長實際扶養</w:t>
      </w:r>
      <w:r w:rsidRPr="00F56A20">
        <w:rPr>
          <w:rFonts w:ascii="標楷體" w:eastAsia="標楷體" w:hAnsi="標楷體" w:hint="eastAsia"/>
          <w:snapToGrid w:val="0"/>
          <w:kern w:val="0"/>
          <w:szCs w:val="24"/>
        </w:rPr>
        <w:lastRenderedPageBreak/>
        <w:t>3名孫子女(分別為20、15、8歲)，以3人計算之。</w:t>
      </w:r>
    </w:p>
    <w:p w:rsidR="00E13DF5" w:rsidRPr="00F56A20" w:rsidRDefault="00E13DF5" w:rsidP="00E13DF5">
      <w:pPr>
        <w:autoSpaceDE w:val="0"/>
        <w:autoSpaceDN w:val="0"/>
        <w:adjustRightInd w:val="0"/>
        <w:snapToGrid w:val="0"/>
        <w:spacing w:line="360" w:lineRule="auto"/>
        <w:ind w:leftChars="100" w:left="440" w:hanging="200"/>
        <w:rPr>
          <w:rFonts w:ascii="標楷體" w:eastAsia="標楷體" w:hAnsi="標楷體"/>
          <w:snapToGrid w:val="0"/>
          <w:kern w:val="0"/>
          <w:szCs w:val="24"/>
        </w:rPr>
      </w:pPr>
      <w:r w:rsidRPr="00F56A20">
        <w:rPr>
          <w:rFonts w:ascii="標楷體" w:eastAsia="標楷體" w:hAnsi="標楷體" w:hint="eastAsia"/>
          <w:snapToGrid w:val="0"/>
          <w:kern w:val="0"/>
          <w:szCs w:val="24"/>
        </w:rPr>
        <w:t>(十)扶養孫子女性別：依特殊境遇家庭之家長（申請人）實際扶養未婚孫子女性別計算之，例如：特殊境遇家庭之家長實際扶養3名孫子女(分別為女、男、女)，以孫子女2名女性、1名男性計算之。</w:t>
      </w:r>
    </w:p>
    <w:p w:rsidR="00E13DF5" w:rsidRPr="00F56A20" w:rsidRDefault="00E13DF5" w:rsidP="00E13DF5">
      <w:pPr>
        <w:snapToGrid w:val="0"/>
        <w:spacing w:line="360" w:lineRule="auto"/>
        <w:ind w:left="480" w:hangingChars="200" w:hanging="480"/>
        <w:rPr>
          <w:rFonts w:ascii="標楷體" w:eastAsia="標楷體" w:hAnsi="標楷體"/>
        </w:rPr>
      </w:pPr>
      <w:r w:rsidRPr="00F56A20">
        <w:rPr>
          <w:rFonts w:ascii="標楷體" w:eastAsia="標楷體" w:hAnsi="標楷體" w:hint="eastAsia"/>
        </w:rPr>
        <w:t>五、資料蒐集方法及編製程序：依據本府及各公所</w:t>
      </w:r>
      <w:proofErr w:type="gramStart"/>
      <w:r w:rsidRPr="00F56A20">
        <w:rPr>
          <w:rFonts w:ascii="標楷體" w:eastAsia="標楷體" w:hAnsi="標楷體" w:hint="eastAsia"/>
        </w:rPr>
        <w:t>所</w:t>
      </w:r>
      <w:proofErr w:type="gramEnd"/>
      <w:r w:rsidRPr="00F56A20">
        <w:rPr>
          <w:rFonts w:ascii="標楷體" w:eastAsia="標楷體" w:hAnsi="標楷體" w:hint="eastAsia"/>
        </w:rPr>
        <w:t>報資料彙編。</w:t>
      </w:r>
    </w:p>
    <w:p w:rsidR="00E13DF5" w:rsidRPr="00F56A20" w:rsidRDefault="00E13DF5" w:rsidP="00E13DF5">
      <w:pPr>
        <w:snapToGrid w:val="0"/>
        <w:spacing w:line="360" w:lineRule="auto"/>
        <w:ind w:left="480" w:hangingChars="200" w:hanging="480"/>
        <w:rPr>
          <w:rFonts w:ascii="標楷體" w:eastAsia="標楷體" w:hAnsi="標楷體"/>
          <w:color w:val="FF0000"/>
          <w:u w:val="single"/>
        </w:rPr>
      </w:pPr>
      <w:r w:rsidRPr="00F56A20">
        <w:rPr>
          <w:rFonts w:ascii="標楷體" w:eastAsia="標楷體" w:hAnsi="標楷體" w:hint="eastAsia"/>
        </w:rPr>
        <w:t>六、編送對象：</w:t>
      </w:r>
      <w:proofErr w:type="gramStart"/>
      <w:r w:rsidRPr="00F56A20">
        <w:rPr>
          <w:rFonts w:ascii="標楷體" w:eastAsia="標楷體" w:hAnsi="標楷體" w:hint="eastAsia"/>
        </w:rPr>
        <w:t>本表編製</w:t>
      </w:r>
      <w:proofErr w:type="gramEnd"/>
      <w:r w:rsidRPr="00F56A20">
        <w:rPr>
          <w:rFonts w:ascii="標楷體" w:eastAsia="標楷體" w:hAnsi="標楷體" w:hint="eastAsia"/>
        </w:rPr>
        <w:t>2份，於完成會核程序並經</w:t>
      </w:r>
      <w:r w:rsidRPr="00016A00">
        <w:rPr>
          <w:rFonts w:ascii="標楷體" w:eastAsia="標楷體" w:hAnsi="標楷體" w:hint="eastAsia"/>
        </w:rPr>
        <w:t>機關</w:t>
      </w:r>
      <w:r w:rsidRPr="00CA6EB0">
        <w:rPr>
          <w:rFonts w:ascii="標楷體" w:eastAsia="標楷體" w:hAnsi="標楷體" w:hint="eastAsia"/>
        </w:rPr>
        <w:t>首</w:t>
      </w:r>
      <w:r w:rsidRPr="00016A00">
        <w:rPr>
          <w:rFonts w:ascii="標楷體" w:eastAsia="標楷體" w:hAnsi="標楷體" w:hint="eastAsia"/>
        </w:rPr>
        <w:t>長</w:t>
      </w:r>
      <w:r w:rsidRPr="00F56A20">
        <w:rPr>
          <w:rFonts w:ascii="標楷體" w:eastAsia="標楷體" w:hAnsi="標楷體" w:hint="eastAsia"/>
        </w:rPr>
        <w:t>核章後，1份送主計處（室），1份</w:t>
      </w:r>
      <w:proofErr w:type="gramStart"/>
      <w:r w:rsidRPr="00F56A20">
        <w:rPr>
          <w:rFonts w:ascii="標楷體" w:eastAsia="標楷體" w:hAnsi="標楷體" w:hint="eastAsia"/>
        </w:rPr>
        <w:t>自存外</w:t>
      </w:r>
      <w:proofErr w:type="gramEnd"/>
      <w:r w:rsidRPr="00F56A20">
        <w:rPr>
          <w:rFonts w:ascii="標楷體" w:eastAsia="標楷體" w:hAnsi="標楷體" w:hint="eastAsia"/>
        </w:rPr>
        <w:t>，應由</w:t>
      </w:r>
      <w:proofErr w:type="gramStart"/>
      <w:r w:rsidRPr="00F56A20">
        <w:rPr>
          <w:rFonts w:ascii="標楷體" w:eastAsia="標楷體" w:hAnsi="標楷體" w:hint="eastAsia"/>
        </w:rPr>
        <w:t>網際網路線上傳送</w:t>
      </w:r>
      <w:proofErr w:type="gramEnd"/>
      <w:r w:rsidRPr="00F56A20">
        <w:rPr>
          <w:rFonts w:ascii="標楷體" w:eastAsia="標楷體" w:hAnsi="標楷體" w:hint="eastAsia"/>
        </w:rPr>
        <w:t>至衛生福利部統計處資料庫。</w:t>
      </w:r>
    </w:p>
    <w:p w:rsidR="005B248A" w:rsidRPr="00E13DF5" w:rsidRDefault="005B248A" w:rsidP="00E13DF5">
      <w:bookmarkStart w:id="0" w:name="_GoBack"/>
      <w:bookmarkEnd w:id="0"/>
    </w:p>
    <w:sectPr w:rsidR="005B248A" w:rsidRPr="00E13DF5" w:rsidSect="00C07EB7">
      <w:pgSz w:w="17124" w:h="16839" w:orient="landscape" w:code="8"/>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E51" w:rsidRDefault="00932E51" w:rsidP="00F43731">
      <w:r>
        <w:separator/>
      </w:r>
    </w:p>
  </w:endnote>
  <w:endnote w:type="continuationSeparator" w:id="0">
    <w:p w:rsidR="00932E51" w:rsidRDefault="00932E51"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E51" w:rsidRDefault="00932E51" w:rsidP="00F43731">
      <w:r>
        <w:separator/>
      </w:r>
    </w:p>
  </w:footnote>
  <w:footnote w:type="continuationSeparator" w:id="0">
    <w:p w:rsidR="00932E51" w:rsidRDefault="00932E51"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12D6B"/>
    <w:rsid w:val="000124EB"/>
    <w:rsid w:val="00096F55"/>
    <w:rsid w:val="000E60F4"/>
    <w:rsid w:val="000F1B02"/>
    <w:rsid w:val="00125C45"/>
    <w:rsid w:val="00197B9D"/>
    <w:rsid w:val="001C6CF9"/>
    <w:rsid w:val="001D25F5"/>
    <w:rsid w:val="001F44E6"/>
    <w:rsid w:val="00241D27"/>
    <w:rsid w:val="00273018"/>
    <w:rsid w:val="002D3720"/>
    <w:rsid w:val="003B593E"/>
    <w:rsid w:val="004E1E0A"/>
    <w:rsid w:val="005B248A"/>
    <w:rsid w:val="005D2389"/>
    <w:rsid w:val="00616420"/>
    <w:rsid w:val="0062668F"/>
    <w:rsid w:val="006816E9"/>
    <w:rsid w:val="006C7256"/>
    <w:rsid w:val="00757E02"/>
    <w:rsid w:val="00764865"/>
    <w:rsid w:val="007C1A5D"/>
    <w:rsid w:val="007F12DC"/>
    <w:rsid w:val="0085173F"/>
    <w:rsid w:val="0085324D"/>
    <w:rsid w:val="00856F55"/>
    <w:rsid w:val="00862F83"/>
    <w:rsid w:val="008C2B02"/>
    <w:rsid w:val="0090513A"/>
    <w:rsid w:val="00932E51"/>
    <w:rsid w:val="009F6757"/>
    <w:rsid w:val="00AA4AD7"/>
    <w:rsid w:val="00B12D5A"/>
    <w:rsid w:val="00B12D6B"/>
    <w:rsid w:val="00C148BC"/>
    <w:rsid w:val="00C41214"/>
    <w:rsid w:val="00C77DF4"/>
    <w:rsid w:val="00CA6EB0"/>
    <w:rsid w:val="00DE45EE"/>
    <w:rsid w:val="00E13DF5"/>
    <w:rsid w:val="00EB5627"/>
    <w:rsid w:val="00EF28F3"/>
    <w:rsid w:val="00F43731"/>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227</Words>
  <Characters>1296</Characters>
  <Application>Microsoft Office Word</Application>
  <DocSecurity>0</DocSecurity>
  <Lines>10</Lines>
  <Paragraphs>3</Paragraphs>
  <ScaleCrop>false</ScaleCrop>
  <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styhh</cp:lastModifiedBy>
  <cp:revision>3</cp:revision>
  <dcterms:created xsi:type="dcterms:W3CDTF">2015-12-27T02:16:00Z</dcterms:created>
  <dcterms:modified xsi:type="dcterms:W3CDTF">2017-01-04T06:14:00Z</dcterms:modified>
</cp:coreProperties>
</file>