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A96" w:rsidRPr="00655575" w:rsidRDefault="00663A96" w:rsidP="007525A4">
      <w:pPr>
        <w:pageBreakBefore/>
        <w:snapToGrid w:val="0"/>
        <w:spacing w:line="480" w:lineRule="exact"/>
        <w:jc w:val="center"/>
        <w:rPr>
          <w:rFonts w:ascii="標楷體" w:eastAsia="標楷體" w:hAnsi="標楷體"/>
          <w:sz w:val="40"/>
        </w:rPr>
      </w:pPr>
      <w:bookmarkStart w:id="0" w:name="OLE_LINK13"/>
      <w:bookmarkStart w:id="1" w:name="OLE_LINK1"/>
      <w:bookmarkStart w:id="2" w:name="OLE_LINK2"/>
      <w:bookmarkStart w:id="3" w:name="OLE_LINK14"/>
      <w:r w:rsidRPr="00655575">
        <w:rPr>
          <w:rFonts w:ascii="標楷體" w:eastAsia="標楷體" w:hAnsi="標楷體" w:hint="eastAsia"/>
          <w:sz w:val="40"/>
          <w:u w:val="single"/>
        </w:rPr>
        <w:t xml:space="preserve">       </w:t>
      </w:r>
      <w:bookmarkStart w:id="4" w:name="OLE_LINK12"/>
      <w:bookmarkStart w:id="5" w:name="OLE_LINK34"/>
      <w:bookmarkStart w:id="6" w:name="OLE_LINK17"/>
      <w:r w:rsidRPr="00655575">
        <w:rPr>
          <w:rFonts w:ascii="標楷體" w:eastAsia="標楷體" w:hAnsi="標楷體" w:hint="eastAsia"/>
          <w:sz w:val="40"/>
        </w:rPr>
        <w:t>直轄市、縣（市）</w:t>
      </w:r>
      <w:r w:rsidRPr="00CF07D1">
        <w:rPr>
          <w:rFonts w:ascii="標楷體" w:eastAsia="標楷體" w:hAnsi="標楷體" w:hint="eastAsia"/>
          <w:sz w:val="40"/>
        </w:rPr>
        <w:t>性侵害加害人處遇</w:t>
      </w:r>
      <w:r w:rsidRPr="00655575">
        <w:rPr>
          <w:rFonts w:ascii="標楷體" w:eastAsia="標楷體" w:hAnsi="標楷體" w:hint="eastAsia"/>
          <w:sz w:val="40"/>
        </w:rPr>
        <w:t>編製說明</w:t>
      </w:r>
    </w:p>
    <w:p w:rsidR="00663A96" w:rsidRPr="00FC5138" w:rsidRDefault="00663A96" w:rsidP="007525A4">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9974E0" w:rsidRPr="00FC5138">
        <w:rPr>
          <w:rFonts w:ascii="標楷體" w:eastAsia="標楷體" w:hAnsi="標楷體" w:hint="eastAsia"/>
        </w:rPr>
        <w:t>本直轄市、縣(市)</w:t>
      </w:r>
      <w:r w:rsidRPr="00FC5138">
        <w:rPr>
          <w:rFonts w:ascii="標楷體" w:eastAsia="標楷體" w:hAnsi="標楷體" w:hint="eastAsia"/>
        </w:rPr>
        <w:t>依據性侵害犯罪防治法所執行之加害人處遇業務項目（含二線輔導、家庭暴力事件服務處），均為統計範圍及對象。</w:t>
      </w:r>
    </w:p>
    <w:p w:rsidR="00663A96" w:rsidRPr="00FC5138" w:rsidRDefault="00663A96" w:rsidP="007525A4">
      <w:pPr>
        <w:snapToGrid w:val="0"/>
        <w:spacing w:line="480" w:lineRule="exact"/>
        <w:ind w:left="480" w:hangingChars="200" w:hanging="480"/>
        <w:rPr>
          <w:rFonts w:ascii="標楷體" w:eastAsia="標楷體" w:hAnsi="標楷體"/>
        </w:rPr>
      </w:pPr>
      <w:r w:rsidRPr="00FC5138">
        <w:rPr>
          <w:rFonts w:ascii="標楷體" w:eastAsia="標楷體" w:hAnsi="標楷體" w:hint="eastAsia"/>
        </w:rPr>
        <w:t>二、統計標準時間：動態資料第1季以1至3月、第2季以4至6月、第3季以7至9月、第4季以10至12月之事實為準，靜態資料以本年累計至本季底之事實為準。</w:t>
      </w:r>
    </w:p>
    <w:bookmarkEnd w:id="4"/>
    <w:bookmarkEnd w:id="5"/>
    <w:p w:rsidR="00663A96" w:rsidRPr="00FC5138" w:rsidRDefault="00663A96" w:rsidP="007525A4">
      <w:pPr>
        <w:snapToGrid w:val="0"/>
        <w:spacing w:line="480" w:lineRule="exact"/>
        <w:ind w:left="480" w:hangingChars="200" w:hanging="480"/>
        <w:rPr>
          <w:rFonts w:ascii="標楷體" w:eastAsia="標楷體" w:hAnsi="標楷體"/>
        </w:rPr>
      </w:pPr>
      <w:r w:rsidRPr="00FC5138">
        <w:rPr>
          <w:rFonts w:ascii="標楷體" w:eastAsia="標楷體" w:hAnsi="標楷體" w:hint="eastAsia"/>
        </w:rPr>
        <w:t>三、分類標準：橫項依「加害人性別」分；縱項依「本期加害人個案人數按處分類別分」、「本年截至本期累計個案人數按實施身心治療或輔導教育處遇類別分」、「本年截至本期累計個案人數按身心治療或輔導教育處遇狀態分」、「本年截至本期累計處以行政罰鍰人數」、「本年截至本期累計限期未履行移送地檢署人數」、「本年截至本期累計移送地檢署或自行聲請強制治療人數」、「本年截至本期累計處遇期間再犯人數」、「本年截至本期依少年事件處理法裁定保護處分確定而法院認有必要者累計處遇人數按身心治療或輔導教育處遇狀態分」及「本年截至本期累計未依規定接受處遇通知少年法院(庭)人數」分。</w:t>
      </w:r>
      <w:bookmarkStart w:id="7" w:name="_GoBack"/>
      <w:bookmarkEnd w:id="7"/>
    </w:p>
    <w:p w:rsidR="00663A96" w:rsidRPr="00FC5138" w:rsidRDefault="00663A96" w:rsidP="007525A4">
      <w:pPr>
        <w:snapToGrid w:val="0"/>
        <w:spacing w:line="480" w:lineRule="exact"/>
        <w:ind w:left="480" w:hangingChars="200" w:hanging="480"/>
        <w:rPr>
          <w:rFonts w:ascii="標楷體" w:eastAsia="標楷體" w:hAnsi="標楷體"/>
        </w:rPr>
      </w:pPr>
      <w:r w:rsidRPr="00FC5138">
        <w:rPr>
          <w:rFonts w:ascii="標楷體" w:eastAsia="標楷體" w:hAnsi="標楷體" w:hint="eastAsia"/>
        </w:rPr>
        <w:t xml:space="preserve">四、統計項目定義： </w:t>
      </w:r>
    </w:p>
    <w:p w:rsidR="00663A96" w:rsidRPr="00FC5138" w:rsidRDefault="00663A96" w:rsidP="007525A4">
      <w:pPr>
        <w:snapToGrid w:val="0"/>
        <w:spacing w:line="480" w:lineRule="exact"/>
        <w:ind w:leftChars="100" w:left="720" w:hangingChars="200" w:hanging="480"/>
        <w:rPr>
          <w:rFonts w:ascii="標楷體" w:eastAsia="標楷體" w:hAnsi="標楷體"/>
        </w:rPr>
      </w:pPr>
      <w:r w:rsidRPr="00FC5138">
        <w:rPr>
          <w:rFonts w:ascii="標楷體" w:eastAsia="標楷體" w:hAnsi="標楷體" w:hint="eastAsia"/>
        </w:rPr>
        <w:t>(一)性侵害犯罪：</w:t>
      </w:r>
      <w:r w:rsidRPr="00FC5138">
        <w:rPr>
          <w:rFonts w:ascii="標楷體" w:eastAsia="標楷體" w:hAnsi="標楷體"/>
        </w:rPr>
        <w:t>性侵害犯罪防治法所稱性侵害犯罪，係指觸犯刑法第</w:t>
      </w:r>
      <w:r w:rsidRPr="00FC5138">
        <w:rPr>
          <w:rFonts w:ascii="標楷體" w:eastAsia="標楷體" w:hAnsi="標楷體" w:hint="eastAsia"/>
        </w:rPr>
        <w:t>221</w:t>
      </w:r>
      <w:r w:rsidRPr="00FC5138">
        <w:rPr>
          <w:rFonts w:ascii="標楷體" w:eastAsia="標楷體" w:hAnsi="標楷體"/>
        </w:rPr>
        <w:t>條至第</w:t>
      </w:r>
      <w:r w:rsidRPr="00FC5138">
        <w:rPr>
          <w:rFonts w:ascii="標楷體" w:eastAsia="標楷體" w:hAnsi="標楷體" w:hint="eastAsia"/>
        </w:rPr>
        <w:t>227</w:t>
      </w:r>
      <w:r w:rsidRPr="00FC5138">
        <w:rPr>
          <w:rFonts w:ascii="標楷體" w:eastAsia="標楷體" w:hAnsi="標楷體"/>
        </w:rPr>
        <w:t>條、第</w:t>
      </w:r>
      <w:r w:rsidRPr="00FC5138">
        <w:rPr>
          <w:rFonts w:ascii="標楷體" w:eastAsia="標楷體" w:hAnsi="標楷體" w:hint="eastAsia"/>
        </w:rPr>
        <w:t>228</w:t>
      </w:r>
      <w:r w:rsidRPr="00FC5138">
        <w:rPr>
          <w:rFonts w:ascii="標楷體" w:eastAsia="標楷體" w:hAnsi="標楷體"/>
        </w:rPr>
        <w:t>條、第</w:t>
      </w:r>
      <w:r w:rsidRPr="00FC5138">
        <w:rPr>
          <w:rFonts w:ascii="標楷體" w:eastAsia="標楷體" w:hAnsi="標楷體" w:hint="eastAsia"/>
        </w:rPr>
        <w:t>229</w:t>
      </w:r>
      <w:r w:rsidRPr="00FC5138">
        <w:rPr>
          <w:rFonts w:ascii="標楷體" w:eastAsia="標楷體" w:hAnsi="標楷體"/>
        </w:rPr>
        <w:t>條、第</w:t>
      </w:r>
      <w:r w:rsidRPr="00FC5138">
        <w:rPr>
          <w:rFonts w:ascii="標楷體" w:eastAsia="標楷體" w:hAnsi="標楷體" w:hint="eastAsia"/>
        </w:rPr>
        <w:t>332</w:t>
      </w:r>
      <w:r w:rsidRPr="00FC5138">
        <w:rPr>
          <w:rFonts w:ascii="標楷體" w:eastAsia="標楷體" w:hAnsi="標楷體"/>
        </w:rPr>
        <w:t>條第</w:t>
      </w:r>
      <w:r w:rsidRPr="00FC5138">
        <w:rPr>
          <w:rFonts w:ascii="標楷體" w:eastAsia="標楷體" w:hAnsi="標楷體" w:hint="eastAsia"/>
        </w:rPr>
        <w:t>2</w:t>
      </w:r>
      <w:r w:rsidRPr="00FC5138">
        <w:rPr>
          <w:rFonts w:ascii="標楷體" w:eastAsia="標楷體" w:hAnsi="標楷體"/>
        </w:rPr>
        <w:t>項第</w:t>
      </w:r>
      <w:r w:rsidRPr="00FC5138">
        <w:rPr>
          <w:rFonts w:ascii="標楷體" w:eastAsia="標楷體" w:hAnsi="標楷體" w:hint="eastAsia"/>
        </w:rPr>
        <w:t>2</w:t>
      </w:r>
      <w:r w:rsidRPr="00FC5138">
        <w:rPr>
          <w:rFonts w:ascii="標楷體" w:eastAsia="標楷體" w:hAnsi="標楷體"/>
        </w:rPr>
        <w:t>款、第</w:t>
      </w:r>
      <w:r w:rsidRPr="00FC5138">
        <w:rPr>
          <w:rFonts w:ascii="標楷體" w:eastAsia="標楷體" w:hAnsi="標楷體" w:hint="eastAsia"/>
        </w:rPr>
        <w:t>334</w:t>
      </w:r>
      <w:r w:rsidRPr="00FC5138">
        <w:rPr>
          <w:rFonts w:ascii="標楷體" w:eastAsia="標楷體" w:hAnsi="標楷體"/>
        </w:rPr>
        <w:t>條第</w:t>
      </w:r>
      <w:r w:rsidRPr="00FC5138">
        <w:rPr>
          <w:rFonts w:ascii="標楷體" w:eastAsia="標楷體" w:hAnsi="標楷體" w:hint="eastAsia"/>
        </w:rPr>
        <w:t>2</w:t>
      </w:r>
      <w:r w:rsidRPr="00FC5138">
        <w:rPr>
          <w:rFonts w:ascii="標楷體" w:eastAsia="標楷體" w:hAnsi="標楷體"/>
        </w:rPr>
        <w:t>款、第</w:t>
      </w:r>
      <w:r w:rsidRPr="00FC5138">
        <w:rPr>
          <w:rFonts w:ascii="標楷體" w:eastAsia="標楷體" w:hAnsi="標楷體" w:hint="eastAsia"/>
        </w:rPr>
        <w:t>348</w:t>
      </w:r>
      <w:r w:rsidRPr="00FC5138">
        <w:rPr>
          <w:rFonts w:ascii="標楷體" w:eastAsia="標楷體" w:hAnsi="標楷體"/>
        </w:rPr>
        <w:t>條第</w:t>
      </w:r>
      <w:r w:rsidRPr="00FC5138">
        <w:rPr>
          <w:rFonts w:ascii="標楷體" w:eastAsia="標楷體" w:hAnsi="標楷體" w:hint="eastAsia"/>
        </w:rPr>
        <w:t>2</w:t>
      </w:r>
      <w:r w:rsidRPr="00FC5138">
        <w:rPr>
          <w:rFonts w:ascii="標楷體" w:eastAsia="標楷體" w:hAnsi="標楷體"/>
        </w:rPr>
        <w:t>項第</w:t>
      </w:r>
      <w:r w:rsidRPr="00FC5138">
        <w:rPr>
          <w:rFonts w:ascii="標楷體" w:eastAsia="標楷體" w:hAnsi="標楷體" w:hint="eastAsia"/>
        </w:rPr>
        <w:t>1</w:t>
      </w:r>
      <w:r w:rsidRPr="00FC5138">
        <w:rPr>
          <w:rFonts w:ascii="標楷體" w:eastAsia="標楷體" w:hAnsi="標楷體"/>
        </w:rPr>
        <w:t>款及其特別法之罪</w:t>
      </w:r>
      <w:r w:rsidRPr="00FC5138">
        <w:rPr>
          <w:rFonts w:ascii="標楷體" w:eastAsia="標楷體" w:hAnsi="標楷體" w:hint="eastAsia"/>
        </w:rPr>
        <w:t>；</w:t>
      </w:r>
      <w:r w:rsidRPr="00FC5138">
        <w:rPr>
          <w:rFonts w:ascii="標楷體" w:eastAsia="標楷體" w:hAnsi="標楷體"/>
        </w:rPr>
        <w:t>所稱加害人，係指觸犯前項各罪經判決有罪確定之人</w:t>
      </w:r>
      <w:r w:rsidRPr="00FC5138">
        <w:rPr>
          <w:rFonts w:ascii="標楷體" w:eastAsia="標楷體" w:hAnsi="標楷體" w:hint="eastAsia"/>
        </w:rPr>
        <w:t>。</w:t>
      </w:r>
    </w:p>
    <w:p w:rsidR="00663A96" w:rsidRPr="00FC5138" w:rsidRDefault="00663A96" w:rsidP="007525A4">
      <w:pPr>
        <w:snapToGrid w:val="0"/>
        <w:spacing w:line="480" w:lineRule="exact"/>
        <w:ind w:leftChars="100" w:left="720" w:hangingChars="200" w:hanging="480"/>
        <w:rPr>
          <w:rFonts w:ascii="標楷體" w:eastAsia="標楷體" w:hAnsi="標楷體"/>
        </w:rPr>
      </w:pPr>
      <w:r w:rsidRPr="00FC5138">
        <w:rPr>
          <w:rFonts w:ascii="標楷體" w:eastAsia="標楷體" w:hAnsi="標楷體" w:hint="eastAsia"/>
        </w:rPr>
        <w:t>(二)加害人處遇：依據性侵害犯罪防治法</w:t>
      </w:r>
      <w:r w:rsidR="002756A1" w:rsidRPr="00FC5138">
        <w:rPr>
          <w:rFonts w:ascii="標楷體" w:eastAsia="標楷體" w:hAnsi="標楷體" w:hint="eastAsia"/>
        </w:rPr>
        <w:t>第2條第3項及第20條第1項、第2項</w:t>
      </w:r>
      <w:r w:rsidRPr="00FC5138">
        <w:rPr>
          <w:rFonts w:ascii="標楷體" w:eastAsia="標楷體" w:hAnsi="標楷體" w:hint="eastAsia"/>
        </w:rPr>
        <w:t>規定應接受身心治療及輔導教育者。</w:t>
      </w:r>
    </w:p>
    <w:p w:rsidR="00663A96" w:rsidRPr="00FC5138"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FC5138">
        <w:rPr>
          <w:rFonts w:ascii="標楷體" w:eastAsia="標楷體" w:hAnsi="標楷體" w:hint="eastAsia"/>
          <w:snapToGrid w:val="0"/>
          <w:kern w:val="0"/>
          <w:szCs w:val="24"/>
        </w:rPr>
        <w:t>1.本期加害人個案人數按處分類別分：按季統計受案人數，個案來源包括各地方法院、各地方法院檢察署、各監獄、各少年法院(庭)及各感化教育機關等，並參照性侵害犯罪防治法第20條第1項、第2項及第6項規定分類。</w:t>
      </w:r>
    </w:p>
    <w:p w:rsidR="00663A96" w:rsidRPr="00FC5138"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FC5138">
        <w:rPr>
          <w:rFonts w:ascii="標楷體" w:eastAsia="標楷體" w:hAnsi="標楷體" w:hint="eastAsia"/>
          <w:snapToGrid w:val="0"/>
          <w:kern w:val="0"/>
          <w:szCs w:val="24"/>
        </w:rPr>
        <w:t>2.本年截至本期累計個案人數按實施身心治療或輔導教育處遇類別分：自本年截至本季累計實施身心治療或輔導教育之人數，分為不需處遇與應接受身心治療或輔導教育二大類，其中應接受身心治療或輔導教育項下，並按個案依評估會議決議應接受之處遇期程分類統計。</w:t>
      </w:r>
    </w:p>
    <w:p w:rsidR="00663A96" w:rsidRPr="00FC5138"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FC5138">
        <w:rPr>
          <w:rFonts w:ascii="標楷體" w:eastAsia="標楷體" w:hAnsi="標楷體" w:hint="eastAsia"/>
          <w:snapToGrid w:val="0"/>
          <w:kern w:val="0"/>
          <w:szCs w:val="24"/>
        </w:rPr>
        <w:t>3.本年截至本期累計處遇個案人數按身心治療或輔導教育處遇狀態分：自本年截至本季累計實施身心治療或輔導教育之人數(本欄不</w:t>
      </w:r>
      <w:bookmarkStart w:id="8" w:name="OLE_LINK15"/>
      <w:bookmarkEnd w:id="0"/>
      <w:r w:rsidRPr="00FC5138">
        <w:rPr>
          <w:rFonts w:ascii="標楷體" w:eastAsia="標楷體" w:hAnsi="標楷體" w:hint="eastAsia"/>
          <w:snapToGrid w:val="0"/>
          <w:kern w:val="0"/>
          <w:szCs w:val="24"/>
        </w:rPr>
        <w:lastRenderedPageBreak/>
        <w:t>含</w:t>
      </w:r>
      <w:bookmarkStart w:id="9" w:name="OLE_LINK3"/>
      <w:bookmarkEnd w:id="1"/>
      <w:bookmarkEnd w:id="2"/>
      <w:r w:rsidRPr="00FC5138">
        <w:rPr>
          <w:rFonts w:ascii="標楷體" w:eastAsia="標楷體" w:hAnsi="標楷體" w:hint="eastAsia"/>
          <w:snapToGrid w:val="0"/>
          <w:kern w:val="0"/>
          <w:szCs w:val="24"/>
        </w:rPr>
        <w:t>依少年事件處理法裁定保護處分確定而法院認有必要者)，並分為以下三種情形：</w:t>
      </w:r>
    </w:p>
    <w:p w:rsidR="00663A96" w:rsidRPr="00FC5138" w:rsidRDefault="00663A96" w:rsidP="007525A4">
      <w:pPr>
        <w:tabs>
          <w:tab w:val="num" w:pos="1680"/>
        </w:tabs>
        <w:snapToGrid w:val="0"/>
        <w:spacing w:line="480" w:lineRule="exact"/>
        <w:ind w:leftChars="300" w:left="1080" w:hangingChars="150" w:hanging="360"/>
        <w:rPr>
          <w:rFonts w:ascii="標楷體" w:eastAsia="標楷體" w:hAnsi="標楷體"/>
        </w:rPr>
      </w:pPr>
      <w:r w:rsidRPr="00FC5138">
        <w:rPr>
          <w:rFonts w:ascii="標楷體" w:eastAsia="標楷體" w:hAnsi="標楷體" w:hint="eastAsia"/>
        </w:rPr>
        <w:t>(1)完成處遇人數：加害人業依實施期程完成身心治療或輔導教育。</w:t>
      </w:r>
    </w:p>
    <w:bookmarkEnd w:id="6"/>
    <w:p w:rsidR="00663A96" w:rsidRPr="00FC5138" w:rsidRDefault="00663A96" w:rsidP="007525A4">
      <w:pPr>
        <w:tabs>
          <w:tab w:val="num" w:pos="1680"/>
        </w:tabs>
        <w:snapToGrid w:val="0"/>
        <w:spacing w:line="480" w:lineRule="exact"/>
        <w:ind w:leftChars="300" w:left="1080" w:hangingChars="150" w:hanging="360"/>
        <w:rPr>
          <w:rFonts w:ascii="標楷體" w:eastAsia="標楷體" w:hAnsi="標楷體"/>
        </w:rPr>
      </w:pPr>
      <w:r w:rsidRPr="00FC5138">
        <w:rPr>
          <w:rFonts w:ascii="標楷體" w:eastAsia="標楷體" w:hAnsi="標楷體" w:hint="eastAsia"/>
        </w:rPr>
        <w:t>(2)尚接受處遇人數：係指截至本季底尚未結案的人數，包括仍在聯繫階段、安排建檔、等待評估、接受處遇、處以罰鍰或移送強制治療等待裁定確定期間等。</w:t>
      </w:r>
    </w:p>
    <w:p w:rsidR="00663A96" w:rsidRPr="00FC5138" w:rsidRDefault="00663A96" w:rsidP="007525A4">
      <w:pPr>
        <w:tabs>
          <w:tab w:val="num" w:pos="1680"/>
        </w:tabs>
        <w:snapToGrid w:val="0"/>
        <w:spacing w:line="480" w:lineRule="exact"/>
        <w:ind w:leftChars="300" w:left="1080" w:hangingChars="150" w:hanging="360"/>
        <w:rPr>
          <w:rFonts w:ascii="標楷體" w:eastAsia="標楷體" w:hAnsi="標楷體"/>
        </w:rPr>
      </w:pPr>
      <w:r w:rsidRPr="00FC5138">
        <w:rPr>
          <w:rFonts w:ascii="標楷體" w:eastAsia="標楷體" w:hAnsi="標楷體" w:hint="eastAsia"/>
        </w:rPr>
        <w:t>(3)未完成處遇已結案人數：包括因再犯入獄、死亡或長期入住機構而中斷處遇並結案（本欄不含轉介其他縣市繼續接受處遇之個案統計）。</w:t>
      </w:r>
    </w:p>
    <w:p w:rsidR="00663A96" w:rsidRPr="00FC5138"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FC5138">
        <w:rPr>
          <w:rFonts w:ascii="標楷體" w:eastAsia="標楷體" w:hAnsi="標楷體" w:hint="eastAsia"/>
          <w:snapToGrid w:val="0"/>
          <w:kern w:val="0"/>
          <w:szCs w:val="24"/>
        </w:rPr>
        <w:t>4.本年截至本期累計處以行政罰鍰人數：自本年截至本季未依規定接受身心治療或輔導教育而由各直轄市、縣（市）政府依法開立罰鍰之累計人數。</w:t>
      </w:r>
    </w:p>
    <w:p w:rsidR="00663A96" w:rsidRPr="00FC5138"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FC5138">
        <w:rPr>
          <w:rFonts w:ascii="標楷體" w:eastAsia="標楷體" w:hAnsi="標楷體" w:hint="eastAsia"/>
          <w:snapToGrid w:val="0"/>
          <w:kern w:val="0"/>
          <w:szCs w:val="24"/>
        </w:rPr>
        <w:t>5.本年截至本期累計限期未履行移送地檢署人數：自本年截至本季各直轄市、縣（市）政府依規定處以罰鍰並限期履行而屆期未履行，依性侵害犯罪防治法第21條第2項規定移送地檢署之累計人數。</w:t>
      </w:r>
    </w:p>
    <w:p w:rsidR="00663A96" w:rsidRPr="00FC5138"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FC5138">
        <w:rPr>
          <w:rFonts w:ascii="標楷體" w:eastAsia="標楷體" w:hAnsi="標楷體" w:hint="eastAsia"/>
          <w:snapToGrid w:val="0"/>
          <w:kern w:val="0"/>
          <w:szCs w:val="24"/>
        </w:rPr>
        <w:t>6.本年截至本期累計移送地檢署或自行聲請強制治療人數：本年截至本季加害人依性侵害犯罪防治法及性侵害犯罪加害人身心治療及輔導教育辦法實施身心治療或輔導教育，經評估其自我控制再犯預防仍無成效，直轄市、縣（市）政府依性侵害犯罪防治法第22條、第22條之1規定移送地檢署或自行聲請強制治療之累計人數。</w:t>
      </w:r>
    </w:p>
    <w:p w:rsidR="00663A96" w:rsidRPr="00FC5138"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FC5138">
        <w:rPr>
          <w:rFonts w:ascii="標楷體" w:eastAsia="標楷體" w:hAnsi="標楷體" w:hint="eastAsia"/>
          <w:snapToGrid w:val="0"/>
          <w:kern w:val="0"/>
          <w:szCs w:val="24"/>
        </w:rPr>
        <w:t>7.本年截至本期累計處遇期間再犯人數：自本年截至本季性侵害犯罪加害人實施身心治療及輔導教育處遇期間再犯性侵害或其他案件之累計人數(本欄不含依少年事件處理法裁定保護處分確定而法院認有必要者)。</w:t>
      </w:r>
    </w:p>
    <w:p w:rsidR="00663A96" w:rsidRPr="00FC5138" w:rsidRDefault="00663A96" w:rsidP="007525A4">
      <w:pPr>
        <w:tabs>
          <w:tab w:val="num" w:pos="1680"/>
        </w:tabs>
        <w:snapToGrid w:val="0"/>
        <w:spacing w:line="480" w:lineRule="exact"/>
        <w:ind w:leftChars="300" w:left="1080" w:hangingChars="150" w:hanging="360"/>
        <w:rPr>
          <w:rFonts w:ascii="標楷體" w:eastAsia="標楷體" w:hAnsi="標楷體"/>
        </w:rPr>
      </w:pPr>
      <w:r w:rsidRPr="00FC5138">
        <w:rPr>
          <w:rFonts w:ascii="標楷體" w:eastAsia="標楷體" w:hAnsi="標楷體" w:hint="eastAsia"/>
        </w:rPr>
        <w:t>(1)再犯性侵害案件：係指單純再犯性侵害犯罪防治法第2條所列之罪。</w:t>
      </w:r>
    </w:p>
    <w:p w:rsidR="00663A96" w:rsidRPr="00FC5138" w:rsidRDefault="00663A96" w:rsidP="007525A4">
      <w:pPr>
        <w:tabs>
          <w:tab w:val="num" w:pos="1680"/>
        </w:tabs>
        <w:snapToGrid w:val="0"/>
        <w:spacing w:line="480" w:lineRule="exact"/>
        <w:ind w:leftChars="300" w:left="1080" w:hangingChars="150" w:hanging="360"/>
        <w:rPr>
          <w:rFonts w:ascii="標楷體" w:eastAsia="標楷體" w:hAnsi="標楷體"/>
        </w:rPr>
      </w:pPr>
      <w:r w:rsidRPr="00FC5138">
        <w:rPr>
          <w:rFonts w:ascii="標楷體" w:eastAsia="標楷體" w:hAnsi="標楷體" w:hint="eastAsia"/>
        </w:rPr>
        <w:t>(2)再犯其他罪行且合併性侵害：再犯其他罪行且合併有性侵害犯罪防治法第2條所列之情形。</w:t>
      </w:r>
    </w:p>
    <w:p w:rsidR="00663A96" w:rsidRPr="00FC5138" w:rsidRDefault="00663A96" w:rsidP="007525A4">
      <w:pPr>
        <w:tabs>
          <w:tab w:val="num" w:pos="1680"/>
        </w:tabs>
        <w:snapToGrid w:val="0"/>
        <w:spacing w:line="480" w:lineRule="exact"/>
        <w:ind w:leftChars="300" w:left="1080" w:hangingChars="150" w:hanging="360"/>
        <w:rPr>
          <w:rFonts w:ascii="標楷體" w:eastAsia="標楷體" w:hAnsi="標楷體"/>
        </w:rPr>
      </w:pPr>
      <w:r w:rsidRPr="00FC5138">
        <w:rPr>
          <w:rFonts w:ascii="標楷體" w:eastAsia="標楷體" w:hAnsi="標楷體" w:hint="eastAsia"/>
        </w:rPr>
        <w:t>(3)再犯其他非性侵害案件：再犯其他罪行，但未有性侵害犯罪防治法第2條所列之情形。</w:t>
      </w:r>
    </w:p>
    <w:p w:rsidR="00663A96" w:rsidRPr="00FC5138" w:rsidRDefault="00663A96" w:rsidP="007525A4">
      <w:pPr>
        <w:snapToGrid w:val="0"/>
        <w:spacing w:line="480" w:lineRule="exact"/>
        <w:ind w:leftChars="233" w:left="782" w:hangingChars="93" w:hanging="223"/>
        <w:rPr>
          <w:rFonts w:ascii="標楷體" w:eastAsia="標楷體" w:hAnsi="標楷體"/>
          <w:snapToGrid w:val="0"/>
          <w:kern w:val="0"/>
          <w:szCs w:val="24"/>
        </w:rPr>
      </w:pPr>
      <w:r w:rsidRPr="00FC5138">
        <w:rPr>
          <w:rFonts w:ascii="標楷體" w:eastAsia="標楷體" w:hAnsi="標楷體" w:hint="eastAsia"/>
          <w:snapToGrid w:val="0"/>
          <w:kern w:val="0"/>
          <w:szCs w:val="24"/>
        </w:rPr>
        <w:t>8.本年截至本期依少年事件處理法裁定保護處分確定而法院認有必要者累計處遇人數按身心治療或輔導教育處遇狀態分：自本年至本季累計實施身心治療或輔導教育之人數，並分為以下三種情形：</w:t>
      </w:r>
    </w:p>
    <w:p w:rsidR="00663A96" w:rsidRPr="00FC5138" w:rsidRDefault="00663A96" w:rsidP="007525A4">
      <w:pPr>
        <w:tabs>
          <w:tab w:val="num" w:pos="1680"/>
        </w:tabs>
        <w:snapToGrid w:val="0"/>
        <w:spacing w:line="480" w:lineRule="exact"/>
        <w:ind w:leftChars="300" w:left="1080" w:hangingChars="150" w:hanging="360"/>
        <w:rPr>
          <w:rFonts w:ascii="標楷體" w:eastAsia="標楷體" w:hAnsi="標楷體"/>
        </w:rPr>
      </w:pPr>
      <w:bookmarkStart w:id="10" w:name="OLE_LINK4"/>
      <w:bookmarkStart w:id="11" w:name="OLE_LINK16"/>
      <w:bookmarkEnd w:id="8"/>
      <w:bookmarkEnd w:id="9"/>
      <w:r w:rsidRPr="00FC5138">
        <w:rPr>
          <w:rFonts w:ascii="標楷體" w:eastAsia="標楷體" w:hAnsi="標楷體" w:hint="eastAsia"/>
        </w:rPr>
        <w:lastRenderedPageBreak/>
        <w:t>(1)完成處遇人數：少年性侵害行為人業依實施期程完成身心治療或輔導教育。</w:t>
      </w:r>
    </w:p>
    <w:p w:rsidR="00663A96" w:rsidRPr="00FC5138" w:rsidRDefault="00663A96" w:rsidP="007525A4">
      <w:pPr>
        <w:tabs>
          <w:tab w:val="num" w:pos="1680"/>
        </w:tabs>
        <w:snapToGrid w:val="0"/>
        <w:spacing w:line="480" w:lineRule="exact"/>
        <w:ind w:leftChars="300" w:left="1080" w:hangingChars="150" w:hanging="360"/>
        <w:rPr>
          <w:rFonts w:ascii="標楷體" w:eastAsia="標楷體" w:hAnsi="標楷體"/>
        </w:rPr>
      </w:pPr>
      <w:r w:rsidRPr="00FC5138">
        <w:rPr>
          <w:rFonts w:ascii="標楷體" w:eastAsia="標楷體" w:hAnsi="標楷體" w:hint="eastAsia"/>
        </w:rPr>
        <w:t>(2)尚接受處遇人數：係指截至本季底尚未結案的人數，包括仍在聯繫階段、安排建檔、等待評估、接受處遇、未依規定接受處遇通知少年法院(庭)等。</w:t>
      </w:r>
    </w:p>
    <w:p w:rsidR="00663A96" w:rsidRPr="00FC5138" w:rsidRDefault="00663A96" w:rsidP="007525A4">
      <w:pPr>
        <w:tabs>
          <w:tab w:val="num" w:pos="1680"/>
        </w:tabs>
        <w:snapToGrid w:val="0"/>
        <w:spacing w:line="480" w:lineRule="exact"/>
        <w:ind w:leftChars="300" w:left="1080" w:hangingChars="150" w:hanging="360"/>
        <w:rPr>
          <w:rFonts w:eastAsia="標楷體"/>
        </w:rPr>
      </w:pPr>
      <w:r w:rsidRPr="00FC5138">
        <w:rPr>
          <w:rFonts w:ascii="標楷體" w:eastAsia="標楷體" w:hAnsi="標楷體" w:hint="eastAsia"/>
        </w:rPr>
        <w:t>(3)未完成處遇已結案人數：包括因保護管束期滿未依規定接受處遇、再犯入感化教育處所或監獄、死亡或長期住院機構而中斷處遇並結案（本欄不</w:t>
      </w:r>
      <w:r w:rsidRPr="00FC5138">
        <w:rPr>
          <w:rFonts w:eastAsia="標楷體" w:hAnsi="標楷體" w:hint="eastAsia"/>
        </w:rPr>
        <w:t>含轉介其他縣市繼續接受處遇之個案統計）。</w:t>
      </w:r>
    </w:p>
    <w:p w:rsidR="00663A96" w:rsidRPr="00FC5138"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FC5138">
        <w:rPr>
          <w:rFonts w:ascii="標楷體" w:eastAsia="標楷體" w:hAnsi="標楷體" w:hint="eastAsia"/>
          <w:snapToGrid w:val="0"/>
          <w:kern w:val="0"/>
          <w:szCs w:val="24"/>
        </w:rPr>
        <w:t>9.本年截至本期少年行為人未依規定接受處遇</w:t>
      </w:r>
      <w:r w:rsidR="002756A1" w:rsidRPr="00FC5138">
        <w:rPr>
          <w:rFonts w:ascii="標楷體" w:eastAsia="標楷體" w:hAnsi="標楷體" w:hint="eastAsia"/>
          <w:snapToGrid w:val="0"/>
          <w:kern w:val="0"/>
          <w:szCs w:val="24"/>
        </w:rPr>
        <w:t>檢還</w:t>
      </w:r>
      <w:r w:rsidRPr="00FC5138">
        <w:rPr>
          <w:rFonts w:ascii="標楷體" w:eastAsia="標楷體" w:hAnsi="標楷體" w:hint="eastAsia"/>
          <w:snapToGrid w:val="0"/>
          <w:kern w:val="0"/>
          <w:szCs w:val="24"/>
        </w:rPr>
        <w:t>少年法院(庭)累計人數：本年截至本季直轄市、縣（市）政府將少年未依規定接受處遇</w:t>
      </w:r>
      <w:r w:rsidR="002756A1" w:rsidRPr="00FC5138">
        <w:rPr>
          <w:rFonts w:ascii="標楷體" w:eastAsia="標楷體" w:hAnsi="標楷體" w:hint="eastAsia"/>
          <w:snapToGrid w:val="0"/>
          <w:kern w:val="0"/>
          <w:szCs w:val="24"/>
        </w:rPr>
        <w:t>檢還</w:t>
      </w:r>
      <w:r w:rsidRPr="00FC5138">
        <w:rPr>
          <w:rFonts w:ascii="標楷體" w:eastAsia="標楷體" w:hAnsi="標楷體" w:hint="eastAsia"/>
          <w:snapToGrid w:val="0"/>
          <w:kern w:val="0"/>
          <w:szCs w:val="24"/>
        </w:rPr>
        <w:t>少年法院(庭)累計人數。</w:t>
      </w:r>
    </w:p>
    <w:p w:rsidR="00663A96" w:rsidRPr="00997A81" w:rsidRDefault="00663A96" w:rsidP="007525A4">
      <w:pPr>
        <w:snapToGrid w:val="0"/>
        <w:spacing w:line="480" w:lineRule="exact"/>
        <w:ind w:left="480" w:hangingChars="200" w:hanging="480"/>
        <w:rPr>
          <w:rFonts w:ascii="標楷體" w:eastAsia="標楷體" w:hAnsi="標楷體"/>
        </w:rPr>
      </w:pPr>
      <w:r w:rsidRPr="00997A81">
        <w:rPr>
          <w:rFonts w:ascii="標楷體" w:eastAsia="標楷體" w:hAnsi="標楷體" w:hint="eastAsia"/>
        </w:rPr>
        <w:t>五、資料蒐集方法及編製程序：依據直轄市、縣（市）政府家庭暴力及性侵害防治中心（含二線輔導、家庭暴力事件服務處）辦理之性侵害加害人處遇資料彙編。</w:t>
      </w:r>
    </w:p>
    <w:p w:rsidR="00663A96" w:rsidRPr="00997A81" w:rsidRDefault="00663A96" w:rsidP="007525A4">
      <w:pPr>
        <w:snapToGrid w:val="0"/>
        <w:spacing w:line="480" w:lineRule="exact"/>
        <w:ind w:left="490" w:hangingChars="204" w:hanging="490"/>
        <w:rPr>
          <w:rFonts w:ascii="標楷體" w:eastAsia="標楷體" w:hAnsi="標楷體"/>
          <w:snapToGrid w:val="0"/>
          <w:kern w:val="0"/>
          <w:szCs w:val="24"/>
        </w:rPr>
      </w:pPr>
      <w:r w:rsidRPr="00997A81">
        <w:rPr>
          <w:rFonts w:ascii="標楷體" w:eastAsia="標楷體" w:hAnsi="標楷體" w:hint="eastAsia"/>
        </w:rPr>
        <w:t>六、編送對象：本表編製2份，於完成會核程序並經機關首長核章後，1份送主計處（室），1份自存外，應由網際網路線上傳送至衛生福利部統計處資料庫。</w:t>
      </w:r>
    </w:p>
    <w:bookmarkEnd w:id="3"/>
    <w:bookmarkEnd w:id="10"/>
    <w:bookmarkEnd w:id="11"/>
    <w:p w:rsidR="00344D30" w:rsidRPr="00663A96" w:rsidRDefault="00344D30" w:rsidP="007525A4">
      <w:pPr>
        <w:spacing w:line="480" w:lineRule="exact"/>
        <w:rPr>
          <w:szCs w:val="24"/>
        </w:rPr>
      </w:pPr>
    </w:p>
    <w:sectPr w:rsidR="00344D30" w:rsidRPr="00663A96" w:rsidSect="007525A4">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1A9" w:rsidRDefault="004A01A9" w:rsidP="00F43731">
      <w:r>
        <w:separator/>
      </w:r>
    </w:p>
  </w:endnote>
  <w:endnote w:type="continuationSeparator" w:id="0">
    <w:p w:rsidR="004A01A9" w:rsidRDefault="004A01A9"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1A9" w:rsidRDefault="004A01A9" w:rsidP="00F43731">
      <w:r>
        <w:separator/>
      </w:r>
    </w:p>
  </w:footnote>
  <w:footnote w:type="continuationSeparator" w:id="0">
    <w:p w:rsidR="004A01A9" w:rsidRDefault="004A01A9"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64C20"/>
    <w:rsid w:val="00096F55"/>
    <w:rsid w:val="000E60F4"/>
    <w:rsid w:val="000F1B02"/>
    <w:rsid w:val="00125C45"/>
    <w:rsid w:val="00155286"/>
    <w:rsid w:val="001752BE"/>
    <w:rsid w:val="00197B9D"/>
    <w:rsid w:val="001A56BC"/>
    <w:rsid w:val="001C6CF9"/>
    <w:rsid w:val="001D25F5"/>
    <w:rsid w:val="001F44E6"/>
    <w:rsid w:val="002048DE"/>
    <w:rsid w:val="002360DD"/>
    <w:rsid w:val="00241D27"/>
    <w:rsid w:val="00273018"/>
    <w:rsid w:val="002756A1"/>
    <w:rsid w:val="002D3720"/>
    <w:rsid w:val="00344D30"/>
    <w:rsid w:val="003B593E"/>
    <w:rsid w:val="004A01A9"/>
    <w:rsid w:val="004E1E0A"/>
    <w:rsid w:val="00587BB5"/>
    <w:rsid w:val="005B248A"/>
    <w:rsid w:val="005D2389"/>
    <w:rsid w:val="00616420"/>
    <w:rsid w:val="0062668F"/>
    <w:rsid w:val="00633552"/>
    <w:rsid w:val="00663A96"/>
    <w:rsid w:val="006816E9"/>
    <w:rsid w:val="006C7256"/>
    <w:rsid w:val="007149CD"/>
    <w:rsid w:val="007525A4"/>
    <w:rsid w:val="00757E02"/>
    <w:rsid w:val="00764865"/>
    <w:rsid w:val="007C1A5D"/>
    <w:rsid w:val="007F12DC"/>
    <w:rsid w:val="0083685F"/>
    <w:rsid w:val="0085173F"/>
    <w:rsid w:val="0085324D"/>
    <w:rsid w:val="00856F55"/>
    <w:rsid w:val="00862F83"/>
    <w:rsid w:val="008763E7"/>
    <w:rsid w:val="00882B80"/>
    <w:rsid w:val="008C2B02"/>
    <w:rsid w:val="0090513A"/>
    <w:rsid w:val="00915C50"/>
    <w:rsid w:val="009974E0"/>
    <w:rsid w:val="00997A81"/>
    <w:rsid w:val="009F6757"/>
    <w:rsid w:val="00AA48C3"/>
    <w:rsid w:val="00AA4AD7"/>
    <w:rsid w:val="00AB7277"/>
    <w:rsid w:val="00B12D5A"/>
    <w:rsid w:val="00B12D6B"/>
    <w:rsid w:val="00B6504D"/>
    <w:rsid w:val="00B657E4"/>
    <w:rsid w:val="00C148BC"/>
    <w:rsid w:val="00C41214"/>
    <w:rsid w:val="00C77DF4"/>
    <w:rsid w:val="00D849ED"/>
    <w:rsid w:val="00DE45EE"/>
    <w:rsid w:val="00E13DF5"/>
    <w:rsid w:val="00EA0B1C"/>
    <w:rsid w:val="00EB5627"/>
    <w:rsid w:val="00EF28F3"/>
    <w:rsid w:val="00F43731"/>
    <w:rsid w:val="00F6531C"/>
    <w:rsid w:val="00FC5138"/>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9363A1-E9B6-4EC1-96B0-1951DB6B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4D649-56D7-426E-A2A7-CCA70B570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4</cp:revision>
  <dcterms:created xsi:type="dcterms:W3CDTF">2018-01-17T06:28:00Z</dcterms:created>
  <dcterms:modified xsi:type="dcterms:W3CDTF">2018-07-18T07:14:00Z</dcterms:modified>
</cp:coreProperties>
</file>