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52C" w:rsidRPr="002E1AEF" w:rsidRDefault="00A0452C" w:rsidP="00A0452C">
      <w:pPr>
        <w:pageBreakBefore/>
        <w:snapToGrid w:val="0"/>
        <w:spacing w:line="360" w:lineRule="auto"/>
        <w:jc w:val="center"/>
        <w:rPr>
          <w:rFonts w:ascii="標楷體" w:eastAsia="標楷體" w:hAnsi="標楷體"/>
          <w:sz w:val="40"/>
        </w:rPr>
      </w:pPr>
      <w:bookmarkStart w:id="0" w:name="OLE_LINK6"/>
      <w:r w:rsidRPr="00E95C7D">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3A153C">
        <w:rPr>
          <w:rFonts w:ascii="標楷體" w:eastAsia="標楷體" w:hAnsi="標楷體" w:hint="eastAsia"/>
          <w:sz w:val="40"/>
        </w:rPr>
        <w:t>性騷擾申訴事件調查結果</w:t>
      </w:r>
      <w:r w:rsidRPr="002E1AEF">
        <w:rPr>
          <w:rFonts w:ascii="標楷體" w:eastAsia="標楷體" w:hAnsi="標楷體" w:hint="eastAsia"/>
          <w:sz w:val="40"/>
        </w:rPr>
        <w:t>編製說明</w:t>
      </w:r>
    </w:p>
    <w:bookmarkEnd w:id="0"/>
    <w:p w:rsidR="00A0452C" w:rsidRDefault="00A0452C" w:rsidP="00A0452C">
      <w:pPr>
        <w:spacing w:line="360" w:lineRule="auto"/>
        <w:ind w:left="425" w:hangingChars="177" w:hanging="425"/>
        <w:rPr>
          <w:rFonts w:ascii="標楷體" w:eastAsia="標楷體" w:hAnsi="標楷體"/>
        </w:rPr>
      </w:pPr>
    </w:p>
    <w:p w:rsidR="00A0452C" w:rsidRPr="003A153C" w:rsidRDefault="00A0452C" w:rsidP="00A0452C">
      <w:pPr>
        <w:spacing w:line="360" w:lineRule="auto"/>
        <w:ind w:left="425" w:hangingChars="177" w:hanging="425"/>
        <w:rPr>
          <w:rFonts w:ascii="標楷體" w:eastAsia="標楷體" w:hAnsi="標楷體"/>
        </w:rPr>
      </w:pPr>
      <w:r w:rsidRPr="003A153C">
        <w:rPr>
          <w:rFonts w:ascii="標楷體" w:eastAsia="標楷體" w:hAnsi="標楷體" w:hint="eastAsia"/>
        </w:rPr>
        <w:t>一、統計範圍及對象：凡依據性騷擾防治法所執行之業務項目，均為統計範圍及對象。</w:t>
      </w:r>
    </w:p>
    <w:p w:rsidR="00A0452C" w:rsidRPr="00A8069D" w:rsidRDefault="00A0452C" w:rsidP="00A0452C">
      <w:pPr>
        <w:spacing w:line="360" w:lineRule="auto"/>
        <w:ind w:left="425" w:hangingChars="177" w:hanging="425"/>
        <w:rPr>
          <w:rFonts w:ascii="標楷體" w:eastAsia="標楷體" w:hAnsi="標楷體"/>
        </w:rPr>
      </w:pPr>
      <w:r w:rsidRPr="003A153C">
        <w:rPr>
          <w:rFonts w:ascii="標楷體" w:eastAsia="標楷體" w:hAnsi="標楷體" w:hint="eastAsia"/>
        </w:rPr>
        <w:t>二、統計標準時間：</w:t>
      </w:r>
      <w:r w:rsidR="00B03BA8" w:rsidRPr="004A7636">
        <w:rPr>
          <w:rFonts w:ascii="標楷體" w:eastAsia="標楷體" w:hAnsi="標楷體" w:hint="eastAsia"/>
          <w:color w:val="FF0000"/>
          <w:u w:val="single"/>
        </w:rPr>
        <w:t>上半年以1至6月、下半年以7至12月之事實為準。</w:t>
      </w:r>
      <w:r w:rsidRPr="00A8069D">
        <w:rPr>
          <w:rFonts w:ascii="標楷體" w:eastAsia="標楷體" w:hAnsi="標楷體" w:hint="eastAsia"/>
        </w:rPr>
        <w:tab/>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三、分類標準：依「申訴事件調查結果」、「再申訴事件調查結果」、「調解事件調解結果」及「移送司法偵查」分。</w:t>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四、統計</w:t>
      </w:r>
      <w:r w:rsidR="00F312C6" w:rsidRPr="00A8069D">
        <w:rPr>
          <w:rFonts w:ascii="標楷體" w:eastAsia="標楷體" w:hAnsi="標楷體" w:hint="eastAsia"/>
        </w:rPr>
        <w:t>項</w:t>
      </w:r>
      <w:r w:rsidRPr="00A8069D">
        <w:rPr>
          <w:rFonts w:ascii="標楷體" w:eastAsia="標楷體" w:hAnsi="標楷體" w:hint="eastAsia"/>
        </w:rPr>
        <w:t xml:space="preserve">目定義： </w:t>
      </w:r>
      <w:r w:rsidRPr="00A8069D">
        <w:rPr>
          <w:rFonts w:ascii="標楷體" w:eastAsia="標楷體" w:hAnsi="標楷體" w:hint="eastAsia"/>
        </w:rPr>
        <w:tab/>
      </w:r>
    </w:p>
    <w:p w:rsidR="00A0452C" w:rsidRPr="00A8069D" w:rsidRDefault="00A0452C" w:rsidP="00A0452C">
      <w:pPr>
        <w:spacing w:line="360" w:lineRule="auto"/>
        <w:ind w:leftChars="59" w:left="423" w:hangingChars="117" w:hanging="281"/>
        <w:rPr>
          <w:rFonts w:ascii="標楷體" w:eastAsia="標楷體" w:hAnsi="標楷體"/>
        </w:rPr>
      </w:pPr>
      <w:r w:rsidRPr="00A8069D">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r w:rsidRPr="00A8069D">
        <w:rPr>
          <w:rFonts w:ascii="標楷體" w:eastAsia="標楷體" w:hAnsi="標楷體" w:hint="eastAsia"/>
        </w:rPr>
        <w:tab/>
      </w:r>
    </w:p>
    <w:p w:rsidR="00A0452C" w:rsidRPr="00A8069D" w:rsidRDefault="00A0452C" w:rsidP="00A0452C">
      <w:pPr>
        <w:spacing w:line="360" w:lineRule="auto"/>
        <w:ind w:leftChars="59" w:left="567" w:hangingChars="177" w:hanging="425"/>
        <w:rPr>
          <w:rFonts w:ascii="標楷體" w:eastAsia="標楷體" w:hAnsi="標楷體"/>
        </w:rPr>
      </w:pPr>
      <w:r w:rsidRPr="00A8069D">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A0452C" w:rsidRPr="00A8069D" w:rsidRDefault="00A0452C" w:rsidP="00A0452C">
      <w:pPr>
        <w:spacing w:line="360" w:lineRule="auto"/>
        <w:ind w:leftChars="59" w:left="423" w:hangingChars="117" w:hanging="281"/>
        <w:rPr>
          <w:rFonts w:ascii="標楷體" w:eastAsia="標楷體" w:hAnsi="標楷體"/>
        </w:rPr>
      </w:pPr>
      <w:r w:rsidRPr="00A8069D">
        <w:rPr>
          <w:rFonts w:ascii="標楷體" w:eastAsia="標楷體" w:hAnsi="標楷體" w:hint="eastAsia"/>
        </w:rPr>
        <w:t>(三)性騷擾申訴事件調查結果：</w:t>
      </w:r>
    </w:p>
    <w:p w:rsidR="00A0452C" w:rsidRPr="00A8069D" w:rsidRDefault="00A0452C" w:rsidP="00A0452C">
      <w:pPr>
        <w:spacing w:line="360" w:lineRule="auto"/>
        <w:ind w:leftChars="146" w:left="566" w:hangingChars="90" w:hanging="216"/>
        <w:rPr>
          <w:rFonts w:ascii="標楷體" w:eastAsia="標楷體" w:hAnsi="標楷體"/>
        </w:rPr>
      </w:pPr>
      <w:r w:rsidRPr="00A8069D">
        <w:rPr>
          <w:rFonts w:ascii="標楷體" w:eastAsia="標楷體" w:hAnsi="標楷體" w:hint="eastAsia"/>
        </w:rPr>
        <w:t>1.申訴事件調查：性騷擾事件被害人除可依相關法律請求協助外，並得於事件發生後1年內，向加害人所屬機關、部隊、學校、機構、僱用人或直轄市、縣 (市) 主管機關提出申訴；前項直轄市、縣 ( 市 ) 主管機關受理申訴後，應即將該案件移送加害人所屬機關、部隊、學校、機構或僱用人調查，並予錄案列管；加害人不明或不知有無所屬機關、部隊、學校、機構或僱用人時，應移請事件發生地警察機關調查。</w:t>
      </w:r>
      <w:r w:rsidRPr="00A8069D">
        <w:rPr>
          <w:rFonts w:ascii="標楷體" w:eastAsia="標楷體" w:hAnsi="標楷體" w:hint="eastAsia"/>
        </w:rPr>
        <w:tab/>
      </w:r>
    </w:p>
    <w:p w:rsidR="00A0452C" w:rsidRPr="00A8069D" w:rsidRDefault="00A0452C" w:rsidP="00A0452C">
      <w:pPr>
        <w:spacing w:line="360" w:lineRule="auto"/>
        <w:ind w:firstLineChars="145" w:firstLine="348"/>
        <w:rPr>
          <w:rFonts w:ascii="標楷體" w:eastAsia="標楷體" w:hAnsi="標楷體"/>
        </w:rPr>
      </w:pPr>
      <w:r w:rsidRPr="00A8069D">
        <w:rPr>
          <w:rFonts w:ascii="標楷體" w:eastAsia="標楷體" w:hAnsi="標楷體" w:hint="eastAsia"/>
        </w:rPr>
        <w:t>2.性騷擾事件主管機關：在中央為衛生福利部；在直轄市為直轄市政府；在縣 (市) 為縣 (市) 政府。</w:t>
      </w:r>
    </w:p>
    <w:p w:rsidR="00A0452C" w:rsidRPr="00A8069D" w:rsidRDefault="00A0452C" w:rsidP="00A0452C">
      <w:pPr>
        <w:spacing w:line="360" w:lineRule="auto"/>
        <w:ind w:firstLineChars="134" w:firstLine="322"/>
        <w:rPr>
          <w:rFonts w:ascii="標楷體" w:eastAsia="標楷體" w:hAnsi="標楷體"/>
        </w:rPr>
      </w:pPr>
      <w:r w:rsidRPr="00A8069D">
        <w:rPr>
          <w:rFonts w:ascii="標楷體" w:eastAsia="標楷體" w:hAnsi="標楷體" w:hint="eastAsia"/>
        </w:rPr>
        <w:lastRenderedPageBreak/>
        <w:t>3.警察機關調查者之移送司法偵查：係指依性騷擾防治法第25條所移送之案件。</w:t>
      </w:r>
    </w:p>
    <w:p w:rsidR="00A0452C" w:rsidRPr="00A8069D" w:rsidRDefault="00A0452C" w:rsidP="00A0452C">
      <w:pPr>
        <w:spacing w:line="360" w:lineRule="auto"/>
        <w:ind w:leftChars="140" w:left="600" w:hangingChars="110" w:hanging="264"/>
        <w:rPr>
          <w:rFonts w:ascii="標楷體" w:eastAsia="標楷體" w:hAnsi="標楷體"/>
        </w:rPr>
      </w:pPr>
      <w:r w:rsidRPr="00A8069D">
        <w:rPr>
          <w:rFonts w:ascii="標楷體" w:eastAsia="標楷體" w:hAnsi="標楷體" w:hint="eastAsia"/>
        </w:rPr>
        <w:t>4.再申訴事件調查：機關、部隊、學校、機構或僱用人逾期未完成調查或當事人不服其調查結果者，當事人得於期限屆滿或調查結果通知到達之次日起30日內，向直轄市、縣 ( 市 ) 主管機關提出再申訴。</w:t>
      </w:r>
    </w:p>
    <w:p w:rsidR="00A0452C" w:rsidRPr="00A8069D" w:rsidRDefault="00A0452C" w:rsidP="00A0452C">
      <w:pPr>
        <w:spacing w:line="360" w:lineRule="auto"/>
        <w:ind w:leftChars="110" w:left="422" w:hangingChars="66" w:hanging="158"/>
        <w:rPr>
          <w:rFonts w:ascii="標楷體" w:eastAsia="標楷體" w:hAnsi="標楷體"/>
        </w:rPr>
      </w:pPr>
      <w:r w:rsidRPr="00A8069D">
        <w:rPr>
          <w:rFonts w:ascii="標楷體" w:eastAsia="標楷體" w:hAnsi="標楷體" w:hint="eastAsia"/>
        </w:rPr>
        <w:t>5.調解事件：性騷擾事件雙方當事人得以書面或言詞向直轄市、縣 (市) 主管機關申請調解。</w:t>
      </w:r>
    </w:p>
    <w:p w:rsidR="00A0452C" w:rsidRPr="00A8069D" w:rsidRDefault="00A0452C" w:rsidP="00A0452C">
      <w:pPr>
        <w:spacing w:line="360" w:lineRule="auto"/>
        <w:ind w:left="425" w:hangingChars="177" w:hanging="425"/>
        <w:rPr>
          <w:rFonts w:ascii="標楷體" w:eastAsia="標楷體" w:hAnsi="標楷體"/>
        </w:rPr>
      </w:pPr>
      <w:r w:rsidRPr="00A8069D">
        <w:rPr>
          <w:rFonts w:ascii="標楷體" w:eastAsia="標楷體" w:hAnsi="標楷體" w:hint="eastAsia"/>
        </w:rPr>
        <w:t>五、資料蒐集方法及編製程序：依據直轄市、縣（市）政府社會處(局)或家庭暴力及性侵害防治中心辦理之各項性騷擾防治服務業務資料彙編。</w:t>
      </w:r>
    </w:p>
    <w:p w:rsidR="00A0452C" w:rsidRPr="00A8069D" w:rsidRDefault="00A0452C" w:rsidP="00A0452C">
      <w:pPr>
        <w:spacing w:line="360" w:lineRule="auto"/>
        <w:ind w:left="425" w:hangingChars="177" w:hanging="425"/>
      </w:pPr>
      <w:r w:rsidRPr="00A8069D">
        <w:rPr>
          <w:rFonts w:ascii="標楷體" w:eastAsia="標楷體" w:hAnsi="標楷體" w:hint="eastAsia"/>
        </w:rPr>
        <w:t>六、編送對象：本表編製2份</w:t>
      </w:r>
      <w:r w:rsidRPr="00B03BA8">
        <w:rPr>
          <w:rFonts w:ascii="標楷體" w:eastAsia="標楷體" w:hAnsi="標楷體" w:hint="eastAsia"/>
          <w:color w:val="FF0000"/>
          <w:u w:val="single"/>
        </w:rPr>
        <w:t>，1份送主計處</w:t>
      </w:r>
      <w:r w:rsidRPr="00A8069D">
        <w:rPr>
          <w:rFonts w:ascii="標楷體" w:eastAsia="標楷體" w:hAnsi="標楷體" w:hint="eastAsia"/>
        </w:rPr>
        <w:t>，1份自存外，應由網際網路線上傳送至衛生福利部統計處資料庫。</w:t>
      </w:r>
    </w:p>
    <w:p w:rsidR="00727533" w:rsidRPr="00A8069D" w:rsidRDefault="00727533" w:rsidP="00A0452C">
      <w:bookmarkStart w:id="1" w:name="_GoBack"/>
      <w:bookmarkEnd w:id="1"/>
    </w:p>
    <w:sectPr w:rsidR="00727533" w:rsidRPr="00A8069D" w:rsidSect="00945FD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1F4" w:rsidRDefault="000671F4" w:rsidP="00F312C6">
      <w:r>
        <w:separator/>
      </w:r>
    </w:p>
  </w:endnote>
  <w:endnote w:type="continuationSeparator" w:id="0">
    <w:p w:rsidR="000671F4" w:rsidRDefault="000671F4" w:rsidP="00F3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1F4" w:rsidRDefault="000671F4" w:rsidP="00F312C6">
      <w:r>
        <w:separator/>
      </w:r>
    </w:p>
  </w:footnote>
  <w:footnote w:type="continuationSeparator" w:id="0">
    <w:p w:rsidR="000671F4" w:rsidRDefault="000671F4" w:rsidP="00F31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0671F4"/>
    <w:rsid w:val="0008551D"/>
    <w:rsid w:val="001A6B88"/>
    <w:rsid w:val="003E430A"/>
    <w:rsid w:val="004F4D37"/>
    <w:rsid w:val="00510037"/>
    <w:rsid w:val="005F66F0"/>
    <w:rsid w:val="00630117"/>
    <w:rsid w:val="00727533"/>
    <w:rsid w:val="007E5BA8"/>
    <w:rsid w:val="00852F9A"/>
    <w:rsid w:val="008F5906"/>
    <w:rsid w:val="00911870"/>
    <w:rsid w:val="009E2D73"/>
    <w:rsid w:val="00A0452C"/>
    <w:rsid w:val="00A8069D"/>
    <w:rsid w:val="00B03BA8"/>
    <w:rsid w:val="00B13304"/>
    <w:rsid w:val="00B360EB"/>
    <w:rsid w:val="00B7533A"/>
    <w:rsid w:val="00C774F7"/>
    <w:rsid w:val="00D60034"/>
    <w:rsid w:val="00F312C6"/>
    <w:rsid w:val="00F505BB"/>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A6B04D-A117-432D-B5C0-77F4FF37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2C6"/>
    <w:pPr>
      <w:tabs>
        <w:tab w:val="center" w:pos="4153"/>
        <w:tab w:val="right" w:pos="8306"/>
      </w:tabs>
      <w:snapToGrid w:val="0"/>
    </w:pPr>
    <w:rPr>
      <w:sz w:val="20"/>
    </w:rPr>
  </w:style>
  <w:style w:type="character" w:customStyle="1" w:styleId="a4">
    <w:name w:val="頁首 字元"/>
    <w:basedOn w:val="a0"/>
    <w:link w:val="a3"/>
    <w:uiPriority w:val="99"/>
    <w:rsid w:val="00F312C6"/>
    <w:rPr>
      <w:rFonts w:ascii="Times New Roman" w:eastAsia="新細明體" w:hAnsi="Times New Roman" w:cs="Times New Roman"/>
      <w:sz w:val="20"/>
      <w:szCs w:val="20"/>
    </w:rPr>
  </w:style>
  <w:style w:type="paragraph" w:styleId="a5">
    <w:name w:val="footer"/>
    <w:basedOn w:val="a"/>
    <w:link w:val="a6"/>
    <w:uiPriority w:val="99"/>
    <w:unhideWhenUsed/>
    <w:rsid w:val="00F312C6"/>
    <w:pPr>
      <w:tabs>
        <w:tab w:val="center" w:pos="4153"/>
        <w:tab w:val="right" w:pos="8306"/>
      </w:tabs>
      <w:snapToGrid w:val="0"/>
    </w:pPr>
    <w:rPr>
      <w:sz w:val="20"/>
    </w:rPr>
  </w:style>
  <w:style w:type="character" w:customStyle="1" w:styleId="a6">
    <w:name w:val="頁尾 字元"/>
    <w:basedOn w:val="a0"/>
    <w:link w:val="a5"/>
    <w:uiPriority w:val="99"/>
    <w:rsid w:val="00F312C6"/>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2015-12-19T15:02:00Z</dcterms:created>
  <dcterms:modified xsi:type="dcterms:W3CDTF">2019-11-14T03:43:00Z</dcterms:modified>
</cp:coreProperties>
</file>