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E4C" w:rsidRPr="00D20435" w:rsidRDefault="00BA4E4C" w:rsidP="00BA4E4C">
      <w:pPr>
        <w:pageBreakBefore/>
        <w:snapToGrid w:val="0"/>
        <w:spacing w:before="60"/>
        <w:jc w:val="center"/>
        <w:rPr>
          <w:rFonts w:eastAsia="標楷體"/>
          <w:color w:val="000000" w:themeColor="text1"/>
          <w:sz w:val="40"/>
          <w:szCs w:val="40"/>
        </w:rPr>
      </w:pPr>
      <w:bookmarkStart w:id="0" w:name="OLE_LINK6"/>
      <w:bookmarkStart w:id="1" w:name="OLE_LINK18"/>
      <w:bookmarkStart w:id="2" w:name="OLE_LINK14"/>
      <w:bookmarkStart w:id="3" w:name="OLE_LINK1"/>
      <w:bookmarkStart w:id="4" w:name="OLE_LINK17"/>
      <w:bookmarkStart w:id="5" w:name="OLE_LINK15"/>
      <w:bookmarkStart w:id="6" w:name="OLE_LINK16"/>
      <w:r w:rsidRPr="00D20435">
        <w:rPr>
          <w:rFonts w:ascii="標楷體" w:eastAsia="標楷體" w:hAnsi="標楷體" w:hint="eastAsia"/>
          <w:color w:val="000000" w:themeColor="text1"/>
          <w:sz w:val="40"/>
        </w:rPr>
        <w:t xml:space="preserve">　　　　</w:t>
      </w:r>
      <w:r w:rsidRPr="00D20435">
        <w:rPr>
          <w:rFonts w:eastAsia="標楷體" w:hAnsi="標楷體" w:hint="eastAsia"/>
          <w:color w:val="000000" w:themeColor="text1"/>
          <w:sz w:val="40"/>
          <w:szCs w:val="40"/>
        </w:rPr>
        <w:t>直轄市、縣（市）提供手語翻譯、同步聽打服務及核發專用停車識別證編製說明</w:t>
      </w:r>
    </w:p>
    <w:p w:rsidR="00BA4E4C" w:rsidRPr="00D20435" w:rsidRDefault="00BA4E4C" w:rsidP="00BA4E4C">
      <w:pPr>
        <w:snapToGrid w:val="0"/>
        <w:spacing w:line="360" w:lineRule="auto"/>
        <w:ind w:left="480" w:hangingChars="200" w:hanging="480"/>
        <w:rPr>
          <w:rFonts w:ascii="標楷體" w:eastAsia="標楷體" w:hAnsi="標楷體"/>
          <w:color w:val="000000" w:themeColor="text1"/>
        </w:rPr>
      </w:pPr>
      <w:r w:rsidRPr="00D20435">
        <w:rPr>
          <w:rFonts w:ascii="標楷體" w:eastAsia="標楷體" w:hAnsi="標楷體" w:hint="eastAsia"/>
          <w:color w:val="000000" w:themeColor="text1"/>
        </w:rPr>
        <w:t>一、統計範圍及對象：凡直轄市、縣（市）提供之手語翻譯服務及核發專用停車位識別證服務者，均為統計對象。</w:t>
      </w:r>
    </w:p>
    <w:p w:rsidR="00BA4E4C" w:rsidRPr="00D20435" w:rsidRDefault="00BA4E4C" w:rsidP="00BA4E4C">
      <w:pPr>
        <w:snapToGrid w:val="0"/>
        <w:spacing w:line="360" w:lineRule="auto"/>
        <w:ind w:left="480" w:hangingChars="200" w:hanging="480"/>
        <w:rPr>
          <w:rFonts w:ascii="標楷體" w:eastAsia="標楷體" w:hAnsi="標楷體"/>
          <w:color w:val="000000" w:themeColor="text1"/>
        </w:rPr>
      </w:pPr>
      <w:r w:rsidRPr="00D20435">
        <w:rPr>
          <w:rFonts w:ascii="標楷體" w:eastAsia="標楷體" w:hAnsi="標楷體" w:hint="eastAsia"/>
          <w:color w:val="000000" w:themeColor="text1"/>
        </w:rPr>
        <w:t>二、統計標準時間：</w:t>
      </w:r>
      <w:r w:rsidRPr="00951630">
        <w:rPr>
          <w:rFonts w:ascii="標楷體" w:eastAsia="標楷體" w:hAnsi="標楷體" w:hint="eastAsia"/>
          <w:color w:val="FF0000"/>
          <w:u w:val="single"/>
        </w:rPr>
        <w:t>動態資料上半年以1至6月、下半年以7至12月之事實為準；靜態資料以6月底、12月底之事實為準。</w:t>
      </w:r>
    </w:p>
    <w:p w:rsidR="00BA4E4C" w:rsidRPr="00D20435" w:rsidRDefault="00BA4E4C" w:rsidP="00BA4E4C">
      <w:pPr>
        <w:snapToGrid w:val="0"/>
        <w:spacing w:line="360" w:lineRule="auto"/>
        <w:ind w:left="480" w:hangingChars="200" w:hanging="480"/>
        <w:rPr>
          <w:rFonts w:ascii="標楷體" w:eastAsia="標楷體" w:hAnsi="標楷體"/>
          <w:color w:val="000000" w:themeColor="text1"/>
        </w:rPr>
      </w:pPr>
      <w:r w:rsidRPr="00D20435">
        <w:rPr>
          <w:rFonts w:ascii="標楷體" w:eastAsia="標楷體" w:hAnsi="標楷體" w:hint="eastAsia"/>
          <w:color w:val="000000" w:themeColor="text1"/>
        </w:rPr>
        <w:t>三、分類標準：依「手語翻譯服務」、「同步聽打服務」及「</w:t>
      </w:r>
      <w:r w:rsidRPr="00951630">
        <w:rPr>
          <w:rFonts w:ascii="標楷體" w:eastAsia="標楷體" w:hAnsi="標楷體" w:hint="eastAsia"/>
          <w:color w:val="FF0000"/>
          <w:u w:val="single"/>
        </w:rPr>
        <w:t>本</w:t>
      </w:r>
      <w:r w:rsidR="00D20435" w:rsidRPr="00951630">
        <w:rPr>
          <w:rFonts w:ascii="標楷體" w:eastAsia="標楷體" w:hAnsi="標楷體" w:hint="eastAsia"/>
          <w:color w:val="FF0000"/>
          <w:u w:val="single"/>
        </w:rPr>
        <w:t>期</w:t>
      </w:r>
      <w:r w:rsidRPr="00D20435">
        <w:rPr>
          <w:rFonts w:ascii="標楷體" w:eastAsia="標楷體" w:hAnsi="標楷體" w:hint="eastAsia"/>
          <w:color w:val="000000" w:themeColor="text1"/>
        </w:rPr>
        <w:t>核發專用停車位識別證」分。</w:t>
      </w:r>
    </w:p>
    <w:p w:rsidR="00BA4E4C" w:rsidRPr="00D20435" w:rsidRDefault="00BA4E4C" w:rsidP="00BA4E4C">
      <w:pPr>
        <w:snapToGrid w:val="0"/>
        <w:spacing w:line="360" w:lineRule="auto"/>
        <w:ind w:left="480" w:hangingChars="200" w:hanging="480"/>
        <w:rPr>
          <w:rFonts w:ascii="標楷體" w:eastAsia="標楷體" w:hAnsi="標楷體"/>
          <w:color w:val="000000" w:themeColor="text1"/>
        </w:rPr>
      </w:pPr>
      <w:r w:rsidRPr="00D20435">
        <w:rPr>
          <w:rFonts w:ascii="標楷體" w:eastAsia="標楷體" w:hAnsi="標楷體" w:hint="eastAsia"/>
          <w:color w:val="000000" w:themeColor="text1"/>
        </w:rPr>
        <w:t>四、統計項目定義：</w:t>
      </w:r>
    </w:p>
    <w:p w:rsidR="00BA4E4C" w:rsidRPr="00D20435" w:rsidRDefault="00BA4E4C" w:rsidP="00BA4E4C">
      <w:pPr>
        <w:snapToGrid w:val="0"/>
        <w:spacing w:line="360" w:lineRule="auto"/>
        <w:ind w:leftChars="100" w:left="720" w:hangingChars="200" w:hanging="480"/>
        <w:rPr>
          <w:rFonts w:ascii="標楷體" w:eastAsia="標楷體" w:hAnsi="標楷體"/>
          <w:color w:val="000000" w:themeColor="text1"/>
        </w:rPr>
      </w:pPr>
      <w:r w:rsidRPr="00D20435">
        <w:rPr>
          <w:rFonts w:ascii="標楷體" w:eastAsia="標楷體" w:hAnsi="標楷體" w:hint="eastAsia"/>
          <w:color w:val="000000" w:themeColor="text1"/>
        </w:rPr>
        <w:t>(一)手語翻譯服務：</w:t>
      </w:r>
    </w:p>
    <w:p w:rsidR="00951630" w:rsidRDefault="00BA4E4C" w:rsidP="00951630">
      <w:pPr>
        <w:widowControl/>
        <w:ind w:leftChars="198" w:left="1838" w:hangingChars="568" w:hanging="1363"/>
        <w:rPr>
          <w:rFonts w:ascii="標楷體" w:eastAsia="標楷體" w:hAnsi="標楷體" w:cs="新細明體"/>
          <w:kern w:val="0"/>
          <w:szCs w:val="24"/>
        </w:rPr>
      </w:pPr>
      <w:r w:rsidRPr="00D20435">
        <w:rPr>
          <w:rFonts w:ascii="標楷體" w:eastAsia="標楷體" w:hAnsi="標楷體" w:cs="新細明體" w:hint="eastAsia"/>
          <w:color w:val="000000" w:themeColor="text1"/>
          <w:kern w:val="0"/>
          <w:szCs w:val="24"/>
        </w:rPr>
        <w:t>1.</w:t>
      </w:r>
      <w:r w:rsidR="00951630" w:rsidRPr="00951630">
        <w:rPr>
          <w:rFonts w:ascii="標楷體" w:eastAsia="標楷體" w:hAnsi="標楷體" w:cs="新細明體" w:hint="eastAsia"/>
          <w:kern w:val="0"/>
          <w:szCs w:val="24"/>
        </w:rPr>
        <w:t xml:space="preserve"> </w:t>
      </w:r>
      <w:r w:rsidR="00951630">
        <w:rPr>
          <w:rFonts w:ascii="標楷體" w:eastAsia="標楷體" w:hAnsi="標楷體" w:cs="新細明體" w:hint="eastAsia"/>
          <w:kern w:val="0"/>
          <w:szCs w:val="24"/>
        </w:rPr>
        <w:t>服務人員：係指直轄市、縣（市）政府依據身心障礙者權益保障法第61條規定設置手語翻譯服務窗口所聘用或簽訂有契約之手語翻譯人員。</w:t>
      </w:r>
    </w:p>
    <w:p w:rsidR="00951630" w:rsidRDefault="00951630" w:rsidP="00BE2C20">
      <w:pPr>
        <w:widowControl/>
        <w:spacing w:line="360" w:lineRule="auto"/>
        <w:ind w:leftChars="321" w:left="1836" w:hangingChars="444" w:hanging="1066"/>
        <w:rPr>
          <w:rFonts w:ascii="標楷體" w:eastAsia="標楷體" w:hAnsi="標楷體"/>
          <w:snapToGrid w:val="0"/>
          <w:kern w:val="0"/>
          <w:szCs w:val="24"/>
        </w:rPr>
      </w:pPr>
      <w:r>
        <w:rPr>
          <w:rFonts w:ascii="標楷體" w:eastAsia="標楷體" w:hAnsi="標楷體" w:hint="eastAsia"/>
          <w:snapToGrid w:val="0"/>
          <w:kern w:val="0"/>
          <w:szCs w:val="24"/>
        </w:rPr>
        <w:t>手語翻譯技術士：係指以手語為交流手段，在聽障人士與聽力健康人士之間進行傳譯服務，並經勞動部手語翻譯技術士技能檢定合格取得證照之人員。</w:t>
      </w:r>
    </w:p>
    <w:p w:rsidR="00BA4E4C" w:rsidRPr="00D20435" w:rsidRDefault="00BA4E4C" w:rsidP="00BE2C20">
      <w:pPr>
        <w:snapToGrid w:val="0"/>
        <w:spacing w:line="360" w:lineRule="auto"/>
        <w:ind w:leftChars="199" w:left="1080" w:hangingChars="251" w:hanging="602"/>
        <w:rPr>
          <w:rFonts w:ascii="標楷體" w:eastAsia="標楷體" w:hAnsi="標楷體"/>
          <w:color w:val="000000" w:themeColor="text1"/>
        </w:rPr>
      </w:pPr>
      <w:r w:rsidRPr="00D20435">
        <w:rPr>
          <w:rFonts w:ascii="標楷體" w:eastAsia="標楷體" w:hAnsi="標楷體" w:hint="eastAsia"/>
          <w:color w:val="000000" w:themeColor="text1"/>
        </w:rPr>
        <w:t>2.服務提供情形</w:t>
      </w:r>
      <w:bookmarkStart w:id="7" w:name="_GoBack"/>
      <w:bookmarkEnd w:id="7"/>
    </w:p>
    <w:p w:rsidR="00BA4E4C" w:rsidRPr="00D20435" w:rsidRDefault="00BA4E4C" w:rsidP="00BA4E4C">
      <w:pPr>
        <w:snapToGrid w:val="0"/>
        <w:spacing w:line="360" w:lineRule="auto"/>
        <w:ind w:leftChars="303" w:left="1077" w:hangingChars="146" w:hanging="350"/>
        <w:rPr>
          <w:rFonts w:ascii="標楷體" w:eastAsia="標楷體" w:hAnsi="標楷體"/>
          <w:color w:val="000000" w:themeColor="text1"/>
        </w:rPr>
      </w:pPr>
      <w:r w:rsidRPr="00D20435">
        <w:rPr>
          <w:rFonts w:ascii="標楷體" w:eastAsia="標楷體" w:hAnsi="標楷體" w:hint="eastAsia"/>
          <w:color w:val="000000" w:themeColor="text1"/>
        </w:rPr>
        <w:t>(1)申請案件數依申請手語翻譯服務之活動(或會議)場次計算，有關申請者已取消之活動(或會議)場次不予列計。</w:t>
      </w:r>
    </w:p>
    <w:p w:rsidR="00BA4E4C" w:rsidRPr="00D20435" w:rsidRDefault="00BA4E4C" w:rsidP="00BA4E4C">
      <w:pPr>
        <w:snapToGrid w:val="0"/>
        <w:spacing w:line="360" w:lineRule="auto"/>
        <w:ind w:leftChars="300" w:left="1080" w:hangingChars="150" w:hanging="360"/>
        <w:rPr>
          <w:rFonts w:ascii="標楷體" w:eastAsia="標楷體" w:hAnsi="標楷體"/>
          <w:color w:val="000000" w:themeColor="text1"/>
        </w:rPr>
      </w:pPr>
      <w:r w:rsidRPr="00D20435">
        <w:rPr>
          <w:rFonts w:ascii="標楷體" w:eastAsia="標楷體" w:hAnsi="標楷體" w:hint="eastAsia"/>
          <w:color w:val="000000" w:themeColor="text1"/>
        </w:rPr>
        <w:t>(2)出勤案件數係指各直轄市、縣（市）政府手語翻譯服務窗口或受委託辦理單位所出動手語翻譯服務人員之案件數。</w:t>
      </w:r>
    </w:p>
    <w:p w:rsidR="00BA4E4C" w:rsidRPr="00D20435" w:rsidRDefault="00BA4E4C" w:rsidP="00BA4E4C">
      <w:pPr>
        <w:snapToGrid w:val="0"/>
        <w:spacing w:line="360" w:lineRule="auto"/>
        <w:ind w:leftChars="300" w:left="1080" w:hangingChars="150" w:hanging="360"/>
        <w:rPr>
          <w:rFonts w:ascii="標楷體" w:eastAsia="標楷體" w:hAnsi="標楷體"/>
          <w:color w:val="000000" w:themeColor="text1"/>
        </w:rPr>
      </w:pPr>
      <w:r w:rsidRPr="00D20435">
        <w:rPr>
          <w:rFonts w:ascii="標楷體" w:eastAsia="標楷體" w:hAnsi="標楷體" w:hint="eastAsia"/>
          <w:color w:val="000000" w:themeColor="text1"/>
        </w:rPr>
        <w:t>(3)出勤時數：係指出動手語翻譯人員之時數。</w:t>
      </w:r>
    </w:p>
    <w:p w:rsidR="00BA4E4C" w:rsidRPr="00D20435" w:rsidRDefault="00BA4E4C" w:rsidP="00BA4E4C">
      <w:pPr>
        <w:snapToGrid w:val="0"/>
        <w:spacing w:line="360" w:lineRule="auto"/>
        <w:ind w:leftChars="300" w:left="1080" w:hangingChars="150" w:hanging="360"/>
        <w:rPr>
          <w:rFonts w:ascii="標楷體" w:eastAsia="標楷體" w:hAnsi="標楷體"/>
          <w:color w:val="000000" w:themeColor="text1"/>
        </w:rPr>
      </w:pPr>
      <w:r w:rsidRPr="00D20435">
        <w:rPr>
          <w:rFonts w:ascii="標楷體" w:eastAsia="標楷體" w:hAnsi="標楷體" w:hint="eastAsia"/>
          <w:color w:val="000000" w:themeColor="text1"/>
        </w:rPr>
        <w:t>(4)服務提供比率：出動手語翻譯服務人員之出勤案件數/申請案件數；並分別依免費、收費之情形計算。</w:t>
      </w:r>
    </w:p>
    <w:p w:rsidR="00BA4E4C" w:rsidRPr="00D20435" w:rsidRDefault="00BA4E4C" w:rsidP="00BA4E4C">
      <w:pPr>
        <w:snapToGrid w:val="0"/>
        <w:spacing w:line="360" w:lineRule="auto"/>
        <w:ind w:leftChars="309" w:left="1078" w:hangingChars="140" w:hanging="336"/>
        <w:rPr>
          <w:rFonts w:ascii="標楷體" w:eastAsia="標楷體" w:hAnsi="標楷體"/>
          <w:color w:val="000000" w:themeColor="text1"/>
        </w:rPr>
      </w:pPr>
      <w:r w:rsidRPr="00D20435">
        <w:rPr>
          <w:rFonts w:ascii="標楷體" w:eastAsia="標楷體" w:hAnsi="標楷體" w:hint="eastAsia"/>
          <w:color w:val="000000" w:themeColor="text1"/>
        </w:rPr>
        <w:t>(5)免費：提供手語翻譯服務及取得服務不需由聽障者支付任何費用者。</w:t>
      </w:r>
    </w:p>
    <w:p w:rsidR="00BA4E4C" w:rsidRPr="00D20435" w:rsidRDefault="00BA4E4C" w:rsidP="00BE2C20">
      <w:pPr>
        <w:snapToGrid w:val="0"/>
        <w:spacing w:line="360" w:lineRule="auto"/>
        <w:ind w:leftChars="304" w:left="1078" w:hangingChars="145" w:hanging="348"/>
        <w:rPr>
          <w:rFonts w:ascii="標楷體" w:eastAsia="標楷體" w:hAnsi="標楷體"/>
          <w:snapToGrid w:val="0"/>
          <w:color w:val="000000" w:themeColor="text1"/>
          <w:kern w:val="0"/>
          <w:szCs w:val="24"/>
        </w:rPr>
      </w:pPr>
      <w:r w:rsidRPr="00D20435">
        <w:rPr>
          <w:rFonts w:ascii="標楷體" w:eastAsia="標楷體" w:hAnsi="標楷體" w:hint="eastAsia"/>
          <w:color w:val="000000" w:themeColor="text1"/>
        </w:rPr>
        <w:t>(6)收費：提供手語翻譯服務及取得服務需由聽障者支付全部或部分費用者。</w:t>
      </w:r>
    </w:p>
    <w:p w:rsidR="004305E3" w:rsidRPr="00D20435" w:rsidRDefault="00BA4E4C" w:rsidP="00BE2C20">
      <w:pPr>
        <w:snapToGrid w:val="0"/>
        <w:spacing w:line="360" w:lineRule="auto"/>
        <w:ind w:leftChars="100" w:left="720" w:hangingChars="200" w:hanging="480"/>
        <w:rPr>
          <w:rFonts w:ascii="標楷體" w:eastAsia="標楷體" w:hAnsi="標楷體"/>
          <w:color w:val="000000" w:themeColor="text1"/>
        </w:rPr>
      </w:pPr>
      <w:r w:rsidRPr="00D20435">
        <w:rPr>
          <w:rFonts w:ascii="標楷體" w:eastAsia="標楷體" w:hAnsi="標楷體"/>
          <w:color w:val="000000" w:themeColor="text1"/>
        </w:rPr>
        <w:t xml:space="preserve"> </w:t>
      </w:r>
      <w:r w:rsidR="004305E3" w:rsidRPr="00D20435">
        <w:rPr>
          <w:rFonts w:ascii="標楷體" w:eastAsia="標楷體" w:hAnsi="標楷體"/>
          <w:color w:val="000000" w:themeColor="text1"/>
        </w:rPr>
        <w:t>(</w:t>
      </w:r>
      <w:r w:rsidR="004305E3" w:rsidRPr="00D20435">
        <w:rPr>
          <w:rFonts w:ascii="標楷體" w:eastAsia="標楷體" w:hAnsi="標楷體" w:hint="eastAsia"/>
          <w:color w:val="000000" w:themeColor="text1"/>
        </w:rPr>
        <w:t>二</w:t>
      </w:r>
      <w:r w:rsidR="004305E3" w:rsidRPr="00D20435">
        <w:rPr>
          <w:rFonts w:ascii="標楷體" w:eastAsia="標楷體" w:hAnsi="標楷體"/>
          <w:color w:val="000000" w:themeColor="text1"/>
        </w:rPr>
        <w:t>)</w:t>
      </w:r>
      <w:r w:rsidR="004305E3" w:rsidRPr="00D20435">
        <w:rPr>
          <w:rFonts w:ascii="標楷體" w:eastAsia="標楷體" w:hAnsi="標楷體" w:hint="eastAsia"/>
          <w:color w:val="000000" w:themeColor="text1"/>
        </w:rPr>
        <w:t>同步聽打</w:t>
      </w:r>
      <w:r w:rsidR="004305E3" w:rsidRPr="00D20435">
        <w:rPr>
          <w:rFonts w:ascii="標楷體" w:eastAsia="標楷體" w:hAnsi="標楷體"/>
          <w:color w:val="000000" w:themeColor="text1"/>
        </w:rPr>
        <w:t>服務</w:t>
      </w:r>
      <w:r w:rsidR="004305E3" w:rsidRPr="00D20435">
        <w:rPr>
          <w:rFonts w:ascii="標楷體" w:eastAsia="標楷體" w:hAnsi="標楷體" w:hint="eastAsia"/>
          <w:color w:val="000000" w:themeColor="text1"/>
        </w:rPr>
        <w:t>：</w:t>
      </w:r>
    </w:p>
    <w:p w:rsidR="009B79A9" w:rsidRPr="00D20435" w:rsidRDefault="009B79A9" w:rsidP="00516B09">
      <w:pPr>
        <w:snapToGrid w:val="0"/>
        <w:spacing w:line="360" w:lineRule="auto"/>
        <w:ind w:leftChars="250" w:left="840" w:hangingChars="100" w:hanging="240"/>
        <w:rPr>
          <w:rFonts w:ascii="標楷體" w:eastAsia="標楷體" w:hAnsi="標楷體"/>
          <w:color w:val="000000" w:themeColor="text1"/>
        </w:rPr>
      </w:pPr>
      <w:bookmarkStart w:id="8" w:name="OLE_LINK7"/>
      <w:bookmarkEnd w:id="0"/>
      <w:r w:rsidRPr="00D20435">
        <w:rPr>
          <w:rFonts w:ascii="標楷體" w:eastAsia="標楷體" w:hAnsi="標楷體"/>
          <w:color w:val="000000" w:themeColor="text1"/>
        </w:rPr>
        <w:t>1.服務人員：係指直轄市、縣（市）政府</w:t>
      </w:r>
      <w:r w:rsidR="00C40CFA" w:rsidRPr="00D20435">
        <w:rPr>
          <w:rFonts w:ascii="標楷體" w:eastAsia="標楷體" w:hAnsi="標楷體" w:hint="eastAsia"/>
          <w:color w:val="000000" w:themeColor="text1"/>
        </w:rPr>
        <w:t>依據身心障礙者權益保障法第61條規定設置</w:t>
      </w:r>
      <w:r w:rsidRPr="00D20435">
        <w:rPr>
          <w:rFonts w:ascii="標楷體" w:eastAsia="標楷體" w:hAnsi="標楷體" w:hint="eastAsia"/>
          <w:color w:val="000000" w:themeColor="text1"/>
        </w:rPr>
        <w:t>同步聽打</w:t>
      </w:r>
      <w:r w:rsidRPr="00D20435">
        <w:rPr>
          <w:rFonts w:ascii="標楷體" w:eastAsia="標楷體" w:hAnsi="標楷體"/>
          <w:color w:val="000000" w:themeColor="text1"/>
        </w:rPr>
        <w:t>服務窗口所聘用或簽訂有契約之</w:t>
      </w:r>
      <w:r w:rsidRPr="00D20435">
        <w:rPr>
          <w:rFonts w:ascii="標楷體" w:eastAsia="標楷體" w:hAnsi="標楷體" w:hint="eastAsia"/>
          <w:color w:val="000000" w:themeColor="text1"/>
        </w:rPr>
        <w:t>同步聽打</w:t>
      </w:r>
      <w:r w:rsidRPr="00D20435">
        <w:rPr>
          <w:rFonts w:ascii="標楷體" w:eastAsia="標楷體" w:hAnsi="標楷體"/>
          <w:color w:val="000000" w:themeColor="text1"/>
        </w:rPr>
        <w:t>人員</w:t>
      </w:r>
      <w:r w:rsidR="005B5ACA" w:rsidRPr="00D20435">
        <w:rPr>
          <w:rFonts w:ascii="標楷體" w:eastAsia="標楷體" w:hAnsi="標楷體" w:hint="eastAsia"/>
          <w:color w:val="000000" w:themeColor="text1"/>
        </w:rPr>
        <w:t>，其遴聘資格為：「曾參加『同步聽打服務』培訓之課程研習10小時(含)以上及實習10小時(含)以上，並領有該項課程結訓證明者」。</w:t>
      </w:r>
    </w:p>
    <w:p w:rsidR="003632AD" w:rsidRPr="00D20435" w:rsidRDefault="003632AD" w:rsidP="003632AD">
      <w:pPr>
        <w:snapToGrid w:val="0"/>
        <w:spacing w:line="360" w:lineRule="auto"/>
        <w:ind w:firstLineChars="250" w:firstLine="600"/>
        <w:rPr>
          <w:rFonts w:ascii="標楷體" w:eastAsia="標楷體" w:hAnsi="標楷體"/>
          <w:color w:val="000000" w:themeColor="text1"/>
        </w:rPr>
      </w:pPr>
      <w:bookmarkStart w:id="9" w:name="OLE_LINK19"/>
      <w:bookmarkStart w:id="10" w:name="OLE_LINK20"/>
      <w:bookmarkStart w:id="11" w:name="OLE_LINK2"/>
      <w:bookmarkEnd w:id="1"/>
      <w:bookmarkEnd w:id="2"/>
      <w:bookmarkEnd w:id="3"/>
      <w:r w:rsidRPr="00D20435">
        <w:rPr>
          <w:rFonts w:ascii="標楷體" w:eastAsia="標楷體" w:hAnsi="標楷體" w:hint="eastAsia"/>
          <w:color w:val="000000" w:themeColor="text1"/>
        </w:rPr>
        <w:t>2.服務</w:t>
      </w:r>
      <w:r w:rsidR="00E91F6B" w:rsidRPr="00D20435">
        <w:rPr>
          <w:rFonts w:ascii="標楷體" w:eastAsia="標楷體" w:hAnsi="標楷體" w:hint="eastAsia"/>
          <w:color w:val="000000" w:themeColor="text1"/>
        </w:rPr>
        <w:t>提供</w:t>
      </w:r>
      <w:r w:rsidRPr="00D20435">
        <w:rPr>
          <w:rFonts w:ascii="標楷體" w:eastAsia="標楷體" w:hAnsi="標楷體" w:hint="eastAsia"/>
          <w:color w:val="000000" w:themeColor="text1"/>
        </w:rPr>
        <w:t>情形</w:t>
      </w:r>
    </w:p>
    <w:p w:rsidR="003632AD" w:rsidRPr="00D20435" w:rsidRDefault="003632AD" w:rsidP="003632AD">
      <w:pPr>
        <w:snapToGrid w:val="0"/>
        <w:spacing w:line="360" w:lineRule="auto"/>
        <w:ind w:leftChars="300" w:left="1080" w:hangingChars="150" w:hanging="360"/>
        <w:rPr>
          <w:rFonts w:ascii="標楷體" w:eastAsia="標楷體" w:hAnsi="標楷體"/>
          <w:color w:val="000000" w:themeColor="text1"/>
        </w:rPr>
      </w:pPr>
      <w:r w:rsidRPr="00D20435">
        <w:rPr>
          <w:rFonts w:ascii="標楷體" w:eastAsia="標楷體" w:hAnsi="標楷體" w:hint="eastAsia"/>
          <w:color w:val="000000" w:themeColor="text1"/>
        </w:rPr>
        <w:t>(1)申請案件數依申請同步聽打服務之活動(或會議)場次計算，有關申請者已取消之活動(或會議)場次不予列計。</w:t>
      </w:r>
    </w:p>
    <w:p w:rsidR="003632AD" w:rsidRPr="00D20435" w:rsidRDefault="003632AD" w:rsidP="003632AD">
      <w:pPr>
        <w:snapToGrid w:val="0"/>
        <w:spacing w:line="360" w:lineRule="auto"/>
        <w:ind w:leftChars="300" w:left="1080" w:hangingChars="150" w:hanging="360"/>
        <w:rPr>
          <w:rFonts w:ascii="標楷體" w:eastAsia="標楷體" w:hAnsi="標楷體"/>
          <w:color w:val="000000" w:themeColor="text1"/>
        </w:rPr>
      </w:pPr>
      <w:r w:rsidRPr="00D20435">
        <w:rPr>
          <w:rFonts w:ascii="標楷體" w:eastAsia="標楷體" w:hAnsi="標楷體" w:hint="eastAsia"/>
          <w:color w:val="000000" w:themeColor="text1"/>
        </w:rPr>
        <w:t xml:space="preserve">(2)出勤案件數係指各直轄市、縣（市）政府同步聽打服務窗口或受委託辦理單位所出動同步聽打服務人員之案件數。 </w:t>
      </w:r>
    </w:p>
    <w:p w:rsidR="00006144" w:rsidRPr="00D20435" w:rsidRDefault="00006144" w:rsidP="00006144">
      <w:pPr>
        <w:snapToGrid w:val="0"/>
        <w:spacing w:line="360" w:lineRule="auto"/>
        <w:ind w:leftChars="300" w:left="1080" w:hangingChars="150" w:hanging="360"/>
        <w:rPr>
          <w:rFonts w:ascii="標楷體" w:eastAsia="標楷體" w:hAnsi="標楷體"/>
          <w:color w:val="000000" w:themeColor="text1"/>
        </w:rPr>
      </w:pPr>
      <w:r w:rsidRPr="00D20435">
        <w:rPr>
          <w:rFonts w:ascii="標楷體" w:eastAsia="標楷體" w:hAnsi="標楷體" w:hint="eastAsia"/>
          <w:color w:val="000000" w:themeColor="text1"/>
        </w:rPr>
        <w:t>(3)出勤時數：係指出動手語翻譯人員之時數。</w:t>
      </w:r>
    </w:p>
    <w:p w:rsidR="00006144" w:rsidRPr="00D20435" w:rsidRDefault="00006144" w:rsidP="00006144">
      <w:pPr>
        <w:snapToGrid w:val="0"/>
        <w:spacing w:line="360" w:lineRule="auto"/>
        <w:ind w:leftChars="300" w:left="1080" w:hangingChars="150" w:hanging="360"/>
        <w:rPr>
          <w:rFonts w:ascii="標楷體" w:eastAsia="標楷體" w:hAnsi="標楷體"/>
          <w:color w:val="000000" w:themeColor="text1"/>
        </w:rPr>
      </w:pPr>
      <w:r w:rsidRPr="00D20435">
        <w:rPr>
          <w:rFonts w:ascii="標楷體" w:eastAsia="標楷體" w:hAnsi="標楷體" w:hint="eastAsia"/>
          <w:color w:val="000000" w:themeColor="text1"/>
        </w:rPr>
        <w:t>(4)服務提供比率：出動手語翻譯服務人員之出勤案件數/申請案件數；並分別依免費、收費之情形計算。</w:t>
      </w:r>
    </w:p>
    <w:p w:rsidR="00006144" w:rsidRPr="00D20435" w:rsidRDefault="00006144" w:rsidP="00006144">
      <w:pPr>
        <w:snapToGrid w:val="0"/>
        <w:spacing w:line="360" w:lineRule="auto"/>
        <w:ind w:leftChars="309" w:left="1078" w:hangingChars="140" w:hanging="336"/>
        <w:rPr>
          <w:rFonts w:ascii="標楷體" w:eastAsia="標楷體" w:hAnsi="標楷體"/>
          <w:color w:val="000000" w:themeColor="text1"/>
        </w:rPr>
      </w:pPr>
      <w:r w:rsidRPr="00D20435">
        <w:rPr>
          <w:rFonts w:ascii="標楷體" w:eastAsia="標楷體" w:hAnsi="標楷體" w:hint="eastAsia"/>
          <w:color w:val="000000" w:themeColor="text1"/>
        </w:rPr>
        <w:t>(5)免費：提供手語翻譯服務及取得服務不需由聽障者支付任何費用者。</w:t>
      </w:r>
    </w:p>
    <w:p w:rsidR="004305E3" w:rsidRPr="00D20435" w:rsidRDefault="00006144" w:rsidP="00006144">
      <w:pPr>
        <w:snapToGrid w:val="0"/>
        <w:spacing w:line="360" w:lineRule="auto"/>
        <w:ind w:leftChars="300" w:left="1080" w:hangingChars="150" w:hanging="360"/>
        <w:rPr>
          <w:rFonts w:ascii="標楷體" w:eastAsia="標楷體" w:hAnsi="標楷體"/>
          <w:snapToGrid w:val="0"/>
          <w:color w:val="000000" w:themeColor="text1"/>
          <w:kern w:val="0"/>
          <w:szCs w:val="24"/>
        </w:rPr>
      </w:pPr>
      <w:r w:rsidRPr="00D20435">
        <w:rPr>
          <w:rFonts w:ascii="標楷體" w:eastAsia="標楷體" w:hAnsi="標楷體" w:hint="eastAsia"/>
          <w:color w:val="000000" w:themeColor="text1"/>
        </w:rPr>
        <w:t>(6)收費：提供手語翻譯服務及取得服務需由聽障者支付全部或部分費用者。</w:t>
      </w:r>
    </w:p>
    <w:p w:rsidR="00C03DA9" w:rsidRPr="00D20435" w:rsidRDefault="00C03DA9" w:rsidP="00516B09">
      <w:pPr>
        <w:snapToGrid w:val="0"/>
        <w:spacing w:line="360" w:lineRule="auto"/>
        <w:ind w:leftChars="100" w:left="720" w:hangingChars="200" w:hanging="480"/>
        <w:rPr>
          <w:rFonts w:ascii="標楷體" w:eastAsia="標楷體" w:hAnsi="標楷體"/>
          <w:color w:val="000000" w:themeColor="text1"/>
        </w:rPr>
      </w:pPr>
      <w:r w:rsidRPr="00D20435">
        <w:rPr>
          <w:rFonts w:ascii="標楷體" w:eastAsia="標楷體" w:hAnsi="標楷體"/>
          <w:color w:val="000000" w:themeColor="text1"/>
        </w:rPr>
        <w:t>(</w:t>
      </w:r>
      <w:r w:rsidR="004305E3" w:rsidRPr="00D20435">
        <w:rPr>
          <w:rFonts w:ascii="標楷體" w:eastAsia="標楷體" w:hAnsi="標楷體" w:hint="eastAsia"/>
          <w:color w:val="000000" w:themeColor="text1"/>
        </w:rPr>
        <w:t>三</w:t>
      </w:r>
      <w:r w:rsidRPr="00D20435">
        <w:rPr>
          <w:rFonts w:ascii="標楷體" w:eastAsia="標楷體" w:hAnsi="標楷體"/>
          <w:color w:val="000000" w:themeColor="text1"/>
        </w:rPr>
        <w:t>)專用停車位識別證：係指</w:t>
      </w:r>
      <w:r w:rsidR="00951630" w:rsidRPr="00951630">
        <w:rPr>
          <w:rFonts w:ascii="標楷體" w:eastAsia="標楷體" w:hAnsi="標楷體" w:hint="eastAsia"/>
          <w:color w:val="FF0000"/>
          <w:u w:val="single"/>
        </w:rPr>
        <w:t>本</w:t>
      </w:r>
      <w:r w:rsidR="00FB646A" w:rsidRPr="00951630">
        <w:rPr>
          <w:rFonts w:ascii="標楷體" w:eastAsia="標楷體" w:hAnsi="標楷體" w:hint="eastAsia"/>
          <w:color w:val="FF0000"/>
          <w:u w:val="single"/>
        </w:rPr>
        <w:t>期</w:t>
      </w:r>
      <w:r w:rsidRPr="00D20435">
        <w:rPr>
          <w:rFonts w:ascii="標楷體" w:eastAsia="標楷體" w:hAnsi="標楷體" w:hint="eastAsia"/>
          <w:color w:val="000000" w:themeColor="text1"/>
        </w:rPr>
        <w:t>各</w:t>
      </w:r>
      <w:r w:rsidRPr="00D20435">
        <w:rPr>
          <w:rFonts w:ascii="標楷體" w:eastAsia="標楷體" w:hAnsi="標楷體"/>
          <w:color w:val="000000" w:themeColor="text1"/>
        </w:rPr>
        <w:t>直轄市、縣（市）政府依身心障礙者專用停車位管理辦法核發之身心障礙者專用停車位識別證。</w:t>
      </w:r>
    </w:p>
    <w:p w:rsidR="00C03DA9" w:rsidRPr="00D20435" w:rsidRDefault="00C03DA9" w:rsidP="00516B09">
      <w:pPr>
        <w:snapToGrid w:val="0"/>
        <w:spacing w:line="360" w:lineRule="auto"/>
        <w:ind w:left="480" w:hangingChars="200" w:hanging="480"/>
        <w:rPr>
          <w:rFonts w:ascii="標楷體" w:eastAsia="標楷體" w:hAnsi="標楷體"/>
          <w:color w:val="000000" w:themeColor="text1"/>
        </w:rPr>
      </w:pPr>
      <w:r w:rsidRPr="00D20435">
        <w:rPr>
          <w:rFonts w:ascii="標楷體" w:eastAsia="標楷體" w:hAnsi="標楷體"/>
          <w:color w:val="000000" w:themeColor="text1"/>
        </w:rPr>
        <w:t>五、資料蒐集方法及編製程序：</w:t>
      </w:r>
      <w:r w:rsidRPr="00D20435">
        <w:rPr>
          <w:rFonts w:ascii="標楷體" w:eastAsia="標楷體" w:hAnsi="標楷體" w:hint="eastAsia"/>
          <w:color w:val="000000" w:themeColor="text1"/>
        </w:rPr>
        <w:t>依據本府提供手語翻譯服務及核發專用停車識別證資料彙編。</w:t>
      </w:r>
    </w:p>
    <w:p w:rsidR="004E1E0A" w:rsidRPr="0076121C" w:rsidRDefault="00C03DA9" w:rsidP="00516B09">
      <w:pPr>
        <w:snapToGrid w:val="0"/>
        <w:spacing w:line="360" w:lineRule="auto"/>
        <w:ind w:left="480" w:hangingChars="200" w:hanging="480"/>
        <w:rPr>
          <w:rFonts w:ascii="標楷體" w:eastAsia="標楷體" w:hAnsi="標楷體"/>
        </w:rPr>
      </w:pPr>
      <w:r w:rsidRPr="00D20435">
        <w:rPr>
          <w:rFonts w:ascii="標楷體" w:eastAsia="標楷體" w:hAnsi="標楷體" w:hint="eastAsia"/>
          <w:color w:val="000000" w:themeColor="text1"/>
        </w:rPr>
        <w:t>六、編送對象：本表編製2份，1份送主計處，1份自存外，應由網際</w:t>
      </w:r>
      <w:r w:rsidRPr="0076121C">
        <w:rPr>
          <w:rFonts w:ascii="標楷體" w:eastAsia="標楷體" w:hAnsi="標楷體" w:hint="eastAsia"/>
        </w:rPr>
        <w:t>網路線上傳送至衛生福利部統計處資料庫</w:t>
      </w:r>
      <w:bookmarkEnd w:id="4"/>
      <w:r w:rsidRPr="0076121C">
        <w:rPr>
          <w:rFonts w:ascii="標楷體" w:eastAsia="標楷體" w:hAnsi="標楷體" w:hint="eastAsia"/>
        </w:rPr>
        <w:t>。</w:t>
      </w:r>
      <w:bookmarkEnd w:id="5"/>
      <w:bookmarkEnd w:id="6"/>
      <w:bookmarkEnd w:id="8"/>
      <w:bookmarkEnd w:id="9"/>
      <w:bookmarkEnd w:id="10"/>
      <w:bookmarkEnd w:id="11"/>
    </w:p>
    <w:sectPr w:rsidR="004E1E0A" w:rsidRPr="0076121C" w:rsidSect="00D92FE6">
      <w:pgSz w:w="16839" w:h="11907" w:orient="landscape" w:code="9"/>
      <w:pgMar w:top="964" w:right="1134" w:bottom="79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031E" w:rsidRDefault="0045031E" w:rsidP="00F43731">
      <w:r>
        <w:separator/>
      </w:r>
    </w:p>
  </w:endnote>
  <w:endnote w:type="continuationSeparator" w:id="0">
    <w:p w:rsidR="0045031E" w:rsidRDefault="0045031E"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031E" w:rsidRDefault="0045031E" w:rsidP="00F43731">
      <w:r>
        <w:separator/>
      </w:r>
    </w:p>
  </w:footnote>
  <w:footnote w:type="continuationSeparator" w:id="0">
    <w:p w:rsidR="0045031E" w:rsidRDefault="0045031E"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06144"/>
    <w:rsid w:val="0002534A"/>
    <w:rsid w:val="00042400"/>
    <w:rsid w:val="0008346A"/>
    <w:rsid w:val="0008675F"/>
    <w:rsid w:val="000E77AF"/>
    <w:rsid w:val="00125C45"/>
    <w:rsid w:val="00173387"/>
    <w:rsid w:val="00197B9D"/>
    <w:rsid w:val="001C6CF9"/>
    <w:rsid w:val="001E10D1"/>
    <w:rsid w:val="001E571C"/>
    <w:rsid w:val="001F44E6"/>
    <w:rsid w:val="001F4ACD"/>
    <w:rsid w:val="00241D27"/>
    <w:rsid w:val="00273018"/>
    <w:rsid w:val="002946B8"/>
    <w:rsid w:val="00297B72"/>
    <w:rsid w:val="002D3720"/>
    <w:rsid w:val="0034237E"/>
    <w:rsid w:val="00343EAE"/>
    <w:rsid w:val="003632AD"/>
    <w:rsid w:val="00385FC3"/>
    <w:rsid w:val="003A59FE"/>
    <w:rsid w:val="003B1303"/>
    <w:rsid w:val="003D2C9F"/>
    <w:rsid w:val="003D2E1F"/>
    <w:rsid w:val="00403C90"/>
    <w:rsid w:val="004305E3"/>
    <w:rsid w:val="004409AF"/>
    <w:rsid w:val="0045031E"/>
    <w:rsid w:val="00452F11"/>
    <w:rsid w:val="004C0F52"/>
    <w:rsid w:val="004E1E0A"/>
    <w:rsid w:val="004F0893"/>
    <w:rsid w:val="0051333A"/>
    <w:rsid w:val="00516B09"/>
    <w:rsid w:val="00586213"/>
    <w:rsid w:val="005B5ACA"/>
    <w:rsid w:val="005D2389"/>
    <w:rsid w:val="005E2B68"/>
    <w:rsid w:val="005F7024"/>
    <w:rsid w:val="00616420"/>
    <w:rsid w:val="0062668F"/>
    <w:rsid w:val="006274CC"/>
    <w:rsid w:val="006816E9"/>
    <w:rsid w:val="006C7256"/>
    <w:rsid w:val="006F705E"/>
    <w:rsid w:val="007179A0"/>
    <w:rsid w:val="00740FBA"/>
    <w:rsid w:val="00753DF5"/>
    <w:rsid w:val="00757E02"/>
    <w:rsid w:val="0076121C"/>
    <w:rsid w:val="007C12E3"/>
    <w:rsid w:val="007C1A5D"/>
    <w:rsid w:val="007F12DC"/>
    <w:rsid w:val="007F205F"/>
    <w:rsid w:val="0085173F"/>
    <w:rsid w:val="0085324D"/>
    <w:rsid w:val="00856EAA"/>
    <w:rsid w:val="00856F55"/>
    <w:rsid w:val="00862F83"/>
    <w:rsid w:val="00872215"/>
    <w:rsid w:val="0087276F"/>
    <w:rsid w:val="008C2B02"/>
    <w:rsid w:val="008E366A"/>
    <w:rsid w:val="0090513A"/>
    <w:rsid w:val="009277B0"/>
    <w:rsid w:val="00951630"/>
    <w:rsid w:val="009B79A9"/>
    <w:rsid w:val="009D7E89"/>
    <w:rsid w:val="009F6757"/>
    <w:rsid w:val="00A76C3C"/>
    <w:rsid w:val="00AB2F26"/>
    <w:rsid w:val="00AF1672"/>
    <w:rsid w:val="00B12D5A"/>
    <w:rsid w:val="00B12D6B"/>
    <w:rsid w:val="00B15CA1"/>
    <w:rsid w:val="00BA4E4C"/>
    <w:rsid w:val="00BE2C20"/>
    <w:rsid w:val="00C03DA9"/>
    <w:rsid w:val="00C148BC"/>
    <w:rsid w:val="00C40CFA"/>
    <w:rsid w:val="00C41214"/>
    <w:rsid w:val="00C64AD5"/>
    <w:rsid w:val="00C84A3E"/>
    <w:rsid w:val="00CC343A"/>
    <w:rsid w:val="00D20435"/>
    <w:rsid w:val="00D57508"/>
    <w:rsid w:val="00D66BFC"/>
    <w:rsid w:val="00D92FE6"/>
    <w:rsid w:val="00D940C6"/>
    <w:rsid w:val="00DA4F4E"/>
    <w:rsid w:val="00DE45EE"/>
    <w:rsid w:val="00E91F6B"/>
    <w:rsid w:val="00EB1832"/>
    <w:rsid w:val="00EB5627"/>
    <w:rsid w:val="00EF28F3"/>
    <w:rsid w:val="00EF2CA4"/>
    <w:rsid w:val="00F43731"/>
    <w:rsid w:val="00F60D44"/>
    <w:rsid w:val="00F6531C"/>
    <w:rsid w:val="00FB646A"/>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54E87F8-ACA0-4CBF-B18C-9E82B5085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728442">
      <w:bodyDiv w:val="1"/>
      <w:marLeft w:val="0"/>
      <w:marRight w:val="0"/>
      <w:marTop w:val="0"/>
      <w:marBottom w:val="0"/>
      <w:divBdr>
        <w:top w:val="none" w:sz="0" w:space="0" w:color="auto"/>
        <w:left w:val="none" w:sz="0" w:space="0" w:color="auto"/>
        <w:bottom w:val="none" w:sz="0" w:space="0" w:color="auto"/>
        <w:right w:val="none" w:sz="0" w:space="0" w:color="auto"/>
      </w:divBdr>
    </w:div>
    <w:div w:id="927885578">
      <w:bodyDiv w:val="1"/>
      <w:marLeft w:val="0"/>
      <w:marRight w:val="0"/>
      <w:marTop w:val="0"/>
      <w:marBottom w:val="0"/>
      <w:divBdr>
        <w:top w:val="none" w:sz="0" w:space="0" w:color="auto"/>
        <w:left w:val="none" w:sz="0" w:space="0" w:color="auto"/>
        <w:bottom w:val="none" w:sz="0" w:space="0" w:color="auto"/>
        <w:right w:val="none" w:sz="0" w:space="0" w:color="auto"/>
      </w:divBdr>
    </w:div>
    <w:div w:id="140837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172</Words>
  <Characters>984</Characters>
  <Application>Microsoft Office Word</Application>
  <DocSecurity>0</DocSecurity>
  <Lines>8</Lines>
  <Paragraphs>2</Paragraphs>
  <ScaleCrop>false</ScaleCrop>
  <Company/>
  <LinksUpToDate>false</LinksUpToDate>
  <CharactersWithSpaces>1154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4</cp:revision>
  <dcterms:created xsi:type="dcterms:W3CDTF">2020-10-29T07:15:00Z</dcterms:created>
  <dcterms:modified xsi:type="dcterms:W3CDTF">2020-12-18T03:10:00Z</dcterms:modified>
</cp:coreProperties>
</file>