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835" w:rsidRPr="00943427" w:rsidRDefault="00361835" w:rsidP="00361835">
      <w:pPr>
        <w:pageBreakBefore/>
        <w:widowControl/>
        <w:snapToGrid w:val="0"/>
        <w:spacing w:line="360" w:lineRule="auto"/>
        <w:ind w:leftChars="100" w:left="1040" w:hangingChars="200" w:hanging="800"/>
        <w:jc w:val="center"/>
        <w:rPr>
          <w:rFonts w:ascii="標楷體" w:eastAsia="標楷體" w:hAnsi="標楷體"/>
          <w:sz w:val="40"/>
        </w:rPr>
      </w:pPr>
      <w:bookmarkStart w:id="0" w:name="OLE_LINK2"/>
      <w:bookmarkStart w:id="1" w:name="OLE_LINK3"/>
      <w:r w:rsidRPr="000406B1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943427">
        <w:rPr>
          <w:rFonts w:ascii="標楷體" w:eastAsia="標楷體" w:hAnsi="標楷體" w:hint="eastAsia"/>
          <w:sz w:val="40"/>
        </w:rPr>
        <w:t>直轄市、縣(市)社會救助通報處理情形編製說明</w:t>
      </w: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一、統計範圍及對象：凡直轄市、縣(市)政府及鄉(鎮、市、區)公所依據社會救助法第9條之1及社會救助通報流程及處理時效相關規定，受理社會救助通報者均為統計對象；處理情形統計包含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自辦、委託、中央及地方政府補助民間團體辦理提供之相關服務</w:t>
      </w:r>
      <w:r w:rsidRPr="00943427">
        <w:rPr>
          <w:rFonts w:ascii="標楷體" w:eastAsia="標楷體" w:hAnsi="標楷體" w:hint="eastAsia"/>
        </w:rPr>
        <w:t>。</w:t>
      </w: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三、分類標準：</w:t>
      </w:r>
      <w:r w:rsidRPr="00943427">
        <w:rPr>
          <w:rFonts w:ascii="標楷體" w:eastAsia="標楷體" w:hAnsi="標楷體" w:hint="eastAsia"/>
          <w:szCs w:val="24"/>
        </w:rPr>
        <w:t>橫項依「性別」分；縱項依「累計至當季底通報件數」、「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通報來源</w:t>
      </w:r>
      <w:r w:rsidRPr="00943427">
        <w:rPr>
          <w:rFonts w:ascii="標楷體" w:eastAsia="標楷體" w:hAnsi="標楷體" w:hint="eastAsia"/>
          <w:szCs w:val="24"/>
        </w:rPr>
        <w:t>」及「接獲社會救助通報處理情形」分。</w:t>
      </w: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四、統計項目定義：</w:t>
      </w:r>
    </w:p>
    <w:p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(一)累計至當季底通報件數：累計至當季底接獲社會救助通報人數：指當年度1月1日起至該季底，直轄市、縣(市)政府及鄉(鎮、市、區)公所依據社會救助法第9條之1規定，受理社會救</w:t>
      </w:r>
      <w:bookmarkStart w:id="2" w:name="_GoBack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助</w:t>
      </w:r>
      <w:bookmarkEnd w:id="2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通報件數。</w:t>
      </w:r>
    </w:p>
    <w:p w:rsidR="0035361E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實物給付服務：</w:t>
      </w:r>
      <w:r w:rsidR="00CD34EA" w:rsidRPr="00943427">
        <w:rPr>
          <w:rFonts w:ascii="標楷體" w:eastAsia="標楷體" w:hAnsi="標楷體" w:hint="eastAsia"/>
          <w:snapToGrid w:val="0"/>
          <w:kern w:val="0"/>
          <w:szCs w:val="24"/>
        </w:rPr>
        <w:t>係指</w:t>
      </w:r>
      <w:r w:rsidR="0035361E" w:rsidRPr="00943427">
        <w:rPr>
          <w:rFonts w:ascii="標楷體" w:eastAsia="標楷體" w:hAnsi="標楷體" w:hint="eastAsia"/>
          <w:szCs w:val="24"/>
        </w:rPr>
        <w:t>提供食物或日常生活物資援助</w:t>
      </w:r>
      <w:r w:rsidR="007E510B" w:rsidRPr="00943427">
        <w:rPr>
          <w:rFonts w:ascii="標楷體" w:eastAsia="標楷體" w:hAnsi="標楷體" w:hint="eastAsia"/>
          <w:szCs w:val="24"/>
        </w:rPr>
        <w:t>。</w:t>
      </w:r>
    </w:p>
    <w:p w:rsidR="00361835" w:rsidRPr="00943427" w:rsidRDefault="0035361E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(三)</w:t>
      </w:r>
      <w:r w:rsidR="00361835" w:rsidRPr="00943427">
        <w:rPr>
          <w:rFonts w:ascii="標楷體" w:eastAsia="標楷體" w:hAnsi="標楷體" w:hint="eastAsia"/>
          <w:snapToGrid w:val="0"/>
          <w:kern w:val="0"/>
          <w:szCs w:val="24"/>
        </w:rPr>
        <w:t>急難救助：包含急難救助、馬上關懷急難救助。</w:t>
      </w:r>
    </w:p>
    <w:p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四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)醫療補助：包含依據縣市醫療補助辦法及相關規定辦理之醫療補助。</w:t>
      </w:r>
    </w:p>
    <w:p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五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)長期生活扶助：包含低收入戶生活扶助、身心障礙者生活補助、中低收入老人生活津貼、特殊境遇家庭生活扶助、兒童及少年生活扶助等。</w:t>
      </w:r>
    </w:p>
    <w:p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六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)轉介其他福利方案：包含轉介相關單位或結合民間團體提供各項現金補助、實物给付、相關輔導服務措施或轉介就業服務等。</w:t>
      </w:r>
    </w:p>
    <w:p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七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)無須提供服務：經訪視評估確認無社會救助及社會福利需求。</w:t>
      </w: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五、資料蒐集方法及編製程序：依據本府辦理社會救助通報處理情形登記資料彙編。</w:t>
      </w:r>
    </w:p>
    <w:p w:rsidR="00361835" w:rsidRPr="00943427" w:rsidRDefault="00361835" w:rsidP="00361835">
      <w:pPr>
        <w:widowControl/>
        <w:spacing w:line="360" w:lineRule="auto"/>
        <w:ind w:leftChars="100" w:left="720" w:hangingChars="200" w:hanging="480"/>
      </w:pPr>
      <w:r w:rsidRPr="00943427">
        <w:rPr>
          <w:rFonts w:ascii="標楷體" w:eastAsia="標楷體" w:hAnsi="標楷體" w:hint="eastAsia"/>
        </w:rPr>
        <w:t>六、編送對象：本表編製2份，於完成會核程序並經機關首長核章後，1份送主計處（室），1份自存外，應由網際網路線上傳送至衛生福利部統計處資料庫。</w:t>
      </w:r>
    </w:p>
    <w:bookmarkEnd w:id="0"/>
    <w:bookmarkEnd w:id="1"/>
    <w:p w:rsidR="0078498A" w:rsidRPr="00943427" w:rsidRDefault="0078498A" w:rsidP="00361835"/>
    <w:sectPr w:rsidR="0078498A" w:rsidRPr="00943427" w:rsidSect="007E510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102" w:rsidRDefault="006A2102" w:rsidP="00E52F8E">
      <w:r>
        <w:separator/>
      </w:r>
    </w:p>
  </w:endnote>
  <w:endnote w:type="continuationSeparator" w:id="0">
    <w:p w:rsidR="006A2102" w:rsidRDefault="006A2102" w:rsidP="00E5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102" w:rsidRDefault="006A2102" w:rsidP="00E52F8E">
      <w:r>
        <w:separator/>
      </w:r>
    </w:p>
  </w:footnote>
  <w:footnote w:type="continuationSeparator" w:id="0">
    <w:p w:rsidR="006A2102" w:rsidRDefault="006A2102" w:rsidP="00E52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16"/>
    <w:rsid w:val="000406B1"/>
    <w:rsid w:val="000C6B10"/>
    <w:rsid w:val="00150544"/>
    <w:rsid w:val="0016419B"/>
    <w:rsid w:val="00251DDC"/>
    <w:rsid w:val="0035361E"/>
    <w:rsid w:val="00361835"/>
    <w:rsid w:val="00420CBE"/>
    <w:rsid w:val="004F75AA"/>
    <w:rsid w:val="005E16E3"/>
    <w:rsid w:val="006A2102"/>
    <w:rsid w:val="00727F16"/>
    <w:rsid w:val="00756691"/>
    <w:rsid w:val="0077050E"/>
    <w:rsid w:val="0078498A"/>
    <w:rsid w:val="007E510B"/>
    <w:rsid w:val="00943427"/>
    <w:rsid w:val="00B51076"/>
    <w:rsid w:val="00C71FD7"/>
    <w:rsid w:val="00CD34EA"/>
    <w:rsid w:val="00E52F8E"/>
    <w:rsid w:val="00E6672A"/>
    <w:rsid w:val="00ED2D58"/>
    <w:rsid w:val="00F31C9D"/>
    <w:rsid w:val="00F8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E97963-B09B-47DA-B5C9-EE9CD2A0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F1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8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52F8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52F8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52F8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>SYNNEX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5</cp:revision>
  <dcterms:created xsi:type="dcterms:W3CDTF">2016-12-12T02:17:00Z</dcterms:created>
  <dcterms:modified xsi:type="dcterms:W3CDTF">2019-01-10T06:52:00Z</dcterms:modified>
</cp:coreProperties>
</file>