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5F5" w:rsidRPr="00255709" w:rsidRDefault="001D25F5" w:rsidP="001D25F5">
      <w:pPr>
        <w:pageBreakBefore/>
        <w:snapToGrid w:val="0"/>
        <w:spacing w:line="360" w:lineRule="auto"/>
        <w:jc w:val="center"/>
        <w:rPr>
          <w:rFonts w:ascii="標楷體" w:eastAsia="標楷體" w:hAnsi="標楷體"/>
          <w:sz w:val="40"/>
        </w:rPr>
      </w:pPr>
      <w:r w:rsidRPr="00255709">
        <w:rPr>
          <w:rFonts w:ascii="標楷體" w:eastAsia="標楷體" w:hAnsi="標楷體" w:hint="eastAsia"/>
          <w:sz w:val="40"/>
          <w:u w:val="single"/>
        </w:rPr>
        <w:t xml:space="preserve">　　　　</w:t>
      </w:r>
      <w:r w:rsidRPr="00255709">
        <w:rPr>
          <w:rFonts w:ascii="標楷體" w:eastAsia="標楷體" w:hAnsi="標楷體" w:hint="eastAsia"/>
          <w:sz w:val="40"/>
        </w:rPr>
        <w:t>直轄市、縣(市)特殊境遇家庭符合款項編製說明</w:t>
      </w:r>
    </w:p>
    <w:p w:rsidR="001D25F5" w:rsidRDefault="001D25F5" w:rsidP="001D25F5">
      <w:pPr>
        <w:snapToGrid w:val="0"/>
        <w:spacing w:line="360" w:lineRule="auto"/>
        <w:ind w:left="480" w:hangingChars="200" w:hanging="480"/>
        <w:rPr>
          <w:rFonts w:ascii="標楷體" w:eastAsia="標楷體" w:hAnsi="標楷體"/>
        </w:rPr>
      </w:pPr>
    </w:p>
    <w:p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一、統計範圍及對象：</w:t>
      </w:r>
      <w:r w:rsidRPr="00255709">
        <w:rPr>
          <w:rFonts w:ascii="標楷體" w:eastAsia="標楷體" w:hAnsi="標楷體" w:hint="eastAsia"/>
          <w:snapToGrid w:val="0"/>
          <w:kern w:val="0"/>
          <w:szCs w:val="24"/>
        </w:rPr>
        <w:t>凡依據特殊境遇家庭扶助條例規定於本年辦理扶助或認定身分符合之特殊境遇家庭，</w:t>
      </w:r>
      <w:proofErr w:type="gramStart"/>
      <w:r w:rsidRPr="00255709">
        <w:rPr>
          <w:rFonts w:ascii="標楷體" w:eastAsia="標楷體" w:hAnsi="標楷體" w:hint="eastAsia"/>
          <w:snapToGrid w:val="0"/>
          <w:kern w:val="0"/>
          <w:szCs w:val="24"/>
        </w:rPr>
        <w:t>均為統計</w:t>
      </w:r>
      <w:proofErr w:type="gramEnd"/>
      <w:r w:rsidRPr="00255709">
        <w:rPr>
          <w:rFonts w:ascii="標楷體" w:eastAsia="標楷體" w:hAnsi="標楷體" w:hint="eastAsia"/>
          <w:snapToGrid w:val="0"/>
          <w:kern w:val="0"/>
          <w:szCs w:val="24"/>
        </w:rPr>
        <w:t>對象。</w:t>
      </w:r>
    </w:p>
    <w:p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二、統計標準時間：第1季以1至3月、第2季以1至6月、第3季以1至9月、第4季以1至12月之事實為</w:t>
      </w:r>
      <w:proofErr w:type="gramStart"/>
      <w:r w:rsidRPr="00255709">
        <w:rPr>
          <w:rFonts w:ascii="標楷體" w:eastAsia="標楷體" w:hAnsi="標楷體" w:hint="eastAsia"/>
        </w:rPr>
        <w:t>準</w:t>
      </w:r>
      <w:proofErr w:type="gramEnd"/>
      <w:r w:rsidRPr="00255709">
        <w:rPr>
          <w:rFonts w:ascii="標楷體" w:eastAsia="標楷體" w:hAnsi="標楷體" w:hint="eastAsia"/>
        </w:rPr>
        <w:t>。</w:t>
      </w:r>
    </w:p>
    <w:p w:rsidR="001D25F5" w:rsidRPr="00255709" w:rsidRDefault="001D25F5" w:rsidP="001D25F5">
      <w:pPr>
        <w:autoSpaceDE w:val="0"/>
        <w:autoSpaceDN w:val="0"/>
        <w:adjustRightInd w:val="0"/>
        <w:snapToGrid w:val="0"/>
        <w:spacing w:line="360" w:lineRule="auto"/>
        <w:ind w:left="480" w:hangingChars="200" w:hanging="480"/>
        <w:rPr>
          <w:rFonts w:ascii="標楷體" w:eastAsia="標楷體" w:hAnsi="標楷體"/>
          <w:szCs w:val="24"/>
        </w:rPr>
      </w:pPr>
      <w:r w:rsidRPr="00255709">
        <w:rPr>
          <w:rFonts w:ascii="標楷體" w:eastAsia="標楷體" w:hAnsi="標楷體" w:hint="eastAsia"/>
          <w:szCs w:val="24"/>
        </w:rPr>
        <w:t>三、分類標準：</w:t>
      </w:r>
      <w:proofErr w:type="gramStart"/>
      <w:r w:rsidRPr="00255709">
        <w:rPr>
          <w:rFonts w:ascii="標楷體" w:eastAsia="標楷體" w:hAnsi="標楷體" w:hint="eastAsia"/>
          <w:szCs w:val="24"/>
        </w:rPr>
        <w:t>橫項依</w:t>
      </w:r>
      <w:proofErr w:type="gramEnd"/>
      <w:r w:rsidRPr="00255709">
        <w:rPr>
          <w:rFonts w:ascii="標楷體" w:eastAsia="標楷體" w:hAnsi="標楷體" w:hint="eastAsia"/>
          <w:szCs w:val="24"/>
        </w:rPr>
        <w:t>「性別/</w:t>
      </w:r>
      <w:proofErr w:type="gramStart"/>
      <w:r w:rsidRPr="00255709">
        <w:rPr>
          <w:rFonts w:ascii="標楷體" w:eastAsia="標楷體" w:hAnsi="標楷體" w:hint="eastAsia"/>
          <w:szCs w:val="24"/>
        </w:rPr>
        <w:t>設籍別</w:t>
      </w:r>
      <w:proofErr w:type="gramEnd"/>
      <w:r w:rsidRPr="00255709">
        <w:rPr>
          <w:rFonts w:ascii="標楷體" w:eastAsia="標楷體" w:hAnsi="標楷體" w:hint="eastAsia"/>
          <w:szCs w:val="24"/>
        </w:rPr>
        <w:t>（以設籍地方區分為本國籍、大陸籍(含港澳)、外國籍等項，每人(次)僅能選1類）」分；</w:t>
      </w:r>
      <w:proofErr w:type="gramStart"/>
      <w:r w:rsidRPr="00255709">
        <w:rPr>
          <w:rFonts w:ascii="標楷體" w:eastAsia="標楷體" w:hAnsi="標楷體" w:hint="eastAsia"/>
          <w:szCs w:val="24"/>
        </w:rPr>
        <w:t>縱項依</w:t>
      </w:r>
      <w:proofErr w:type="gramEnd"/>
      <w:r w:rsidRPr="00255709">
        <w:rPr>
          <w:rFonts w:ascii="標楷體" w:eastAsia="標楷體" w:hAnsi="標楷體" w:hint="eastAsia"/>
          <w:szCs w:val="24"/>
        </w:rPr>
        <w:t>「符合特殊境遇家庭扶助條例第4條第1項</w:t>
      </w:r>
      <w:proofErr w:type="gramStart"/>
      <w:r w:rsidRPr="00255709">
        <w:rPr>
          <w:rFonts w:ascii="標楷體" w:eastAsia="標楷體" w:hAnsi="標楷體" w:hint="eastAsia"/>
          <w:szCs w:val="24"/>
        </w:rPr>
        <w:t>各款別</w:t>
      </w:r>
      <w:proofErr w:type="gramEnd"/>
      <w:r w:rsidRPr="00255709">
        <w:rPr>
          <w:rFonts w:ascii="標楷體" w:eastAsia="標楷體" w:hAnsi="標楷體" w:hint="eastAsia"/>
          <w:szCs w:val="24"/>
        </w:rPr>
        <w:t>」分。</w:t>
      </w:r>
    </w:p>
    <w:p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四、統計項目定義：</w:t>
      </w:r>
    </w:p>
    <w:p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w:t>
      </w:r>
      <w:proofErr w:type="gramStart"/>
      <w:r w:rsidRPr="00255709">
        <w:rPr>
          <w:rFonts w:ascii="標楷體" w:eastAsia="標楷體" w:hAnsi="標楷體" w:hint="eastAsia"/>
          <w:snapToGrid w:val="0"/>
          <w:kern w:val="0"/>
          <w:szCs w:val="24"/>
        </w:rPr>
        <w:t>一</w:t>
      </w:r>
      <w:proofErr w:type="gramEnd"/>
      <w:r w:rsidRPr="00255709">
        <w:rPr>
          <w:rFonts w:ascii="標楷體" w:eastAsia="標楷體" w:hAnsi="標楷體" w:hint="eastAsia"/>
          <w:snapToGrid w:val="0"/>
          <w:kern w:val="0"/>
          <w:szCs w:val="24"/>
        </w:rPr>
        <w:t>)</w:t>
      </w:r>
      <w:proofErr w:type="gramStart"/>
      <w:r w:rsidRPr="00255709">
        <w:rPr>
          <w:rFonts w:ascii="標楷體" w:eastAsia="標楷體" w:hAnsi="標楷體" w:hint="eastAsia"/>
          <w:snapToGrid w:val="0"/>
          <w:kern w:val="0"/>
          <w:szCs w:val="24"/>
        </w:rPr>
        <w:t>設籍別</w:t>
      </w:r>
      <w:proofErr w:type="gramEnd"/>
      <w:r w:rsidRPr="00255709">
        <w:rPr>
          <w:rFonts w:ascii="標楷體" w:eastAsia="標楷體" w:hAnsi="標楷體" w:hint="eastAsia"/>
          <w:snapToGrid w:val="0"/>
          <w:kern w:val="0"/>
          <w:szCs w:val="24"/>
        </w:rPr>
        <w:t>：本國籍</w:t>
      </w:r>
      <w:proofErr w:type="gramStart"/>
      <w:r w:rsidRPr="00255709">
        <w:rPr>
          <w:rFonts w:ascii="標楷體" w:eastAsia="標楷體" w:hAnsi="標楷體" w:hint="eastAsia"/>
          <w:snapToGrid w:val="0"/>
          <w:kern w:val="0"/>
          <w:szCs w:val="24"/>
        </w:rPr>
        <w:t>係指檢具</w:t>
      </w:r>
      <w:proofErr w:type="gramEnd"/>
      <w:r w:rsidRPr="00255709">
        <w:rPr>
          <w:rFonts w:ascii="標楷體" w:eastAsia="標楷體" w:hAnsi="標楷體" w:hint="eastAsia"/>
          <w:snapToGrid w:val="0"/>
          <w:kern w:val="0"/>
          <w:szCs w:val="24"/>
        </w:rPr>
        <w:t>戶口名簿提出申請者，依其戶籍登記區分為「一般民眾(非原住民)」與「原住民」；而大陸籍</w:t>
      </w:r>
      <w:r w:rsidRPr="00255709">
        <w:rPr>
          <w:rFonts w:ascii="標楷體" w:eastAsia="標楷體" w:hAnsi="標楷體" w:hint="eastAsia"/>
          <w:szCs w:val="24"/>
        </w:rPr>
        <w:t>(含港澳)</w:t>
      </w:r>
      <w:r w:rsidRPr="00255709">
        <w:rPr>
          <w:rFonts w:ascii="標楷體" w:eastAsia="標楷體" w:hAnsi="標楷體" w:hint="eastAsia"/>
          <w:snapToGrid w:val="0"/>
          <w:kern w:val="0"/>
          <w:szCs w:val="24"/>
        </w:rPr>
        <w:t>與外國籍</w:t>
      </w:r>
      <w:proofErr w:type="gramStart"/>
      <w:r w:rsidRPr="00255709">
        <w:rPr>
          <w:rFonts w:ascii="標楷體" w:eastAsia="標楷體" w:hAnsi="標楷體" w:hint="eastAsia"/>
          <w:snapToGrid w:val="0"/>
          <w:kern w:val="0"/>
          <w:szCs w:val="24"/>
        </w:rPr>
        <w:t>係指專簽</w:t>
      </w:r>
      <w:proofErr w:type="gramEnd"/>
      <w:r w:rsidRPr="00255709">
        <w:rPr>
          <w:rFonts w:ascii="標楷體" w:eastAsia="標楷體" w:hAnsi="標楷體" w:hint="eastAsia"/>
          <w:snapToGrid w:val="0"/>
          <w:kern w:val="0"/>
          <w:szCs w:val="24"/>
        </w:rPr>
        <w:t>之案件。</w:t>
      </w:r>
    </w:p>
    <w:p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cs="新細明體"/>
          <w:snapToGrid w:val="0"/>
          <w:kern w:val="0"/>
          <w:szCs w:val="24"/>
        </w:rPr>
      </w:pPr>
      <w:r w:rsidRPr="00255709">
        <w:rPr>
          <w:rFonts w:ascii="標楷體" w:eastAsia="標楷體" w:hAnsi="標楷體" w:hint="eastAsia"/>
          <w:snapToGrid w:val="0"/>
          <w:kern w:val="0"/>
          <w:szCs w:val="24"/>
        </w:rPr>
        <w:t>(二)</w:t>
      </w:r>
      <w:r w:rsidRPr="00255709">
        <w:rPr>
          <w:rFonts w:ascii="標楷體" w:eastAsia="標楷體" w:hAnsi="標楷體"/>
          <w:snapToGrid w:val="0"/>
          <w:kern w:val="0"/>
          <w:szCs w:val="24"/>
        </w:rPr>
        <w:t>特殊境遇</w:t>
      </w:r>
      <w:r w:rsidRPr="00255709">
        <w:rPr>
          <w:rFonts w:ascii="標楷體" w:eastAsia="標楷體" w:hAnsi="標楷體" w:hint="eastAsia"/>
          <w:snapToGrid w:val="0"/>
          <w:kern w:val="0"/>
          <w:szCs w:val="24"/>
        </w:rPr>
        <w:t>家庭：指</w:t>
      </w:r>
      <w:r w:rsidRPr="00255709">
        <w:rPr>
          <w:rFonts w:ascii="標楷體" w:eastAsia="標楷體" w:hAnsi="標楷體"/>
          <w:snapToGrid w:val="0"/>
          <w:kern w:val="0"/>
          <w:szCs w:val="24"/>
        </w:rPr>
        <w:t>家庭總收入按全家人口平均分配，每人每月未超過政府當年公布最低生活費</w:t>
      </w:r>
      <w:r w:rsidRPr="00255709">
        <w:rPr>
          <w:rFonts w:ascii="標楷體" w:eastAsia="標楷體" w:hAnsi="標楷體" w:hint="eastAsia"/>
          <w:snapToGrid w:val="0"/>
          <w:kern w:val="0"/>
          <w:szCs w:val="24"/>
        </w:rPr>
        <w:t>2.5</w:t>
      </w:r>
      <w:r w:rsidRPr="00255709">
        <w:rPr>
          <w:rFonts w:ascii="標楷體" w:eastAsia="標楷體" w:hAnsi="標楷體"/>
          <w:snapToGrid w:val="0"/>
          <w:kern w:val="0"/>
          <w:szCs w:val="24"/>
        </w:rPr>
        <w:t>倍，且未超過臺灣地區平均每人每月消費</w:t>
      </w:r>
      <w:r w:rsidRPr="00255709">
        <w:rPr>
          <w:rFonts w:ascii="標楷體" w:eastAsia="標楷體" w:hAnsi="標楷體" w:cs="新細明體"/>
          <w:snapToGrid w:val="0"/>
          <w:kern w:val="0"/>
          <w:szCs w:val="24"/>
        </w:rPr>
        <w:t>支出</w:t>
      </w:r>
      <w:r w:rsidRPr="00255709">
        <w:rPr>
          <w:rFonts w:ascii="標楷體" w:eastAsia="標楷體" w:hAnsi="標楷體" w:cs="新細明體" w:hint="eastAsia"/>
          <w:snapToGrid w:val="0"/>
          <w:kern w:val="0"/>
          <w:szCs w:val="24"/>
        </w:rPr>
        <w:t>1.5</w:t>
      </w:r>
      <w:r w:rsidRPr="00255709">
        <w:rPr>
          <w:rFonts w:ascii="標楷體" w:eastAsia="標楷體" w:hAnsi="標楷體" w:cs="新細明體"/>
          <w:snapToGrid w:val="0"/>
          <w:kern w:val="0"/>
          <w:szCs w:val="24"/>
        </w:rPr>
        <w:t>倍，並具有下列情形之</w:t>
      </w:r>
      <w:proofErr w:type="gramStart"/>
      <w:r w:rsidRPr="00255709">
        <w:rPr>
          <w:rFonts w:ascii="標楷體" w:eastAsia="標楷體" w:hAnsi="標楷體" w:cs="新細明體"/>
          <w:snapToGrid w:val="0"/>
          <w:kern w:val="0"/>
          <w:szCs w:val="24"/>
        </w:rPr>
        <w:t>一</w:t>
      </w:r>
      <w:proofErr w:type="gramEnd"/>
      <w:r w:rsidRPr="00255709">
        <w:rPr>
          <w:rFonts w:ascii="標楷體" w:eastAsia="標楷體" w:hAnsi="標楷體" w:cs="新細明體"/>
          <w:snapToGrid w:val="0"/>
          <w:kern w:val="0"/>
          <w:szCs w:val="24"/>
        </w:rPr>
        <w:t>者：</w:t>
      </w:r>
      <w:bookmarkStart w:id="0" w:name="_GoBack"/>
      <w:bookmarkEnd w:id="0"/>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1.65</w:t>
      </w:r>
      <w:r w:rsidRPr="00255709">
        <w:rPr>
          <w:rFonts w:ascii="標楷體" w:eastAsia="標楷體" w:hAnsi="標楷體"/>
          <w:snapToGrid w:val="0"/>
          <w:kern w:val="0"/>
          <w:szCs w:val="24"/>
        </w:rPr>
        <w:t>歲以下</w:t>
      </w:r>
      <w:r w:rsidRPr="00255709">
        <w:rPr>
          <w:rFonts w:ascii="標楷體" w:eastAsia="標楷體" w:hAnsi="標楷體" w:hint="eastAsia"/>
          <w:snapToGrid w:val="0"/>
          <w:kern w:val="0"/>
          <w:szCs w:val="24"/>
        </w:rPr>
        <w:t>，其配偶死亡，或失蹤經向警察機關報案協尋</w:t>
      </w:r>
      <w:proofErr w:type="gramStart"/>
      <w:r w:rsidRPr="00255709">
        <w:rPr>
          <w:rFonts w:ascii="標楷體" w:eastAsia="標楷體" w:hAnsi="標楷體" w:hint="eastAsia"/>
          <w:snapToGrid w:val="0"/>
          <w:kern w:val="0"/>
          <w:szCs w:val="24"/>
        </w:rPr>
        <w:t>未獲達6個月</w:t>
      </w:r>
      <w:proofErr w:type="gramEnd"/>
      <w:r w:rsidRPr="00255709">
        <w:rPr>
          <w:rFonts w:ascii="標楷體" w:eastAsia="標楷體" w:hAnsi="標楷體" w:hint="eastAsia"/>
          <w:snapToGrid w:val="0"/>
          <w:kern w:val="0"/>
          <w:szCs w:val="24"/>
        </w:rPr>
        <w:t>以上。</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2.因配偶惡意遺棄或受配偶不堪同居之虐待，經判決離婚確定或已完成協議離婚登記。</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3.家庭暴力受害。</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4.未婚懷孕婦女，懷胎3個月以上至分娩2個月內。</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6.配偶處1年以上之徒刑或受拘束人身自由之保安處分1年以上，且在執行中。</w:t>
      </w:r>
    </w:p>
    <w:p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三)符合特殊境遇家庭扶助條例第4條第1項各款規定人數：係當年至當季底止依據特殊境遇家庭扶助條例規定扶助或認定符合之特殊境遇家庭戶數計算其符合各款規定情形(得複選)，例如：如有1個特殊境遇家庭符合第1款配偶死亡及第5款因離婚、喪偶、未婚生子獨自扶養18歲以下子女或獨自扶養18歲以下父母無力扶養之孫子女，其無工作能力，或雖有工作能力，因遭遇重大傷病或照顧6歲以下子女致不能工作，以第1款、第5款</w:t>
      </w:r>
      <w:proofErr w:type="gramStart"/>
      <w:r w:rsidRPr="00255709">
        <w:rPr>
          <w:rFonts w:ascii="標楷體" w:eastAsia="標楷體" w:hAnsi="標楷體" w:hint="eastAsia"/>
          <w:snapToGrid w:val="0"/>
          <w:kern w:val="0"/>
          <w:szCs w:val="24"/>
        </w:rPr>
        <w:t>均各計</w:t>
      </w:r>
      <w:proofErr w:type="gramEnd"/>
      <w:r w:rsidRPr="00255709">
        <w:rPr>
          <w:rFonts w:ascii="標楷體" w:eastAsia="標楷體" w:hAnsi="標楷體" w:hint="eastAsia"/>
          <w:snapToGrid w:val="0"/>
          <w:kern w:val="0"/>
          <w:szCs w:val="24"/>
        </w:rPr>
        <w:t>1戶，且不論其家庭扶助項目多寡。</w:t>
      </w:r>
    </w:p>
    <w:p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(四)特殊境遇家庭扶助條例第4條第1項各款之規定：係依特殊境遇家庭扶助條例相關規定認定之。</w:t>
      </w:r>
    </w:p>
    <w:p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五、資料蒐集方法及編製程序：依據本府及各公所</w:t>
      </w:r>
      <w:proofErr w:type="gramStart"/>
      <w:r w:rsidRPr="00255709">
        <w:rPr>
          <w:rFonts w:ascii="標楷體" w:eastAsia="標楷體" w:hAnsi="標楷體" w:hint="eastAsia"/>
        </w:rPr>
        <w:t>所</w:t>
      </w:r>
      <w:proofErr w:type="gramEnd"/>
      <w:r w:rsidRPr="00255709">
        <w:rPr>
          <w:rFonts w:ascii="標楷體" w:eastAsia="標楷體" w:hAnsi="標楷體" w:hint="eastAsia"/>
        </w:rPr>
        <w:t>報資料彙編。</w:t>
      </w:r>
    </w:p>
    <w:p w:rsidR="001D25F5" w:rsidRPr="00255709" w:rsidRDefault="001D25F5" w:rsidP="001D25F5">
      <w:pPr>
        <w:snapToGrid w:val="0"/>
        <w:spacing w:line="360" w:lineRule="auto"/>
        <w:ind w:left="480" w:hangingChars="200" w:hanging="480"/>
        <w:rPr>
          <w:rFonts w:ascii="標楷體" w:eastAsia="標楷體" w:hAnsi="標楷體"/>
          <w:color w:val="FF0000"/>
          <w:u w:val="single"/>
        </w:rPr>
      </w:pPr>
      <w:r w:rsidRPr="00255709">
        <w:rPr>
          <w:rFonts w:ascii="標楷體" w:eastAsia="標楷體" w:hAnsi="標楷體" w:hint="eastAsia"/>
        </w:rPr>
        <w:t>六、編送對象：</w:t>
      </w:r>
      <w:proofErr w:type="gramStart"/>
      <w:r w:rsidRPr="00255709">
        <w:rPr>
          <w:rFonts w:ascii="標楷體" w:eastAsia="標楷體" w:hAnsi="標楷體" w:hint="eastAsia"/>
        </w:rPr>
        <w:t>本表編製</w:t>
      </w:r>
      <w:proofErr w:type="gramEnd"/>
      <w:r w:rsidRPr="00255709">
        <w:rPr>
          <w:rFonts w:ascii="標楷體" w:eastAsia="標楷體" w:hAnsi="標楷體" w:hint="eastAsia"/>
        </w:rPr>
        <w:t>2份，於完成會核程序並經</w:t>
      </w:r>
      <w:r w:rsidRPr="00016A00">
        <w:rPr>
          <w:rFonts w:ascii="標楷體" w:eastAsia="標楷體" w:hAnsi="標楷體" w:hint="eastAsia"/>
        </w:rPr>
        <w:t>機關</w:t>
      </w:r>
      <w:r w:rsidRPr="00FA20A6">
        <w:rPr>
          <w:rFonts w:ascii="標楷體" w:eastAsia="標楷體" w:hAnsi="標楷體" w:hint="eastAsia"/>
        </w:rPr>
        <w:t>首</w:t>
      </w:r>
      <w:r w:rsidRPr="00016A00">
        <w:rPr>
          <w:rFonts w:ascii="標楷體" w:eastAsia="標楷體" w:hAnsi="標楷體" w:hint="eastAsia"/>
        </w:rPr>
        <w:t>長</w:t>
      </w:r>
      <w:r w:rsidRPr="00255709">
        <w:rPr>
          <w:rFonts w:ascii="標楷體" w:eastAsia="標楷體" w:hAnsi="標楷體" w:hint="eastAsia"/>
        </w:rPr>
        <w:t>核章後，1份送主計處（室），1份</w:t>
      </w:r>
      <w:proofErr w:type="gramStart"/>
      <w:r w:rsidRPr="00255709">
        <w:rPr>
          <w:rFonts w:ascii="標楷體" w:eastAsia="標楷體" w:hAnsi="標楷體" w:hint="eastAsia"/>
        </w:rPr>
        <w:t>自存外</w:t>
      </w:r>
      <w:proofErr w:type="gramEnd"/>
      <w:r w:rsidRPr="00255709">
        <w:rPr>
          <w:rFonts w:ascii="標楷體" w:eastAsia="標楷體" w:hAnsi="標楷體" w:hint="eastAsia"/>
        </w:rPr>
        <w:t>，應由</w:t>
      </w:r>
      <w:proofErr w:type="gramStart"/>
      <w:r w:rsidRPr="00255709">
        <w:rPr>
          <w:rFonts w:ascii="標楷體" w:eastAsia="標楷體" w:hAnsi="標楷體" w:hint="eastAsia"/>
        </w:rPr>
        <w:t>網際網路線上傳送</w:t>
      </w:r>
      <w:proofErr w:type="gramEnd"/>
      <w:r w:rsidRPr="00255709">
        <w:rPr>
          <w:rFonts w:ascii="標楷體" w:eastAsia="標楷體" w:hAnsi="標楷體" w:hint="eastAsia"/>
        </w:rPr>
        <w:t>至衛生福利部統計處資料庫。</w:t>
      </w:r>
    </w:p>
    <w:p w:rsidR="005B248A" w:rsidRPr="001D25F5" w:rsidRDefault="005B248A" w:rsidP="001D25F5"/>
    <w:sectPr w:rsidR="005B248A" w:rsidRPr="001D25F5" w:rsidSect="00E73599">
      <w:pgSz w:w="17229"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355" w:rsidRDefault="002B0355" w:rsidP="00F43731">
      <w:r>
        <w:separator/>
      </w:r>
    </w:p>
  </w:endnote>
  <w:endnote w:type="continuationSeparator" w:id="0">
    <w:p w:rsidR="002B0355" w:rsidRDefault="002B0355"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355" w:rsidRDefault="002B0355" w:rsidP="00F43731">
      <w:r>
        <w:separator/>
      </w:r>
    </w:p>
  </w:footnote>
  <w:footnote w:type="continuationSeparator" w:id="0">
    <w:p w:rsidR="002B0355" w:rsidRDefault="002B0355"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96F55"/>
    <w:rsid w:val="000E60F4"/>
    <w:rsid w:val="000F1B02"/>
    <w:rsid w:val="00125C45"/>
    <w:rsid w:val="00197B9D"/>
    <w:rsid w:val="001C6CF9"/>
    <w:rsid w:val="001D25F5"/>
    <w:rsid w:val="001F44E6"/>
    <w:rsid w:val="00241D27"/>
    <w:rsid w:val="00273018"/>
    <w:rsid w:val="002B0355"/>
    <w:rsid w:val="002D3720"/>
    <w:rsid w:val="003B593E"/>
    <w:rsid w:val="004760D3"/>
    <w:rsid w:val="004E1E0A"/>
    <w:rsid w:val="005B248A"/>
    <w:rsid w:val="005D2389"/>
    <w:rsid w:val="00616420"/>
    <w:rsid w:val="0062668F"/>
    <w:rsid w:val="006816E9"/>
    <w:rsid w:val="006C7256"/>
    <w:rsid w:val="00757E02"/>
    <w:rsid w:val="00764865"/>
    <w:rsid w:val="007C1A5D"/>
    <w:rsid w:val="007F12DC"/>
    <w:rsid w:val="0085173F"/>
    <w:rsid w:val="0085324D"/>
    <w:rsid w:val="00856F55"/>
    <w:rsid w:val="00862F83"/>
    <w:rsid w:val="008C2B02"/>
    <w:rsid w:val="0090513A"/>
    <w:rsid w:val="009F6757"/>
    <w:rsid w:val="00AA4AD7"/>
    <w:rsid w:val="00B12D5A"/>
    <w:rsid w:val="00B12D6B"/>
    <w:rsid w:val="00C148BC"/>
    <w:rsid w:val="00C41214"/>
    <w:rsid w:val="00C77DF4"/>
    <w:rsid w:val="00DE45EE"/>
    <w:rsid w:val="00EB5627"/>
    <w:rsid w:val="00EF28F3"/>
    <w:rsid w:val="00F43731"/>
    <w:rsid w:val="00F6531C"/>
    <w:rsid w:val="00FA20A6"/>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2015-12-27T02:14:00Z</dcterms:created>
  <dcterms:modified xsi:type="dcterms:W3CDTF">2017-01-04T06:11:00Z</dcterms:modified>
</cp:coreProperties>
</file>