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613" w:rsidRDefault="00A63B5B">
      <w:pPr>
        <w:pStyle w:val="Textbody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附表1、衛生福利部鬆綁成果</w:t>
      </w:r>
    </w:p>
    <w:tbl>
      <w:tblPr>
        <w:tblW w:w="142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3853"/>
        <w:gridCol w:w="2242"/>
        <w:gridCol w:w="2297"/>
        <w:gridCol w:w="2778"/>
        <w:gridCol w:w="2282"/>
      </w:tblGrid>
      <w:tr w:rsidR="00AE4613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修正規定(條號)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鬆綁效益</w:t>
            </w:r>
          </w:p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(包括修正前之影響象及修正後之受惠對象)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(發布網址)</w:t>
            </w:r>
          </w:p>
        </w:tc>
      </w:tr>
      <w:tr w:rsidR="00AE4613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Textbody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傳染病檢驗及檢驗機構管理辦法第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條</w:t>
            </w:r>
          </w:p>
          <w:p w:rsidR="00AE4613" w:rsidRDefault="00A63B5B">
            <w:pPr>
              <w:pStyle w:val="Textbody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傳染病防治法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46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條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項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款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中央主管機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關就符合下列資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格者，指定為指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定檢驗機構﹕</w:t>
            </w:r>
          </w:p>
          <w:p w:rsidR="00AE4613" w:rsidRDefault="00A63B5B">
            <w:pPr>
              <w:snapToGrid w:val="0"/>
              <w:ind w:left="480" w:hanging="4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一、具備符合感  </w:t>
            </w:r>
          </w:p>
          <w:p w:rsidR="00AE4613" w:rsidRDefault="00A63B5B">
            <w:pPr>
              <w:snapToGrid w:val="0"/>
              <w:ind w:left="480" w:hanging="4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染性生物材 </w:t>
            </w:r>
          </w:p>
          <w:p w:rsidR="00AE4613" w:rsidRDefault="00A63B5B">
            <w:pPr>
              <w:snapToGrid w:val="0"/>
              <w:ind w:left="604" w:hanging="4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料管理辦法所定第三級或第四級實驗室。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二、置有經生物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安全訓練合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格之實驗室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人員。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三、備有與操作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檢體相當等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級之生物安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全管理措施</w:t>
            </w:r>
          </w:p>
          <w:p w:rsidR="00AE4613" w:rsidRDefault="00A63B5B">
            <w:pPr>
              <w:snapToGrid w:val="0"/>
              <w:ind w:left="312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及文件。</w:t>
            </w:r>
          </w:p>
          <w:p w:rsidR="00AE4613" w:rsidRDefault="00A63B5B">
            <w:pPr>
              <w:pStyle w:val="Textbody"/>
              <w:snapToGrid w:val="0"/>
              <w:ind w:left="319" w:hanging="31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前項指定，</w:t>
            </w: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除書面審查外，得辦理實地訪查、驗證。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snapToGrid w:val="0"/>
              <w:ind w:left="312" w:right="-134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 xml:space="preserve">    中央主管機</w:t>
            </w:r>
          </w:p>
          <w:p w:rsidR="00AE4613" w:rsidRDefault="00A63B5B">
            <w:pPr>
              <w:snapToGrid w:val="0"/>
              <w:ind w:left="312" w:right="-134" w:hanging="312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關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得</w:t>
            </w:r>
            <w:r>
              <w:rPr>
                <w:rFonts w:ascii="標楷體" w:eastAsia="標楷體" w:hAnsi="標楷體"/>
                <w:sz w:val="28"/>
                <w:szCs w:val="28"/>
              </w:rPr>
              <w:t>就符合下列</w:t>
            </w:r>
          </w:p>
          <w:p w:rsidR="00AE4613" w:rsidRDefault="00A63B5B">
            <w:pPr>
              <w:snapToGrid w:val="0"/>
              <w:ind w:left="312" w:right="-134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資格者，指定為</w:t>
            </w:r>
          </w:p>
          <w:p w:rsidR="00AE4613" w:rsidRDefault="00A63B5B">
            <w:pPr>
              <w:snapToGrid w:val="0"/>
              <w:ind w:left="312" w:right="-134" w:hanging="3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指定檢驗機構﹕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一、具備符合感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染性生物材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料管理辦法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所定第三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等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第四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等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級實驗室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或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經機構生物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安全會通過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i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之第二等級</w:t>
            </w:r>
          </w:p>
          <w:p w:rsidR="00AE4613" w:rsidRDefault="00A63B5B">
            <w:pPr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負壓實驗</w:t>
            </w:r>
          </w:p>
          <w:p w:rsidR="00AE4613" w:rsidRDefault="00A63B5B">
            <w:pPr>
              <w:snapToGrid w:val="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室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二、置有經生物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安全訓練合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格之實驗室</w:t>
            </w:r>
          </w:p>
          <w:p w:rsidR="00AE4613" w:rsidRDefault="00A63B5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人員。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三、備有與操作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 xml:space="preserve">   檢體相當等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級之生物安</w:t>
            </w:r>
          </w:p>
          <w:p w:rsidR="00AE4613" w:rsidRDefault="00A63B5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全管理措施</w:t>
            </w:r>
          </w:p>
          <w:p w:rsidR="00AE4613" w:rsidRDefault="00A63B5B">
            <w:pPr>
              <w:snapToGrid w:val="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及文件。</w:t>
            </w:r>
          </w:p>
          <w:p w:rsidR="00AE4613" w:rsidRDefault="00A63B5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前項指定，除書面審查外，得辦理實地訪查、驗證。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autoSpaceDE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查現行嚴重特殊傳染性肺炎之指定檢驗方法有二，其一為病原體之分離、鑑定，需在BSL-3等級實驗室進行，其二為螢光定量聚合酶連鎖反應(Real-time PCR)，則可在BSL-2等級實驗室進行。為配合前述疾病快速擴充檢驗量能，符合防疫需求，故修正實驗室安全等級資格。</w:t>
            </w:r>
          </w:p>
          <w:p w:rsidR="00AE4613" w:rsidRDefault="00AE4613">
            <w:pPr>
              <w:pStyle w:val="Textbody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Textbody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109年2月11日</w:t>
            </w:r>
          </w:p>
          <w:p w:rsidR="00AE4613" w:rsidRDefault="00A63B5B">
            <w:pPr>
              <w:pStyle w:val="Textbody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網址：</w:t>
            </w:r>
          </w:p>
          <w:p w:rsidR="00AE4613" w:rsidRDefault="00A63B5B">
            <w:pPr>
              <w:pStyle w:val="Textbody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https://www.cdc.gov.tw/Category/NewsPage/F78mL5_IaidySvnoiIGIgw</w:t>
            </w:r>
          </w:p>
        </w:tc>
      </w:tr>
    </w:tbl>
    <w:p w:rsidR="00AE4613" w:rsidRDefault="00A63B5B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 1.鬆綁成果請填列109年1月至3月底完成者。</w:t>
      </w:r>
    </w:p>
    <w:p w:rsidR="00AE4613" w:rsidRDefault="00A63B5B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2.鬆綁成果及預定鬆綁事項不重複列計，曾填報之相關成果，請勿再行填列；前經提報為預定鬆綁事項，其後完成鬆綁者，亦毋需再行填報為鬆綁成果。</w:t>
      </w:r>
    </w:p>
    <w:p w:rsidR="00AE4613" w:rsidRDefault="00A63B5B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3.屬同一法規不同條文之訂(修)者，請併計為1項成果，勿將不同修正條文分列不同成果。</w:t>
      </w:r>
    </w:p>
    <w:p w:rsidR="00AE4613" w:rsidRDefault="00A63B5B">
      <w:pPr>
        <w:pStyle w:val="Textbody"/>
        <w:pageBreakBefore/>
        <w:jc w:val="center"/>
      </w:pPr>
      <w:r>
        <w:rPr>
          <w:rFonts w:ascii="標楷體" w:eastAsia="標楷體" w:hAnsi="標楷體"/>
          <w:b/>
          <w:sz w:val="36"/>
        </w:rPr>
        <w:lastRenderedPageBreak/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3853"/>
        <w:gridCol w:w="2336"/>
        <w:gridCol w:w="2336"/>
        <w:gridCol w:w="3240"/>
        <w:gridCol w:w="1432"/>
      </w:tblGrid>
      <w:tr w:rsidR="00AE4613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預定修正規定(條號)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(包括修正前之影響對象及修正後之受惠對象)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4613" w:rsidRDefault="00A63B5B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AE4613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aa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aa"/>
              <w:numPr>
                <w:ilvl w:val="0"/>
                <w:numId w:val="1"/>
              </w:numPr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修正「國民年金法有關正當理由範圍」(簡稱本範圍)。</w:t>
            </w:r>
          </w:p>
          <w:p w:rsidR="00AE4613" w:rsidRDefault="00A63B5B">
            <w:pPr>
              <w:pStyle w:val="aa"/>
              <w:numPr>
                <w:ilvl w:val="0"/>
                <w:numId w:val="1"/>
              </w:numPr>
              <w:wordWrap w:val="0"/>
              <w:ind w:left="357" w:hanging="357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依據：國民年金法第50條第3項</w:t>
            </w:r>
          </w:p>
          <w:p w:rsidR="00AE4613" w:rsidRDefault="00A63B5B">
            <w:pPr>
              <w:pStyle w:val="aa"/>
              <w:numPr>
                <w:ilvl w:val="0"/>
                <w:numId w:val="1"/>
              </w:numPr>
              <w:wordWrap w:val="0"/>
              <w:ind w:left="357" w:hanging="357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預告連結網址：https://gazette.nat.gov.tw/egFront/detail.do?metaid=111273&amp;log=detailLog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aa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未考量被保險人經濟狀況，其配偶如無本範圍所定正當理由者，應受連帶繳納保險費之罰鍰規定。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aa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將被保險人本人之經濟能力達一定程度以上者(年所得50萬以上或不動產500萬以上)列入正當理由範圍，渠等配偶不適用連帶繳納保險費之罰鍰規定。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aa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被保險人本人經濟能力具一定程度以上，可免除其配偶連帶繳納保險費之罰鍰規定，以避免實務上經濟寬裕被保險人欠費，卻處以配偶罰鍰之未盡公允情事。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613" w:rsidRDefault="00A63B5B">
            <w:pPr>
              <w:pStyle w:val="aa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109年4月</w:t>
            </w:r>
          </w:p>
        </w:tc>
      </w:tr>
    </w:tbl>
    <w:p w:rsidR="00AE4613" w:rsidRDefault="00A63B5B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 1.預定鬆綁事項請填列預定於109年4月間完成者。</w:t>
      </w:r>
    </w:p>
    <w:p w:rsidR="00AE4613" w:rsidRDefault="00A63B5B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2.鬆綁成果及預定鬆綁事項不重複列計，曾填報之相關成果，請勿再行填列；前經提報為預定鬆綁事項，其後完成鬆綁者，亦毋需再行填報為鬆綁成果。</w:t>
      </w:r>
    </w:p>
    <w:p w:rsidR="00AE4613" w:rsidRDefault="00A63B5B">
      <w:pPr>
        <w:pStyle w:val="Textbody"/>
        <w:spacing w:line="240" w:lineRule="exact"/>
        <w:ind w:left="920" w:hanging="200"/>
      </w:pPr>
      <w:r>
        <w:rPr>
          <w:rFonts w:ascii="標楷體" w:eastAsia="標楷體" w:hAnsi="標楷體"/>
          <w:sz w:val="20"/>
          <w:szCs w:val="20"/>
        </w:rPr>
        <w:t>3.屬同一法規不同條文之訂(修)者，請併計為1項成果，勿將不同修正條文分列不同成果。</w:t>
      </w:r>
    </w:p>
    <w:sectPr w:rsidR="00AE4613">
      <w:pgSz w:w="16838" w:h="11906" w:orient="landscape"/>
      <w:pgMar w:top="1418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D3A" w:rsidRDefault="00A32D3A">
      <w:r>
        <w:separator/>
      </w:r>
    </w:p>
  </w:endnote>
  <w:endnote w:type="continuationSeparator" w:id="0">
    <w:p w:rsidR="00A32D3A" w:rsidRDefault="00A32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D3A" w:rsidRDefault="00A32D3A">
      <w:r>
        <w:rPr>
          <w:color w:val="000000"/>
        </w:rPr>
        <w:separator/>
      </w:r>
    </w:p>
  </w:footnote>
  <w:footnote w:type="continuationSeparator" w:id="0">
    <w:p w:rsidR="00A32D3A" w:rsidRDefault="00A32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B938D1"/>
    <w:multiLevelType w:val="multilevel"/>
    <w:tmpl w:val="EDB83F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13"/>
    <w:rsid w:val="009061C9"/>
    <w:rsid w:val="00A32D3A"/>
    <w:rsid w:val="00A63B5B"/>
    <w:rsid w:val="00AE4613"/>
    <w:rsid w:val="00E9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FC2FC3-2768-4909-8BE6-36D283D0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autoSpaceDN w:val="0"/>
      <w:textAlignment w:val="baseline"/>
    </w:pPr>
    <w:rPr>
      <w:kern w:val="3"/>
      <w:sz w:val="24"/>
      <w:szCs w:val="22"/>
    </w:rPr>
  </w:style>
  <w:style w:type="paragraph" w:customStyle="1" w:styleId="Textbody">
    <w:name w:val="Text body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Textbody"/>
    <w:rPr>
      <w:rFonts w:ascii="Cambria" w:hAnsi="Cambria"/>
      <w:sz w:val="18"/>
      <w:szCs w:val="18"/>
    </w:r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頁首 字元"/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  <w:style w:type="paragraph" w:styleId="a9">
    <w:name w:val="List Paragraph"/>
    <w:basedOn w:val="a"/>
    <w:pPr>
      <w:ind w:left="480"/>
      <w:textAlignment w:val="auto"/>
    </w:pPr>
  </w:style>
  <w:style w:type="paragraph" w:styleId="aa">
    <w:name w:val="Body Text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customStyle="1" w:styleId="ab">
    <w:name w:val="本文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2</cp:revision>
  <cp:lastPrinted>2018-05-21T03:04:00Z</cp:lastPrinted>
  <dcterms:created xsi:type="dcterms:W3CDTF">2025-05-09T07:25:00Z</dcterms:created>
  <dcterms:modified xsi:type="dcterms:W3CDTF">2025-05-09T07:25:00Z</dcterms:modified>
</cp:coreProperties>
</file>