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F502E" w:rsidRDefault="00225DCA">
      <w:pPr>
        <w:pStyle w:val="Textbody"/>
        <w:jc w:val="center"/>
        <w:rPr>
          <w:rFonts w:ascii="標楷體" w:eastAsia="標楷體" w:hAnsi="標楷體"/>
          <w:b/>
          <w:sz w:val="36"/>
        </w:rPr>
      </w:pPr>
      <w:bookmarkStart w:id="0" w:name="_GoBack"/>
      <w:bookmarkEnd w:id="0"/>
      <w:r>
        <w:rPr>
          <w:rFonts w:ascii="標楷體" w:eastAsia="標楷體" w:hAnsi="標楷體"/>
          <w:b/>
          <w:sz w:val="36"/>
        </w:rPr>
        <w:t>附表1、衛生福利部鬆綁成果</w:t>
      </w:r>
    </w:p>
    <w:tbl>
      <w:tblPr>
        <w:tblW w:w="14014" w:type="dxa"/>
        <w:tblLayout w:type="fixed"/>
        <w:tblCellMar>
          <w:left w:w="10" w:type="dxa"/>
          <w:right w:w="10" w:type="dxa"/>
        </w:tblCellMar>
        <w:tblLook w:val="04A0" w:firstRow="1" w:lastRow="0" w:firstColumn="1" w:lastColumn="0" w:noHBand="0" w:noVBand="1"/>
      </w:tblPr>
      <w:tblGrid>
        <w:gridCol w:w="817"/>
        <w:gridCol w:w="3853"/>
        <w:gridCol w:w="2242"/>
        <w:gridCol w:w="2127"/>
        <w:gridCol w:w="2693"/>
        <w:gridCol w:w="2282"/>
      </w:tblGrid>
      <w:tr w:rsidR="002F502E">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502E" w:rsidRDefault="00225DCA">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編號</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502E" w:rsidRDefault="00225DCA">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修正規定(條號)</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502E" w:rsidRDefault="00225DCA">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修正前</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502E" w:rsidRDefault="00225DCA">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修正後</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502E" w:rsidRDefault="00225DCA">
            <w:pPr>
              <w:pStyle w:val="Textbody"/>
              <w:snapToGrid w:val="0"/>
              <w:spacing w:line="264" w:lineRule="auto"/>
              <w:jc w:val="center"/>
              <w:rPr>
                <w:rFonts w:ascii="標楷體" w:eastAsia="標楷體" w:hAnsi="標楷體"/>
                <w:szCs w:val="32"/>
              </w:rPr>
            </w:pPr>
            <w:r>
              <w:rPr>
                <w:rFonts w:ascii="標楷體" w:eastAsia="標楷體" w:hAnsi="標楷體"/>
                <w:szCs w:val="32"/>
              </w:rPr>
              <w:t>鬆綁效益</w:t>
            </w:r>
          </w:p>
          <w:p w:rsidR="002F502E" w:rsidRDefault="00225DCA">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(包括修正前之影響對象及修正後之受惠對象)</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F502E" w:rsidRDefault="00225DCA">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發布日期</w:t>
            </w:r>
          </w:p>
          <w:p w:rsidR="002F502E" w:rsidRDefault="00225DCA">
            <w:pPr>
              <w:pStyle w:val="Textbody"/>
              <w:snapToGrid w:val="0"/>
              <w:spacing w:line="264" w:lineRule="auto"/>
              <w:jc w:val="center"/>
              <w:rPr>
                <w:rFonts w:ascii="標楷體" w:eastAsia="標楷體" w:hAnsi="標楷體"/>
                <w:sz w:val="28"/>
                <w:szCs w:val="32"/>
              </w:rPr>
            </w:pPr>
            <w:r>
              <w:rPr>
                <w:rFonts w:ascii="標楷體" w:eastAsia="標楷體" w:hAnsi="標楷體"/>
                <w:sz w:val="28"/>
                <w:szCs w:val="32"/>
              </w:rPr>
              <w:t>(發布網址)</w:t>
            </w:r>
          </w:p>
        </w:tc>
      </w:tr>
      <w:tr w:rsidR="002F502E">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32"/>
              </w:rPr>
            </w:pPr>
            <w:r>
              <w:rPr>
                <w:rFonts w:ascii="標楷體" w:eastAsia="標楷體" w:hAnsi="標楷體"/>
                <w:sz w:val="28"/>
                <w:szCs w:val="32"/>
              </w:rPr>
              <w:t>1</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t>訂定「營養師法第10條所定其他經主管機關認可得供營養師執業之機構、場所」(依</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營養師法第10條規定公告)</w:t>
            </w:r>
          </w:p>
          <w:p w:rsidR="002F502E" w:rsidRDefault="002F502E">
            <w:pPr>
              <w:pStyle w:val="Textbody"/>
              <w:rPr>
                <w:rFonts w:ascii="標楷體" w:eastAsia="標楷體" w:hAnsi="標楷體"/>
                <w:sz w:val="28"/>
                <w:szCs w:val="32"/>
              </w:rPr>
            </w:pP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32"/>
              </w:rPr>
            </w:pPr>
            <w:r>
              <w:rPr>
                <w:rFonts w:ascii="標楷體" w:eastAsia="標楷體" w:hAnsi="標楷體"/>
                <w:sz w:val="28"/>
                <w:szCs w:val="32"/>
              </w:rPr>
              <w:t>無</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t>公告營養師得執業登記之機構、場所，如下：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1、長期照顧機構：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(1)提供醫事照護服務之居家式服務類長照機構。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(2)提供日間照顧、團體家屋或小規模多機能服務之社區式服務類長照機構。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(3)機構住宿式服務類長照機構。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lastRenderedPageBreak/>
              <w:t>(4)合併提供服務內容涉及前述三項服務項目之一之綜合式服務類長照機構。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2、老人福利機構，類別如下：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(1)長期照護型機構。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(2)公立及財團法人養護型機構。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(3)失智照顧型機構。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(4)公立及財團法人安養機構。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3、護理之家機構。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4、住宿型精神復健機構。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5、公司或商號</w:t>
            </w:r>
            <w:r>
              <w:rPr>
                <w:rFonts w:ascii="標楷體" w:eastAsia="標楷體" w:hAnsi="標楷體"/>
                <w:sz w:val="28"/>
                <w:szCs w:val="32"/>
              </w:rPr>
              <w:lastRenderedPageBreak/>
              <w:t>登記為即食餐食製造業者。</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6、依食品安全衛生管理法第12條第1項公告應置專門職業人員之餐盒食品製造、加工、調配業或餐飲業者，類別如下：</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(1)餐盒食品製造、加工、調配業。</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(2)設有餐飲之國際觀光旅館業。</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(3)設有餐飲之五星級旅館業。</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(4)供應鐵路運輸旅客餐食之餐盒食品業。</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(108年7月24日</w:t>
            </w:r>
            <w:r>
              <w:rPr>
                <w:rFonts w:ascii="標楷體" w:eastAsia="標楷體" w:hAnsi="標楷體"/>
                <w:sz w:val="28"/>
                <w:szCs w:val="32"/>
              </w:rPr>
              <w:lastRenderedPageBreak/>
              <w:t>衛部醫字第1081669028號公告)</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lastRenderedPageBreak/>
              <w:t>1、營養師法第10條規定，營養師執業以一處為限，並應在醫療機構、營養諮詢機構、學校或其他經主管機關認可之機構、場所為之。但機構、場所間之支援或經事先報准者，不在此限。</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2、為應營養師於營養師法以外其他法令受僱之場所執行業務之需要，公告6類機構、場所為營養師得執業登記之地點，以鼓勵營養師依其專業投入該6</w:t>
            </w:r>
            <w:r>
              <w:rPr>
                <w:rFonts w:ascii="標楷體" w:eastAsia="標楷體" w:hAnsi="標楷體"/>
                <w:sz w:val="28"/>
                <w:szCs w:val="32"/>
              </w:rPr>
              <w:lastRenderedPageBreak/>
              <w:t>類職場，並提升執業比率。</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32"/>
              </w:rPr>
            </w:pPr>
            <w:r>
              <w:rPr>
                <w:rFonts w:ascii="標楷體" w:eastAsia="標楷體" w:hAnsi="標楷體"/>
                <w:sz w:val="28"/>
                <w:szCs w:val="32"/>
              </w:rPr>
              <w:lastRenderedPageBreak/>
              <w:t>108年7月24日</w:t>
            </w:r>
          </w:p>
        </w:tc>
      </w:tr>
      <w:tr w:rsidR="002F502E">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32"/>
              </w:rPr>
            </w:pPr>
            <w:r>
              <w:rPr>
                <w:rFonts w:ascii="標楷體" w:eastAsia="標楷體" w:hAnsi="標楷體"/>
                <w:sz w:val="28"/>
                <w:szCs w:val="32"/>
              </w:rPr>
              <w:lastRenderedPageBreak/>
              <w:t>2</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color w:val="000000"/>
                <w:sz w:val="28"/>
                <w:szCs w:val="32"/>
              </w:rPr>
            </w:pPr>
            <w:r>
              <w:rPr>
                <w:rFonts w:ascii="標楷體" w:eastAsia="標楷體" w:hAnsi="標楷體"/>
                <w:color w:val="000000"/>
                <w:sz w:val="28"/>
                <w:szCs w:val="32"/>
              </w:rPr>
              <w:t>修正有關「醫療機構執行門診業務之需要，得設置各類診療檯疑義」</w:t>
            </w:r>
          </w:p>
          <w:p w:rsidR="002F502E" w:rsidRDefault="00225DCA">
            <w:pPr>
              <w:pStyle w:val="Textbody"/>
            </w:pPr>
            <w:r>
              <w:rPr>
                <w:rFonts w:ascii="標楷體" w:eastAsia="標楷體" w:hAnsi="標楷體"/>
                <w:color w:val="000000"/>
                <w:sz w:val="28"/>
                <w:szCs w:val="32"/>
              </w:rPr>
              <w:t>(醫療法第12條第2項規定)</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t>原本僅有產科病床、觀察床，除診間之外，其餘原則皆為觀察床，需配置醫護人員，如非觀察床，須請機構移走。(97年3月20日衛署醫字第0970008862號函)</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t>醫療機構執行門診業務時，基於診斷、檢查及治療處置之需要，得設置或躺或臥之診療檯，如理學檢查檯、骨外科治療檯、復健治療檯、內視鏡檢查檯、超音波檢查檯、心電圖檢查檯、內診檯、美容醫學治療檯、針灸治療檯及推拿治療檯等相關診療檯，不屬於前揭觀察病床，無須登記</w:t>
            </w:r>
            <w:r>
              <w:rPr>
                <w:rFonts w:ascii="標楷體" w:eastAsia="標楷體" w:hAnsi="標楷體"/>
                <w:sz w:val="28"/>
                <w:szCs w:val="32"/>
              </w:rPr>
              <w:lastRenderedPageBreak/>
              <w:t>於醫事管理系統。惟如診所將上開診療檯挪為觀察病床使用，則依違反醫療法第15條規定，依同法第103條規定論處。(108年7月18日衛部醫字第10801669025號函)</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lastRenderedPageBreak/>
              <w:t>配合醫療機構執行門診業務之需要，設置各類診療檯，不屬於觀察病床無須登記於醫事管理系統。</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32"/>
              </w:rPr>
            </w:pPr>
            <w:r>
              <w:rPr>
                <w:rFonts w:ascii="標楷體" w:eastAsia="標楷體" w:hAnsi="標楷體"/>
                <w:sz w:val="28"/>
                <w:szCs w:val="32"/>
              </w:rPr>
              <w:t>108年7月18日</w:t>
            </w:r>
          </w:p>
        </w:tc>
      </w:tr>
      <w:tr w:rsidR="002F502E">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32"/>
              </w:rPr>
            </w:pPr>
            <w:r>
              <w:rPr>
                <w:rFonts w:ascii="標楷體" w:eastAsia="標楷體" w:hAnsi="標楷體"/>
                <w:sz w:val="28"/>
                <w:szCs w:val="32"/>
              </w:rPr>
              <w:t>3</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spacing w:after="283"/>
              <w:jc w:val="both"/>
              <w:rPr>
                <w:rFonts w:ascii="標楷體" w:eastAsia="標楷體" w:hAnsi="標楷體"/>
                <w:sz w:val="28"/>
                <w:szCs w:val="28"/>
              </w:rPr>
            </w:pPr>
            <w:r>
              <w:rPr>
                <w:rFonts w:ascii="標楷體" w:eastAsia="標楷體" w:hAnsi="標楷體"/>
                <w:sz w:val="28"/>
                <w:szCs w:val="28"/>
              </w:rPr>
              <w:t>修正有關醫療機構間之會診、支援之適用情況(醫師法第8條之2但書及醫療機構設置標準第20條第2項規定)</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spacing w:line="0" w:lineRule="atLeast"/>
              <w:jc w:val="both"/>
              <w:rPr>
                <w:rFonts w:ascii="標楷體" w:eastAsia="標楷體" w:hAnsi="標楷體"/>
                <w:sz w:val="28"/>
                <w:szCs w:val="28"/>
              </w:rPr>
            </w:pPr>
            <w:r>
              <w:rPr>
                <w:rFonts w:ascii="標楷體" w:eastAsia="標楷體" w:hAnsi="標楷體"/>
                <w:sz w:val="28"/>
                <w:szCs w:val="28"/>
              </w:rPr>
              <w:t>106年6月1日衛部醫字第1060115743號函，免事先報准之適用：</w:t>
            </w:r>
          </w:p>
          <w:p w:rsidR="002F502E" w:rsidRDefault="00225DCA">
            <w:pPr>
              <w:pStyle w:val="Textbody"/>
              <w:spacing w:line="0" w:lineRule="atLeast"/>
              <w:ind w:left="176" w:hanging="176"/>
              <w:jc w:val="both"/>
              <w:rPr>
                <w:rFonts w:ascii="標楷體" w:eastAsia="標楷體" w:hAnsi="標楷體"/>
                <w:sz w:val="28"/>
                <w:szCs w:val="28"/>
              </w:rPr>
            </w:pPr>
            <w:r>
              <w:rPr>
                <w:rFonts w:ascii="標楷體" w:eastAsia="標楷體" w:hAnsi="標楷體"/>
                <w:sz w:val="28"/>
                <w:szCs w:val="28"/>
              </w:rPr>
              <w:t>1.遇有大量傷病患，需臨時增加醫事人員人力處理者。</w:t>
            </w:r>
          </w:p>
          <w:p w:rsidR="002F502E" w:rsidRDefault="00225DCA">
            <w:pPr>
              <w:pStyle w:val="Textbody"/>
              <w:spacing w:line="0" w:lineRule="atLeast"/>
              <w:ind w:left="176" w:hanging="176"/>
              <w:jc w:val="both"/>
              <w:rPr>
                <w:rFonts w:ascii="標楷體" w:eastAsia="標楷體" w:hAnsi="標楷體"/>
                <w:sz w:val="28"/>
                <w:szCs w:val="28"/>
              </w:rPr>
            </w:pPr>
            <w:r>
              <w:rPr>
                <w:rFonts w:ascii="標楷體" w:eastAsia="標楷體" w:hAnsi="標楷體"/>
                <w:sz w:val="28"/>
                <w:szCs w:val="28"/>
              </w:rPr>
              <w:t>2.對於緊急或重症傷病，需徵</w:t>
            </w:r>
            <w:r>
              <w:rPr>
                <w:rFonts w:ascii="標楷體" w:eastAsia="標楷體" w:hAnsi="標楷體"/>
                <w:sz w:val="28"/>
                <w:szCs w:val="28"/>
              </w:rPr>
              <w:lastRenderedPageBreak/>
              <w:t>詢其他醫師意見者。</w:t>
            </w:r>
          </w:p>
          <w:p w:rsidR="002F502E" w:rsidRDefault="00225DCA">
            <w:pPr>
              <w:pStyle w:val="Textbody"/>
              <w:spacing w:line="0" w:lineRule="atLeast"/>
              <w:ind w:left="176" w:hanging="176"/>
              <w:jc w:val="both"/>
              <w:rPr>
                <w:rFonts w:ascii="標楷體" w:eastAsia="標楷體" w:hAnsi="標楷體"/>
                <w:sz w:val="28"/>
                <w:szCs w:val="28"/>
              </w:rPr>
            </w:pPr>
            <w:r>
              <w:rPr>
                <w:rFonts w:ascii="標楷體" w:eastAsia="標楷體" w:hAnsi="標楷體"/>
                <w:sz w:val="28"/>
                <w:szCs w:val="28"/>
              </w:rPr>
              <w:t>3.逾原報准支援之門診時段部分者。</w:t>
            </w:r>
          </w:p>
          <w:p w:rsidR="002F502E" w:rsidRDefault="00225DCA">
            <w:pPr>
              <w:pStyle w:val="Textbody"/>
              <w:spacing w:line="0" w:lineRule="atLeast"/>
              <w:ind w:left="176" w:hanging="176"/>
              <w:jc w:val="both"/>
              <w:rPr>
                <w:rFonts w:ascii="標楷體" w:eastAsia="標楷體" w:hAnsi="標楷體"/>
                <w:sz w:val="28"/>
                <w:szCs w:val="28"/>
              </w:rPr>
            </w:pPr>
            <w:r>
              <w:rPr>
                <w:rFonts w:ascii="標楷體" w:eastAsia="標楷體" w:hAnsi="標楷體"/>
                <w:sz w:val="28"/>
                <w:szCs w:val="28"/>
              </w:rPr>
              <w:t>4.住院病人在非固定支援期間發生病情變化，需緊急手術者。</w:t>
            </w:r>
          </w:p>
          <w:p w:rsidR="002F502E" w:rsidRDefault="00225DCA">
            <w:pPr>
              <w:pStyle w:val="Textbody"/>
              <w:spacing w:line="0" w:lineRule="atLeast"/>
              <w:ind w:left="176" w:hanging="176"/>
              <w:jc w:val="both"/>
              <w:rPr>
                <w:rFonts w:ascii="標楷體" w:eastAsia="標楷體" w:hAnsi="標楷體"/>
                <w:sz w:val="28"/>
                <w:szCs w:val="28"/>
              </w:rPr>
            </w:pPr>
            <w:r>
              <w:rPr>
                <w:rFonts w:ascii="標楷體" w:eastAsia="標楷體" w:hAnsi="標楷體"/>
                <w:sz w:val="28"/>
                <w:szCs w:val="28"/>
              </w:rPr>
              <w:t>5.符合資格之醫師前往支援合作醫院，執行腦死判斷、符合資格之醫師前往支援合作醫院，執行器官摘取手術等醫療作業。</w:t>
            </w:r>
          </w:p>
          <w:p w:rsidR="002F502E" w:rsidRDefault="00225DCA">
            <w:pPr>
              <w:pStyle w:val="Textbody"/>
              <w:spacing w:line="0" w:lineRule="atLeast"/>
              <w:ind w:left="176" w:hanging="176"/>
              <w:jc w:val="both"/>
              <w:rPr>
                <w:rFonts w:ascii="標楷體" w:eastAsia="標楷體" w:hAnsi="標楷體"/>
                <w:sz w:val="28"/>
                <w:szCs w:val="28"/>
              </w:rPr>
            </w:pPr>
            <w:r>
              <w:rPr>
                <w:rFonts w:ascii="標楷體" w:eastAsia="標楷體" w:hAnsi="標楷體"/>
                <w:sz w:val="28"/>
                <w:szCs w:val="28"/>
              </w:rPr>
              <w:t>6.其他非可預期性之緊急情事。</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spacing w:line="0" w:lineRule="atLeast"/>
              <w:rPr>
                <w:rFonts w:ascii="標楷體" w:eastAsia="標楷體" w:hAnsi="標楷體"/>
                <w:sz w:val="28"/>
                <w:szCs w:val="28"/>
              </w:rPr>
            </w:pPr>
            <w:r>
              <w:rPr>
                <w:rFonts w:ascii="標楷體" w:eastAsia="標楷體" w:hAnsi="標楷體"/>
                <w:sz w:val="28"/>
                <w:szCs w:val="28"/>
              </w:rPr>
              <w:lastRenderedPageBreak/>
              <w:t>108年1月17日</w:t>
            </w:r>
          </w:p>
          <w:p w:rsidR="002F502E" w:rsidRDefault="00225DCA">
            <w:pPr>
              <w:pStyle w:val="Textbody"/>
              <w:spacing w:line="0" w:lineRule="atLeast"/>
              <w:jc w:val="both"/>
              <w:rPr>
                <w:rFonts w:ascii="標楷體" w:eastAsia="標楷體" w:hAnsi="標楷體"/>
                <w:sz w:val="28"/>
                <w:szCs w:val="28"/>
              </w:rPr>
            </w:pPr>
            <w:r>
              <w:rPr>
                <w:rFonts w:ascii="標楷體" w:eastAsia="標楷體" w:hAnsi="標楷體"/>
                <w:sz w:val="28"/>
                <w:szCs w:val="28"/>
              </w:rPr>
              <w:t>衛部醫字第1081660117號函，增列免事先報准之適用：</w:t>
            </w:r>
          </w:p>
          <w:p w:rsidR="002F502E" w:rsidRDefault="00225DCA">
            <w:pPr>
              <w:pStyle w:val="Textbody"/>
              <w:spacing w:line="0" w:lineRule="atLeast"/>
              <w:jc w:val="both"/>
              <w:rPr>
                <w:rFonts w:ascii="標楷體" w:eastAsia="標楷體" w:hAnsi="標楷體"/>
                <w:sz w:val="28"/>
                <w:szCs w:val="28"/>
              </w:rPr>
            </w:pPr>
            <w:r>
              <w:rPr>
                <w:rFonts w:ascii="標楷體" w:eastAsia="標楷體" w:hAnsi="標楷體"/>
                <w:sz w:val="28"/>
                <w:szCs w:val="28"/>
              </w:rPr>
              <w:t>1.遇有大量傷  病患，需臨時增加醫事人員人力處理者。</w:t>
            </w:r>
          </w:p>
          <w:p w:rsidR="002F502E" w:rsidRDefault="00225DCA">
            <w:pPr>
              <w:pStyle w:val="Textbody"/>
              <w:spacing w:line="0" w:lineRule="atLeast"/>
              <w:ind w:left="173" w:hanging="173"/>
              <w:jc w:val="both"/>
              <w:rPr>
                <w:rFonts w:ascii="標楷體" w:eastAsia="標楷體" w:hAnsi="標楷體"/>
                <w:sz w:val="28"/>
                <w:szCs w:val="28"/>
              </w:rPr>
            </w:pPr>
            <w:r>
              <w:rPr>
                <w:rFonts w:ascii="標楷體" w:eastAsia="標楷體" w:hAnsi="標楷體"/>
                <w:sz w:val="28"/>
                <w:szCs w:val="28"/>
              </w:rPr>
              <w:t>2.對於緊急或</w:t>
            </w:r>
            <w:r>
              <w:rPr>
                <w:rFonts w:ascii="標楷體" w:eastAsia="標楷體" w:hAnsi="標楷體"/>
                <w:sz w:val="28"/>
                <w:szCs w:val="28"/>
              </w:rPr>
              <w:lastRenderedPageBreak/>
              <w:t>重症傷病，需徵詢其他醫師意見者。</w:t>
            </w:r>
          </w:p>
          <w:p w:rsidR="002F502E" w:rsidRDefault="00225DCA">
            <w:pPr>
              <w:pStyle w:val="Textbody"/>
              <w:spacing w:line="0" w:lineRule="atLeast"/>
              <w:ind w:left="173" w:hanging="173"/>
              <w:jc w:val="both"/>
              <w:rPr>
                <w:rFonts w:ascii="標楷體" w:eastAsia="標楷體" w:hAnsi="標楷體"/>
                <w:sz w:val="28"/>
                <w:szCs w:val="28"/>
              </w:rPr>
            </w:pPr>
            <w:r>
              <w:rPr>
                <w:rFonts w:ascii="標楷體" w:eastAsia="標楷體" w:hAnsi="標楷體"/>
                <w:sz w:val="28"/>
                <w:szCs w:val="28"/>
              </w:rPr>
              <w:t>3.逾原報准支援之門診時段部分者。</w:t>
            </w:r>
          </w:p>
          <w:p w:rsidR="002F502E" w:rsidRDefault="00225DCA">
            <w:pPr>
              <w:pStyle w:val="Textbody"/>
              <w:spacing w:line="0" w:lineRule="atLeast"/>
              <w:ind w:left="173" w:hanging="173"/>
              <w:jc w:val="both"/>
            </w:pPr>
            <w:r>
              <w:rPr>
                <w:rFonts w:ascii="標楷體" w:eastAsia="標楷體" w:hAnsi="標楷體"/>
                <w:sz w:val="28"/>
                <w:szCs w:val="28"/>
              </w:rPr>
              <w:t>4.原報准支援時段，臨時更換醫師。</w:t>
            </w:r>
          </w:p>
          <w:p w:rsidR="002F502E" w:rsidRDefault="00225DCA">
            <w:pPr>
              <w:pStyle w:val="Textbody"/>
              <w:spacing w:line="0" w:lineRule="atLeast"/>
              <w:ind w:left="173" w:hanging="173"/>
              <w:jc w:val="both"/>
            </w:pPr>
            <w:r>
              <w:rPr>
                <w:rFonts w:ascii="標楷體" w:eastAsia="標楷體" w:hAnsi="標楷體"/>
                <w:sz w:val="28"/>
                <w:szCs w:val="28"/>
              </w:rPr>
              <w:t>5.住院病人在非報准支援期間，因病情需要，需原報准支援醫師處置者。</w:t>
            </w:r>
          </w:p>
          <w:p w:rsidR="002F502E" w:rsidRDefault="00225DCA">
            <w:pPr>
              <w:pStyle w:val="Textbody"/>
              <w:spacing w:line="0" w:lineRule="atLeast"/>
              <w:rPr>
                <w:rFonts w:ascii="標楷體" w:eastAsia="標楷體" w:hAnsi="標楷體"/>
                <w:sz w:val="28"/>
                <w:szCs w:val="28"/>
              </w:rPr>
            </w:pPr>
            <w:r>
              <w:rPr>
                <w:rFonts w:ascii="標楷體" w:eastAsia="標楷體" w:hAnsi="標楷體"/>
                <w:sz w:val="28"/>
                <w:szCs w:val="28"/>
              </w:rPr>
              <w:t>6.執行器官捐</w:t>
            </w:r>
          </w:p>
          <w:p w:rsidR="002F502E" w:rsidRDefault="00225DCA">
            <w:pPr>
              <w:pStyle w:val="Textbody"/>
              <w:spacing w:line="0" w:lineRule="atLeast"/>
              <w:ind w:left="173"/>
              <w:jc w:val="both"/>
              <w:rPr>
                <w:rFonts w:ascii="標楷體" w:eastAsia="標楷體" w:hAnsi="標楷體"/>
                <w:sz w:val="28"/>
                <w:szCs w:val="28"/>
              </w:rPr>
            </w:pPr>
            <w:r>
              <w:rPr>
                <w:rFonts w:ascii="標楷體" w:eastAsia="標楷體" w:hAnsi="標楷體"/>
                <w:sz w:val="28"/>
                <w:szCs w:val="28"/>
              </w:rPr>
              <w:t>贈作業流程之腦死判斷。</w:t>
            </w:r>
          </w:p>
          <w:p w:rsidR="002F502E" w:rsidRDefault="00225DCA">
            <w:pPr>
              <w:pStyle w:val="Textbody"/>
              <w:spacing w:line="0" w:lineRule="atLeast"/>
              <w:rPr>
                <w:rFonts w:ascii="標楷體" w:eastAsia="標楷體" w:hAnsi="標楷體"/>
                <w:sz w:val="28"/>
                <w:szCs w:val="28"/>
              </w:rPr>
            </w:pPr>
            <w:r>
              <w:rPr>
                <w:rFonts w:ascii="標楷體" w:eastAsia="標楷體" w:hAnsi="標楷體"/>
                <w:sz w:val="28"/>
                <w:szCs w:val="28"/>
              </w:rPr>
              <w:t>7.執行器官摘</w:t>
            </w:r>
          </w:p>
          <w:p w:rsidR="002F502E" w:rsidRDefault="00225DCA">
            <w:pPr>
              <w:pStyle w:val="Textbody"/>
              <w:spacing w:line="0" w:lineRule="atLeast"/>
              <w:ind w:left="173"/>
              <w:jc w:val="both"/>
              <w:rPr>
                <w:rFonts w:ascii="標楷體" w:eastAsia="標楷體" w:hAnsi="標楷體"/>
                <w:sz w:val="28"/>
                <w:szCs w:val="28"/>
              </w:rPr>
            </w:pPr>
            <w:r>
              <w:rPr>
                <w:rFonts w:ascii="標楷體" w:eastAsia="標楷體" w:hAnsi="標楷體"/>
                <w:sz w:val="28"/>
                <w:szCs w:val="28"/>
              </w:rPr>
              <w:t>取手術等醫療作業。</w:t>
            </w:r>
          </w:p>
          <w:p w:rsidR="002F502E" w:rsidRDefault="00225DCA">
            <w:pPr>
              <w:pStyle w:val="Textbody"/>
              <w:spacing w:line="0" w:lineRule="atLeast"/>
              <w:jc w:val="both"/>
            </w:pPr>
            <w:r>
              <w:rPr>
                <w:rFonts w:ascii="標楷體" w:eastAsia="標楷體" w:hAnsi="標楷體"/>
                <w:sz w:val="28"/>
                <w:szCs w:val="28"/>
              </w:rPr>
              <w:t>8.醫院與醫院間、診所與診所間，臨時性</w:t>
            </w:r>
            <w:r>
              <w:rPr>
                <w:rFonts w:ascii="標楷體" w:eastAsia="標楷體" w:hAnsi="標楷體"/>
                <w:sz w:val="28"/>
                <w:szCs w:val="28"/>
              </w:rPr>
              <w:lastRenderedPageBreak/>
              <w:t>未固定排班提供診療者。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28"/>
              </w:rPr>
            </w:pPr>
            <w:r>
              <w:rPr>
                <w:rFonts w:ascii="標楷體" w:eastAsia="標楷體" w:hAnsi="標楷體"/>
                <w:sz w:val="28"/>
                <w:szCs w:val="28"/>
              </w:rPr>
              <w:lastRenderedPageBreak/>
              <w:t>鬆綁醫師免事先報准之適用情況：</w:t>
            </w:r>
          </w:p>
          <w:p w:rsidR="002F502E" w:rsidRDefault="00225DCA">
            <w:pPr>
              <w:pStyle w:val="Textbody"/>
              <w:jc w:val="both"/>
              <w:rPr>
                <w:rFonts w:ascii="標楷體" w:eastAsia="標楷體" w:hAnsi="標楷體"/>
                <w:sz w:val="28"/>
                <w:szCs w:val="28"/>
              </w:rPr>
            </w:pPr>
            <w:r>
              <w:rPr>
                <w:rFonts w:ascii="標楷體" w:eastAsia="標楷體" w:hAnsi="標楷體"/>
                <w:sz w:val="28"/>
                <w:szCs w:val="28"/>
              </w:rPr>
              <w:t>1.增進具特定專業醫師資格者如移植醫師或腦死判定資格者免受執業登記地點之限制，提升病患服務品質。</w:t>
            </w:r>
          </w:p>
          <w:p w:rsidR="002F502E" w:rsidRDefault="00225DCA">
            <w:pPr>
              <w:pStyle w:val="Textbody"/>
              <w:jc w:val="both"/>
              <w:rPr>
                <w:rFonts w:ascii="標楷體" w:eastAsia="標楷體" w:hAnsi="標楷體"/>
                <w:sz w:val="28"/>
                <w:szCs w:val="28"/>
              </w:rPr>
            </w:pPr>
            <w:r>
              <w:rPr>
                <w:rFonts w:ascii="標楷體" w:eastAsia="標楷體" w:hAnsi="標楷體"/>
                <w:sz w:val="28"/>
                <w:szCs w:val="28"/>
              </w:rPr>
              <w:t>2.增加醫院與醫院間、診所與診所間之醫師資源之支援</w:t>
            </w:r>
            <w:r>
              <w:rPr>
                <w:rFonts w:ascii="標楷體" w:eastAsia="標楷體" w:hAnsi="標楷體"/>
                <w:sz w:val="28"/>
                <w:szCs w:val="28"/>
              </w:rPr>
              <w:lastRenderedPageBreak/>
              <w:t>利用，尤其提升偏鄉或醫療資源不足地區民眾醫療服務品質。</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28"/>
              </w:rPr>
            </w:pPr>
            <w:r>
              <w:rPr>
                <w:rFonts w:ascii="標楷體" w:eastAsia="標楷體" w:hAnsi="標楷體"/>
                <w:sz w:val="28"/>
                <w:szCs w:val="28"/>
              </w:rPr>
              <w:lastRenderedPageBreak/>
              <w:t>108年1月17日</w:t>
            </w:r>
          </w:p>
          <w:p w:rsidR="002F502E" w:rsidRDefault="00225DCA">
            <w:pPr>
              <w:pStyle w:val="Textbody"/>
            </w:pPr>
            <w:r>
              <w:t xml:space="preserve"> </w:t>
            </w:r>
          </w:p>
        </w:tc>
      </w:tr>
      <w:tr w:rsidR="002F502E">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32"/>
              </w:rPr>
            </w:pPr>
            <w:r>
              <w:rPr>
                <w:rFonts w:ascii="標楷體" w:eastAsia="標楷體" w:hAnsi="標楷體"/>
                <w:sz w:val="28"/>
                <w:szCs w:val="32"/>
              </w:rPr>
              <w:lastRenderedPageBreak/>
              <w:t>4</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pPr>
            <w:r>
              <w:rPr>
                <w:rFonts w:ascii="標楷體" w:eastAsia="標楷體" w:hAnsi="標楷體"/>
                <w:color w:val="000000"/>
                <w:sz w:val="28"/>
                <w:szCs w:val="28"/>
              </w:rPr>
              <w:t>私立醫療機構變更負責醫師之程序。(</w:t>
            </w:r>
            <w:r>
              <w:rPr>
                <w:rFonts w:ascii="標楷體" w:eastAsia="標楷體" w:hAnsi="標楷體"/>
                <w:color w:val="000000"/>
                <w:sz w:val="28"/>
                <w:szCs w:val="32"/>
              </w:rPr>
              <w:t>醫療法第14條、第15條第1項</w:t>
            </w:r>
            <w:r>
              <w:rPr>
                <w:rFonts w:ascii="標楷體" w:eastAsia="標楷體" w:hAnsi="標楷體"/>
                <w:color w:val="000000"/>
                <w:sz w:val="28"/>
                <w:szCs w:val="28"/>
              </w:rPr>
              <w:t>)</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t>為避免醫療資源投資浪費，私立醫院歇業，原則得由另位負責醫師於原址依原許可規模，逕依醫療法第15條規定，重新申請設立開業。(94年2月16日衛署醫字第0930051982號函)</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t>私立醫療機構僅單純更換負責醫師，並未變更機構名稱、地址、建築物之樓地板面積及樓層、服務設施裝備，且醫事人員及診療科別均維持現狀，於新舊負責醫師完成簽訂權利義務全部概括承受契約情形下，得簡化醫療法第14條之許可程序，依同法第15條第1項後段「登記事項變更，應於事實發生</w:t>
            </w:r>
            <w:r>
              <w:rPr>
                <w:rFonts w:ascii="標楷體" w:eastAsia="標楷體" w:hAnsi="標楷體"/>
                <w:sz w:val="28"/>
                <w:szCs w:val="32"/>
              </w:rPr>
              <w:lastRenderedPageBreak/>
              <w:t>之日起30日內辦理變更登記」之規定辦理，至於核准變更登記前，應否派員履勘，屬地方主管機關之職權，由地方政府本於權責辦理。(108年1月4日衛部醫字第1071668319號函)</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lastRenderedPageBreak/>
              <w:t>簡化私立醫療機構僅單純更換負責醫師之辦理程序</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32"/>
              </w:rPr>
            </w:pPr>
            <w:r>
              <w:rPr>
                <w:rFonts w:ascii="標楷體" w:eastAsia="標楷體" w:hAnsi="標楷體"/>
                <w:sz w:val="28"/>
                <w:szCs w:val="32"/>
              </w:rPr>
              <w:t>108年1月4日</w:t>
            </w:r>
          </w:p>
        </w:tc>
      </w:tr>
      <w:tr w:rsidR="002F502E">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32"/>
              </w:rPr>
            </w:pPr>
            <w:r>
              <w:rPr>
                <w:rFonts w:ascii="標楷體" w:eastAsia="標楷體" w:hAnsi="標楷體"/>
                <w:sz w:val="28"/>
                <w:szCs w:val="32"/>
              </w:rPr>
              <w:t>5</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color w:val="000000"/>
                <w:sz w:val="28"/>
                <w:szCs w:val="28"/>
              </w:rPr>
            </w:pPr>
            <w:r>
              <w:rPr>
                <w:rFonts w:ascii="標楷體" w:eastAsia="標楷體" w:hAnsi="標楷體"/>
                <w:color w:val="000000"/>
                <w:sz w:val="28"/>
                <w:szCs w:val="28"/>
              </w:rPr>
              <w:t>修正「輸入食品系統性查核實施辦法」第3條附表</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t>「其他牛來源產品」應辦理系統性查核。</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32"/>
              </w:rPr>
            </w:pPr>
            <w:r>
              <w:rPr>
                <w:rFonts w:ascii="標楷體" w:eastAsia="標楷體" w:hAnsi="標楷體"/>
                <w:sz w:val="28"/>
                <w:szCs w:val="32"/>
              </w:rPr>
              <w:t>刪除「其他牛來源產品」應辦理系統性查核之規定。</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t>「曾發生牛海綿狀腦病國家產製之非屬肉類產品之其他牛來源食品」免辦理系統性查核。</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t>預計108年9月</w:t>
            </w:r>
          </w:p>
          <w:p w:rsidR="002F502E" w:rsidRDefault="00225DCA">
            <w:pPr>
              <w:pStyle w:val="Textbody"/>
              <w:jc w:val="both"/>
              <w:rPr>
                <w:rFonts w:ascii="標楷體" w:eastAsia="標楷體" w:hAnsi="標楷體"/>
                <w:sz w:val="28"/>
                <w:szCs w:val="32"/>
              </w:rPr>
            </w:pPr>
            <w:r>
              <w:rPr>
                <w:rFonts w:ascii="標楷體" w:eastAsia="標楷體" w:hAnsi="標楷體"/>
                <w:sz w:val="28"/>
                <w:szCs w:val="32"/>
              </w:rPr>
              <w:t>(公告日生效)</w:t>
            </w:r>
          </w:p>
        </w:tc>
      </w:tr>
      <w:tr w:rsidR="002F502E">
        <w:tblPrEx>
          <w:tblCellMar>
            <w:top w:w="0" w:type="dxa"/>
            <w:bottom w:w="0" w:type="dxa"/>
          </w:tblCellMar>
        </w:tblPrEx>
        <w:tc>
          <w:tcPr>
            <w:tcW w:w="8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32"/>
              </w:rPr>
            </w:pPr>
            <w:r>
              <w:rPr>
                <w:rFonts w:ascii="標楷體" w:eastAsia="標楷體" w:hAnsi="標楷體"/>
                <w:sz w:val="28"/>
                <w:szCs w:val="32"/>
              </w:rPr>
              <w:t>6</w:t>
            </w:r>
          </w:p>
        </w:tc>
        <w:tc>
          <w:tcPr>
            <w:tcW w:w="3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color w:val="000000"/>
                <w:sz w:val="28"/>
                <w:szCs w:val="28"/>
              </w:rPr>
            </w:pPr>
            <w:r>
              <w:rPr>
                <w:rFonts w:ascii="標楷體" w:eastAsia="標楷體" w:hAnsi="標楷體"/>
                <w:color w:val="000000"/>
                <w:sz w:val="28"/>
                <w:szCs w:val="28"/>
              </w:rPr>
              <w:t>公告「108年度醫療器材標準採認清單」及「廢止或改版之原採認醫療器材標準清單」</w:t>
            </w:r>
          </w:p>
          <w:p w:rsidR="002F502E" w:rsidRDefault="00225DCA">
            <w:pPr>
              <w:pStyle w:val="Textbody"/>
              <w:jc w:val="both"/>
              <w:rPr>
                <w:rFonts w:ascii="標楷體" w:eastAsia="標楷體" w:hAnsi="標楷體"/>
                <w:color w:val="000000"/>
                <w:sz w:val="28"/>
                <w:szCs w:val="28"/>
              </w:rPr>
            </w:pPr>
            <w:r>
              <w:rPr>
                <w:rFonts w:ascii="標楷體" w:eastAsia="標楷體" w:hAnsi="標楷體"/>
                <w:color w:val="000000"/>
                <w:sz w:val="28"/>
                <w:szCs w:val="28"/>
              </w:rPr>
              <w:t>http://www.fda.gov.tw/TC/</w:t>
            </w:r>
            <w:r>
              <w:rPr>
                <w:rFonts w:ascii="標楷體" w:eastAsia="標楷體" w:hAnsi="標楷體"/>
                <w:color w:val="000000"/>
                <w:sz w:val="28"/>
                <w:szCs w:val="28"/>
              </w:rPr>
              <w:lastRenderedPageBreak/>
              <w:t>newsContent.aspx?cid=3&amp;id=25518。</w:t>
            </w:r>
          </w:p>
        </w:tc>
        <w:tc>
          <w:tcPr>
            <w:tcW w:w="22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lastRenderedPageBreak/>
              <w:t>1.原公告「醫療器材標準採認清單」共計採認1,036項國內外醫療器材標準，</w:t>
            </w:r>
            <w:r>
              <w:rPr>
                <w:rFonts w:ascii="標楷體" w:eastAsia="標楷體" w:hAnsi="標楷體"/>
                <w:sz w:val="28"/>
                <w:szCs w:val="32"/>
              </w:rPr>
              <w:lastRenderedPageBreak/>
              <w:t>作為我國醫療器材採認標準。</w:t>
            </w:r>
            <w:r>
              <w:rPr>
                <w:rFonts w:ascii="標楷體" w:eastAsia="標楷體" w:hAnsi="標楷體"/>
                <w:sz w:val="28"/>
                <w:szCs w:val="32"/>
              </w:rPr>
              <w:br/>
              <w:t>2.原公告之「廢止或改版醫療器標準採認清單」共計715項。</w:t>
            </w:r>
          </w:p>
        </w:tc>
        <w:tc>
          <w:tcPr>
            <w:tcW w:w="21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lastRenderedPageBreak/>
              <w:t>1.本次公告之「108年度醫療器材標準採認清單」，總計採認1,051項醫療</w:t>
            </w:r>
            <w:r>
              <w:rPr>
                <w:rFonts w:ascii="標楷體" w:eastAsia="標楷體" w:hAnsi="標楷體"/>
                <w:sz w:val="28"/>
                <w:szCs w:val="32"/>
              </w:rPr>
              <w:lastRenderedPageBreak/>
              <w:t>器材標準，包含108年度新增之113項醫療器材採認標準，及原有採認標準未有改版或廢止情形之醫療器材標準938項。</w:t>
            </w:r>
            <w:r>
              <w:rPr>
                <w:rFonts w:ascii="標楷體" w:eastAsia="標楷體" w:hAnsi="標楷體"/>
                <w:sz w:val="28"/>
                <w:szCs w:val="32"/>
              </w:rPr>
              <w:br/>
              <w:t>2.本次公告之「廢止或改版之原採認醫療器材標準清單」，增列公告98項。</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jc w:val="both"/>
              <w:rPr>
                <w:rFonts w:ascii="標楷體" w:eastAsia="標楷體" w:hAnsi="標楷體"/>
                <w:sz w:val="28"/>
                <w:szCs w:val="32"/>
              </w:rPr>
            </w:pPr>
            <w:r>
              <w:rPr>
                <w:rFonts w:ascii="標楷體" w:eastAsia="標楷體" w:hAnsi="標楷體"/>
                <w:sz w:val="28"/>
                <w:szCs w:val="32"/>
              </w:rPr>
              <w:lastRenderedPageBreak/>
              <w:t>本部食品藥物管理署持續推動醫療器材標準採認工作，以促進醫療器材法規國際調和，並協</w:t>
            </w:r>
            <w:r>
              <w:rPr>
                <w:rFonts w:ascii="標楷體" w:eastAsia="標楷體" w:hAnsi="標楷體"/>
                <w:sz w:val="28"/>
                <w:szCs w:val="32"/>
              </w:rPr>
              <w:lastRenderedPageBreak/>
              <w:t>助業者於醫療器材產品研發製造時能有所依循及參考，減少法遵成本。</w:t>
            </w:r>
          </w:p>
        </w:tc>
        <w:tc>
          <w:tcPr>
            <w:tcW w:w="22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F502E" w:rsidRDefault="00225DCA">
            <w:pPr>
              <w:pStyle w:val="Textbody"/>
              <w:rPr>
                <w:rFonts w:ascii="標楷體" w:eastAsia="標楷體" w:hAnsi="標楷體"/>
                <w:sz w:val="28"/>
                <w:szCs w:val="32"/>
              </w:rPr>
            </w:pPr>
            <w:r>
              <w:rPr>
                <w:rFonts w:ascii="標楷體" w:eastAsia="標楷體" w:hAnsi="標楷體"/>
                <w:sz w:val="28"/>
                <w:szCs w:val="32"/>
              </w:rPr>
              <w:lastRenderedPageBreak/>
              <w:t>1.發布日期：108年8月14日</w:t>
            </w:r>
          </w:p>
          <w:p w:rsidR="002F502E" w:rsidRDefault="00225DCA">
            <w:pPr>
              <w:pStyle w:val="Textbody"/>
              <w:rPr>
                <w:rFonts w:ascii="標楷體" w:eastAsia="標楷體" w:hAnsi="標楷體"/>
                <w:sz w:val="28"/>
                <w:szCs w:val="32"/>
              </w:rPr>
            </w:pPr>
            <w:r>
              <w:rPr>
                <w:rFonts w:ascii="標楷體" w:eastAsia="標楷體" w:hAnsi="標楷體"/>
                <w:sz w:val="28"/>
                <w:szCs w:val="32"/>
              </w:rPr>
              <w:t>2.發布網址：</w:t>
            </w:r>
          </w:p>
          <w:p w:rsidR="002F502E" w:rsidRDefault="00225DCA">
            <w:pPr>
              <w:pStyle w:val="Textbody"/>
              <w:rPr>
                <w:rFonts w:ascii="標楷體" w:eastAsia="標楷體" w:hAnsi="標楷體"/>
                <w:sz w:val="28"/>
                <w:szCs w:val="32"/>
              </w:rPr>
            </w:pPr>
            <w:r>
              <w:rPr>
                <w:rFonts w:ascii="標楷體" w:eastAsia="標楷體" w:hAnsi="標楷體"/>
                <w:sz w:val="28"/>
                <w:szCs w:val="32"/>
              </w:rPr>
              <w:t>http://www.fda.gov.tw/TC/new</w:t>
            </w:r>
            <w:r>
              <w:rPr>
                <w:rFonts w:ascii="標楷體" w:eastAsia="標楷體" w:hAnsi="標楷體"/>
                <w:sz w:val="28"/>
                <w:szCs w:val="32"/>
              </w:rPr>
              <w:lastRenderedPageBreak/>
              <w:t>sContent.aspx?cid=3&amp;id=25518</w:t>
            </w:r>
          </w:p>
        </w:tc>
      </w:tr>
    </w:tbl>
    <w:p w:rsidR="002F502E" w:rsidRDefault="002F502E">
      <w:pPr>
        <w:pStyle w:val="Textbody"/>
        <w:spacing w:line="240" w:lineRule="exact"/>
        <w:rPr>
          <w:rFonts w:ascii="標楷體" w:eastAsia="標楷體" w:hAnsi="標楷體"/>
          <w:sz w:val="20"/>
          <w:szCs w:val="20"/>
        </w:rPr>
      </w:pPr>
    </w:p>
    <w:p w:rsidR="002F502E" w:rsidRDefault="00225DCA">
      <w:pPr>
        <w:pStyle w:val="Textbody"/>
        <w:spacing w:line="240" w:lineRule="exact"/>
        <w:ind w:left="800" w:hanging="800"/>
        <w:rPr>
          <w:rFonts w:ascii="標楷體" w:eastAsia="標楷體" w:hAnsi="標楷體"/>
          <w:sz w:val="20"/>
          <w:szCs w:val="20"/>
        </w:rPr>
      </w:pPr>
      <w:r>
        <w:rPr>
          <w:rFonts w:ascii="標楷體" w:eastAsia="標楷體" w:hAnsi="標楷體"/>
          <w:sz w:val="20"/>
          <w:szCs w:val="20"/>
        </w:rPr>
        <w:t>備註： 1.鬆綁成果請填列本(108)年7月至9月底完成者。</w:t>
      </w:r>
    </w:p>
    <w:p w:rsidR="002F502E" w:rsidRDefault="00225DCA">
      <w:pPr>
        <w:pStyle w:val="Textbody"/>
        <w:spacing w:line="240" w:lineRule="exact"/>
        <w:ind w:left="920" w:hanging="200"/>
        <w:rPr>
          <w:rFonts w:ascii="標楷體" w:eastAsia="標楷體" w:hAnsi="標楷體"/>
          <w:sz w:val="20"/>
          <w:szCs w:val="20"/>
        </w:rPr>
      </w:pPr>
      <w:r>
        <w:rPr>
          <w:rFonts w:ascii="標楷體" w:eastAsia="標楷體" w:hAnsi="標楷體"/>
          <w:sz w:val="20"/>
          <w:szCs w:val="20"/>
        </w:rPr>
        <w:t>2.鬆綁成果及預定鬆綁事項不重複列計，相關成果曾於前7季填報者，請勿再行填列；前經提報為預定鬆綁事項，其後完成鬆綁者，亦毋需再行填報為鬆綁成果。</w:t>
      </w:r>
    </w:p>
    <w:p w:rsidR="002F502E" w:rsidRDefault="00225DCA">
      <w:pPr>
        <w:pStyle w:val="Textbody"/>
        <w:spacing w:line="240" w:lineRule="exact"/>
        <w:ind w:left="920" w:hanging="200"/>
      </w:pPr>
      <w:r>
        <w:rPr>
          <w:rFonts w:ascii="標楷體" w:eastAsia="標楷體" w:hAnsi="標楷體"/>
          <w:sz w:val="20"/>
          <w:szCs w:val="20"/>
        </w:rPr>
        <w:t>3.屬同一法規不同條文之訂(修)者，請併計為1項成果，勿將不同修正條文分列不同成果。</w:t>
      </w:r>
    </w:p>
    <w:sectPr w:rsidR="002F502E">
      <w:pgSz w:w="16838" w:h="11906" w:orient="landscape"/>
      <w:pgMar w:top="1418" w:right="1440" w:bottom="1418"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40CA" w:rsidRDefault="006F40CA">
      <w:r>
        <w:separator/>
      </w:r>
    </w:p>
  </w:endnote>
  <w:endnote w:type="continuationSeparator" w:id="0">
    <w:p w:rsidR="006F40CA" w:rsidRDefault="006F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40CA" w:rsidRDefault="006F40CA">
      <w:r>
        <w:rPr>
          <w:color w:val="000000"/>
        </w:rPr>
        <w:separator/>
      </w:r>
    </w:p>
  </w:footnote>
  <w:footnote w:type="continuationSeparator" w:id="0">
    <w:p w:rsidR="006F40CA" w:rsidRDefault="006F40C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02E"/>
    <w:rsid w:val="0017779D"/>
    <w:rsid w:val="00225DCA"/>
    <w:rsid w:val="002F502E"/>
    <w:rsid w:val="006F40CA"/>
    <w:rsid w:val="00806F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B1FBE0-A7E9-49F9-9654-E9A4B035F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autoSpaceDN w:val="0"/>
      <w:textAlignment w:val="baseline"/>
    </w:pPr>
    <w:rPr>
      <w:kern w:val="3"/>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autoSpaceDN w:val="0"/>
      <w:textAlignment w:val="baseline"/>
    </w:pPr>
    <w:rPr>
      <w:kern w:val="3"/>
      <w:sz w:val="24"/>
      <w:szCs w:val="22"/>
    </w:rPr>
  </w:style>
  <w:style w:type="paragraph" w:customStyle="1" w:styleId="Textbody">
    <w:name w:val="Text body"/>
    <w:pPr>
      <w:widowControl w:val="0"/>
      <w:suppressAutoHyphens/>
      <w:autoSpaceDN w:val="0"/>
      <w:textAlignment w:val="baseline"/>
    </w:pPr>
    <w:rPr>
      <w:kern w:val="3"/>
      <w:sz w:val="24"/>
      <w:szCs w:val="22"/>
    </w:rPr>
  </w:style>
  <w:style w:type="paragraph" w:styleId="Web">
    <w:name w:val="Normal (Web)"/>
    <w:basedOn w:val="Textbody"/>
    <w:pPr>
      <w:widowControl/>
      <w:spacing w:before="100" w:after="100"/>
    </w:pPr>
    <w:rPr>
      <w:rFonts w:ascii="新細明體" w:hAnsi="新細明體" w:cs="新細明體"/>
      <w:kern w:val="0"/>
      <w:szCs w:val="24"/>
    </w:rPr>
  </w:style>
  <w:style w:type="paragraph" w:styleId="a3">
    <w:name w:val="Balloon Text"/>
    <w:basedOn w:val="Textbody"/>
    <w:rPr>
      <w:rFonts w:ascii="Cambria" w:hAnsi="Cambria"/>
      <w:sz w:val="18"/>
      <w:szCs w:val="18"/>
    </w:rPr>
  </w:style>
  <w:style w:type="paragraph" w:styleId="a4">
    <w:name w:val="header"/>
    <w:basedOn w:val="Textbody"/>
    <w:pPr>
      <w:tabs>
        <w:tab w:val="center" w:pos="4153"/>
        <w:tab w:val="right" w:pos="8306"/>
      </w:tabs>
      <w:snapToGrid w:val="0"/>
    </w:pPr>
    <w:rPr>
      <w:sz w:val="20"/>
      <w:szCs w:val="20"/>
    </w:rPr>
  </w:style>
  <w:style w:type="paragraph" w:styleId="a5">
    <w:name w:val="footer"/>
    <w:basedOn w:val="Textbody"/>
    <w:pPr>
      <w:tabs>
        <w:tab w:val="center" w:pos="4153"/>
        <w:tab w:val="right" w:pos="8306"/>
      </w:tabs>
      <w:snapToGrid w:val="0"/>
    </w:pPr>
    <w:rPr>
      <w:sz w:val="20"/>
      <w:szCs w:val="20"/>
    </w:rPr>
  </w:style>
  <w:style w:type="paragraph" w:customStyle="1" w:styleId="TableContents">
    <w:name w:val="Table Contents"/>
    <w:basedOn w:val="Standard"/>
    <w:pPr>
      <w:suppressLineNumbers/>
    </w:pPr>
  </w:style>
  <w:style w:type="character" w:customStyle="1" w:styleId="a6">
    <w:name w:val="註解方塊文字 字元"/>
    <w:rPr>
      <w:rFonts w:ascii="Cambria" w:eastAsia="新細明體" w:hAnsi="Cambria" w:cs="Times New Roman"/>
      <w:sz w:val="18"/>
      <w:szCs w:val="18"/>
    </w:rPr>
  </w:style>
  <w:style w:type="character" w:customStyle="1" w:styleId="a7">
    <w:name w:val="頁首 字元"/>
    <w:rPr>
      <w:sz w:val="20"/>
      <w:szCs w:val="20"/>
    </w:rPr>
  </w:style>
  <w:style w:type="character" w:customStyle="1" w:styleId="a8">
    <w:name w:val="頁尾 字元"/>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425</Words>
  <Characters>2426</Characters>
  <Application>Microsoft Office Word</Application>
  <DocSecurity>0</DocSecurity>
  <Lines>20</Lines>
  <Paragraphs>5</Paragraphs>
  <ScaleCrop>false</ScaleCrop>
  <Company/>
  <LinksUpToDate>false</LinksUpToDate>
  <CharactersWithSpaces>2846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cp:lastModifiedBy>法規會葉信嘉</cp:lastModifiedBy>
  <cp:revision>2</cp:revision>
  <cp:lastPrinted>2019-09-11T07:03:00Z</cp:lastPrinted>
  <dcterms:created xsi:type="dcterms:W3CDTF">2025-05-09T07:25:00Z</dcterms:created>
  <dcterms:modified xsi:type="dcterms:W3CDTF">2025-05-09T07:25:00Z</dcterms:modified>
</cp:coreProperties>
</file>