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4D" w:rsidRDefault="00485A4D" w:rsidP="00485A4D">
      <w:pPr>
        <w:pStyle w:val="2"/>
        <w:spacing w:line="560" w:lineRule="exact"/>
        <w:ind w:left="841" w:hanging="841"/>
        <w:jc w:val="center"/>
        <w:rPr>
          <w:rFonts w:ascii="標楷體" w:eastAsia="標楷體" w:hAnsi="標楷體"/>
          <w:b/>
          <w:bCs/>
          <w:color w:val="000000"/>
          <w:sz w:val="28"/>
        </w:rPr>
      </w:pPr>
      <w:bookmarkStart w:id="0" w:name="_GoBack"/>
      <w:r>
        <w:rPr>
          <w:rFonts w:ascii="Arial" w:eastAsia="標楷體" w:hAnsi="標楷體" w:cs="Arial" w:hint="eastAsia"/>
          <w:b/>
          <w:bCs/>
          <w:color w:val="000000"/>
          <w:sz w:val="28"/>
          <w:szCs w:val="28"/>
        </w:rPr>
        <w:t>衛生</w:t>
      </w:r>
      <w:proofErr w:type="gramStart"/>
      <w:r>
        <w:rPr>
          <w:rFonts w:ascii="Arial" w:eastAsia="標楷體" w:hAnsi="標楷體" w:cs="Arial" w:hint="eastAsia"/>
          <w:b/>
          <w:bCs/>
          <w:color w:val="000000"/>
          <w:sz w:val="28"/>
          <w:szCs w:val="28"/>
        </w:rPr>
        <w:t>福利部及所屬</w:t>
      </w:r>
      <w:proofErr w:type="gramEnd"/>
      <w:r>
        <w:rPr>
          <w:rFonts w:ascii="Arial" w:eastAsia="標楷體" w:hAnsi="標楷體" w:cs="Arial" w:hint="eastAsia"/>
          <w:b/>
          <w:bCs/>
          <w:color w:val="000000"/>
          <w:sz w:val="28"/>
          <w:szCs w:val="28"/>
        </w:rPr>
        <w:t>機關補</w:t>
      </w:r>
      <w:r>
        <w:rPr>
          <w:rFonts w:ascii="Arial" w:eastAsia="標楷體" w:hAnsi="標楷體" w:cs="Arial" w:hint="eastAsia"/>
          <w:color w:val="000000"/>
          <w:sz w:val="28"/>
          <w:szCs w:val="28"/>
        </w:rPr>
        <w:t>（</w:t>
      </w:r>
      <w:r>
        <w:rPr>
          <w:rFonts w:ascii="Arial" w:eastAsia="標楷體" w:hAnsi="標楷體" w:cs="Arial" w:hint="eastAsia"/>
          <w:b/>
          <w:bCs/>
          <w:color w:val="000000"/>
          <w:sz w:val="28"/>
          <w:szCs w:val="28"/>
        </w:rPr>
        <w:t>捐</w:t>
      </w:r>
      <w:r>
        <w:rPr>
          <w:rFonts w:ascii="Arial" w:eastAsia="標楷體" w:hAnsi="標楷體" w:cs="Arial" w:hint="eastAsia"/>
          <w:color w:val="000000"/>
          <w:sz w:val="28"/>
          <w:szCs w:val="28"/>
        </w:rPr>
        <w:t>）</w:t>
      </w:r>
      <w:proofErr w:type="gramStart"/>
      <w:r>
        <w:rPr>
          <w:rFonts w:ascii="Arial" w:eastAsia="標楷體" w:hAnsi="標楷體" w:cs="Arial" w:hint="eastAsia"/>
          <w:b/>
          <w:bCs/>
          <w:color w:val="000000"/>
          <w:sz w:val="28"/>
          <w:szCs w:val="28"/>
        </w:rPr>
        <w:t>助或委</w:t>
      </w:r>
      <w:proofErr w:type="gramEnd"/>
      <w:r>
        <w:rPr>
          <w:rFonts w:ascii="Arial" w:eastAsia="標楷體" w:hAnsi="標楷體" w:cs="Arial" w:hint="eastAsia"/>
          <w:b/>
          <w:bCs/>
          <w:color w:val="000000"/>
          <w:sz w:val="28"/>
          <w:szCs w:val="28"/>
        </w:rPr>
        <w:t>辦計畫派員出國審查原則</w:t>
      </w:r>
      <w:bookmarkEnd w:id="0"/>
    </w:p>
    <w:p w:rsidR="00485A4D" w:rsidRDefault="00485A4D" w:rsidP="00485A4D">
      <w:pPr>
        <w:pStyle w:val="2"/>
        <w:spacing w:beforeLines="50" w:before="180" w:line="280" w:lineRule="exact"/>
        <w:ind w:leftChars="300" w:left="1440" w:firstLineChars="0"/>
        <w:jc w:val="right"/>
        <w:rPr>
          <w:rFonts w:ascii="標楷體" w:eastAsia="標楷體" w:hAnsi="標楷體" w:hint="eastAsia"/>
          <w:b/>
          <w:bCs/>
          <w:sz w:val="20"/>
          <w:szCs w:val="20"/>
        </w:rPr>
      </w:pPr>
      <w:r>
        <w:rPr>
          <w:rFonts w:ascii="標楷體" w:eastAsia="標楷體" w:hAnsi="標楷體" w:hint="eastAsia"/>
          <w:b/>
          <w:bCs/>
          <w:sz w:val="20"/>
          <w:szCs w:val="20"/>
        </w:rPr>
        <w:t>98年11月09日核定</w:t>
      </w:r>
    </w:p>
    <w:p w:rsidR="00485A4D" w:rsidRDefault="00485A4D" w:rsidP="00485A4D">
      <w:pPr>
        <w:pStyle w:val="2"/>
        <w:spacing w:afterLines="50" w:after="180" w:line="280" w:lineRule="exact"/>
        <w:ind w:leftChars="300" w:left="1440" w:firstLineChars="0"/>
        <w:jc w:val="right"/>
        <w:rPr>
          <w:rFonts w:ascii="標楷體" w:eastAsia="標楷體" w:hAnsi="標楷體" w:hint="eastAsia"/>
          <w:b/>
          <w:bCs/>
          <w:sz w:val="20"/>
          <w:szCs w:val="20"/>
        </w:rPr>
      </w:pPr>
      <w:r>
        <w:rPr>
          <w:rFonts w:ascii="標楷體" w:eastAsia="標楷體" w:hAnsi="標楷體" w:hint="eastAsia"/>
          <w:b/>
          <w:bCs/>
          <w:color w:val="000000"/>
          <w:sz w:val="20"/>
          <w:szCs w:val="20"/>
        </w:rPr>
        <w:t>102年10月02日修定</w:t>
      </w:r>
    </w:p>
    <w:p w:rsidR="00485A4D" w:rsidRDefault="00485A4D" w:rsidP="00485A4D">
      <w:pPr>
        <w:pStyle w:val="2"/>
        <w:ind w:leftChars="132" w:left="778" w:rightChars="-9" w:right="-22" w:hangingChars="192" w:hanging="461"/>
        <w:rPr>
          <w:rFonts w:ascii="Arial" w:eastAsia="標楷體" w:hAnsi="標楷體" w:cs="Arial" w:hint="eastAsia"/>
          <w:color w:val="000000"/>
        </w:rPr>
      </w:pPr>
      <w:r>
        <w:rPr>
          <w:rFonts w:ascii="Arial" w:eastAsia="標楷體" w:hAnsi="標楷體" w:cs="Arial" w:hint="eastAsia"/>
          <w:color w:val="000000"/>
        </w:rPr>
        <w:t>一、衛生福利部（以下稱本部）為規範受本部補（捐）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辦單位以本部補（捐）助費或委辦費為財源，支應出國所需費用，特訂定本原則。</w:t>
      </w:r>
    </w:p>
    <w:p w:rsidR="00485A4D" w:rsidRDefault="00485A4D" w:rsidP="00485A4D">
      <w:pPr>
        <w:pStyle w:val="2"/>
        <w:ind w:leftChars="132" w:left="778" w:rightChars="-9" w:right="-22" w:hangingChars="192" w:hanging="461"/>
        <w:rPr>
          <w:rFonts w:ascii="Arial" w:eastAsia="標楷體" w:hAnsi="Arial" w:cs="Arial"/>
          <w:color w:val="000000"/>
        </w:rPr>
      </w:pPr>
      <w:r>
        <w:rPr>
          <w:rFonts w:ascii="Arial" w:eastAsia="標楷體" w:hAnsi="標楷體" w:cs="Arial" w:hint="eastAsia"/>
          <w:color w:val="000000"/>
        </w:rPr>
        <w:t>二、本部及所屬機關補（捐）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辦計畫，有需派員出國者，由本部業務主管單位或所屬機關依本原則加以審查。</w:t>
      </w:r>
    </w:p>
    <w:p w:rsidR="00485A4D" w:rsidRDefault="00485A4D" w:rsidP="00485A4D">
      <w:pPr>
        <w:pStyle w:val="2"/>
        <w:ind w:leftChars="132" w:left="778" w:rightChars="10" w:right="24" w:hangingChars="192" w:hanging="461"/>
        <w:rPr>
          <w:rFonts w:ascii="Arial" w:eastAsia="標楷體" w:hAnsi="Arial" w:cs="Arial"/>
          <w:color w:val="000000"/>
        </w:rPr>
      </w:pPr>
      <w:r>
        <w:rPr>
          <w:rFonts w:ascii="Arial" w:eastAsia="標楷體" w:hAnsi="標楷體" w:cs="Arial" w:hint="eastAsia"/>
          <w:color w:val="000000"/>
        </w:rPr>
        <w:t>三、前點</w:t>
      </w:r>
      <w:proofErr w:type="gramStart"/>
      <w:r>
        <w:rPr>
          <w:rFonts w:ascii="Arial" w:eastAsia="標楷體" w:hAnsi="標楷體" w:cs="Arial" w:hint="eastAsia"/>
          <w:color w:val="000000"/>
        </w:rPr>
        <w:t>所稱補</w:t>
      </w:r>
      <w:proofErr w:type="gramEnd"/>
      <w:r>
        <w:rPr>
          <w:rFonts w:ascii="Arial" w:eastAsia="標楷體" w:hAnsi="標楷體" w:cs="Arial" w:hint="eastAsia"/>
          <w:color w:val="000000"/>
        </w:rPr>
        <w:t>（捐）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辦計畫，其中出國經費</w:t>
      </w:r>
      <w:proofErr w:type="gramStart"/>
      <w:r>
        <w:rPr>
          <w:rFonts w:ascii="Arial" w:eastAsia="標楷體" w:hAnsi="標楷體" w:cs="Arial" w:hint="eastAsia"/>
          <w:color w:val="000000"/>
        </w:rPr>
        <w:t>佔</w:t>
      </w:r>
      <w:proofErr w:type="gramEnd"/>
      <w:r>
        <w:rPr>
          <w:rFonts w:ascii="Arial" w:eastAsia="標楷體" w:hAnsi="標楷體" w:cs="Arial" w:hint="eastAsia"/>
          <w:color w:val="000000"/>
        </w:rPr>
        <w:t>總經費之比例以不超過百分之二十為原則，並依據行政院所訂年度預算籌編原則及編製概算應行注意事項等相關規定辦理。</w:t>
      </w:r>
    </w:p>
    <w:p w:rsidR="00485A4D" w:rsidRDefault="00485A4D" w:rsidP="00485A4D">
      <w:pPr>
        <w:pStyle w:val="2"/>
        <w:ind w:leftChars="132" w:left="778" w:rightChars="10" w:right="24" w:hangingChars="192" w:hanging="461"/>
        <w:rPr>
          <w:rFonts w:ascii="Arial" w:eastAsia="標楷體" w:hAnsi="Arial" w:cs="Arial"/>
          <w:color w:val="000000"/>
        </w:rPr>
      </w:pPr>
      <w:r>
        <w:rPr>
          <w:rFonts w:ascii="Arial" w:eastAsia="標楷體" w:hAnsi="標楷體" w:cs="Arial" w:hint="eastAsia"/>
          <w:color w:val="000000"/>
        </w:rPr>
        <w:t>四、派員出國之人數、天數應力求精簡。每次人數以不超過二人為原則，同一年度內接受本部補助出國之次數，每人以一次為原則。對於第二人之出國經費，得視其出國理由之必需性，</w:t>
      </w:r>
      <w:proofErr w:type="gramStart"/>
      <w:r>
        <w:rPr>
          <w:rFonts w:ascii="Arial" w:eastAsia="標楷體" w:hAnsi="標楷體" w:cs="Arial" w:hint="eastAsia"/>
          <w:color w:val="000000"/>
        </w:rPr>
        <w:t>採</w:t>
      </w:r>
      <w:proofErr w:type="gramEnd"/>
      <w:r>
        <w:rPr>
          <w:rFonts w:ascii="Arial" w:eastAsia="標楷體" w:hAnsi="標楷體" w:cs="Arial" w:hint="eastAsia"/>
          <w:color w:val="000000"/>
        </w:rPr>
        <w:t>不予</w:t>
      </w:r>
      <w:proofErr w:type="gramStart"/>
      <w:r>
        <w:rPr>
          <w:rFonts w:ascii="Arial" w:eastAsia="標楷體" w:hAnsi="標楷體" w:cs="Arial" w:hint="eastAsia"/>
          <w:color w:val="000000"/>
        </w:rPr>
        <w:t>補助或酌予</w:t>
      </w:r>
      <w:proofErr w:type="gramEnd"/>
      <w:r>
        <w:rPr>
          <w:rFonts w:ascii="Arial" w:eastAsia="標楷體" w:hAnsi="標楷體" w:cs="Arial" w:hint="eastAsia"/>
          <w:color w:val="000000"/>
        </w:rPr>
        <w:t>補助。</w:t>
      </w:r>
    </w:p>
    <w:p w:rsidR="00485A4D" w:rsidRDefault="00485A4D" w:rsidP="00485A4D">
      <w:pPr>
        <w:pStyle w:val="2"/>
        <w:ind w:leftChars="132" w:left="778" w:rightChars="10" w:right="24" w:hangingChars="192" w:hanging="461"/>
        <w:rPr>
          <w:rFonts w:ascii="Arial" w:eastAsia="標楷體" w:hAnsi="Arial" w:cs="Arial"/>
          <w:color w:val="000000"/>
        </w:rPr>
      </w:pPr>
      <w:r>
        <w:rPr>
          <w:rFonts w:ascii="Arial" w:eastAsia="標楷體" w:hAnsi="標楷體" w:cs="Arial" w:hint="eastAsia"/>
          <w:color w:val="000000"/>
        </w:rPr>
        <w:t>五、該補（捐）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辦計畫之派員出國案如係應本部業務需要主動要求、有論文發表或經該計畫審查委員會委員及本部</w:t>
      </w:r>
      <w:proofErr w:type="gramStart"/>
      <w:r>
        <w:rPr>
          <w:rFonts w:ascii="Arial" w:eastAsia="標楷體" w:hAnsi="標楷體" w:cs="Arial" w:hint="eastAsia"/>
          <w:color w:val="000000"/>
        </w:rPr>
        <w:t>審查均表認可</w:t>
      </w:r>
      <w:proofErr w:type="gramEnd"/>
      <w:r>
        <w:rPr>
          <w:rFonts w:ascii="Arial" w:eastAsia="標楷體" w:hAnsi="標楷體" w:cs="Arial" w:hint="eastAsia"/>
          <w:color w:val="000000"/>
        </w:rPr>
        <w:t>者，得不受前點人數及次數之限制。</w:t>
      </w:r>
    </w:p>
    <w:p w:rsidR="00485A4D" w:rsidRDefault="00485A4D" w:rsidP="00485A4D">
      <w:pPr>
        <w:pStyle w:val="2"/>
        <w:ind w:leftChars="132" w:left="778" w:rightChars="10" w:right="24" w:hangingChars="192" w:hanging="461"/>
        <w:rPr>
          <w:rFonts w:ascii="Arial" w:eastAsia="標楷體" w:hAnsi="Arial" w:cs="Arial"/>
          <w:color w:val="000000"/>
        </w:rPr>
      </w:pPr>
      <w:r>
        <w:rPr>
          <w:rFonts w:ascii="Arial" w:eastAsia="標楷體" w:hAnsi="標楷體" w:cs="Arial" w:hint="eastAsia"/>
          <w:color w:val="000000"/>
        </w:rPr>
        <w:t>六、各項補（捐）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辦計畫以派員出國開會、研習、訓練為原則。考察計畫應敘明考察機構、理由及預期成果，始准予補助。</w:t>
      </w:r>
    </w:p>
    <w:p w:rsidR="00485A4D" w:rsidRDefault="00485A4D" w:rsidP="00485A4D">
      <w:pPr>
        <w:pStyle w:val="2"/>
        <w:ind w:leftChars="132" w:left="778" w:rightChars="10" w:right="24" w:hangingChars="192" w:hanging="461"/>
        <w:rPr>
          <w:rFonts w:ascii="Arial" w:eastAsia="標楷體" w:hAnsi="Arial" w:cs="Arial"/>
          <w:color w:val="000000"/>
        </w:rPr>
      </w:pPr>
      <w:r>
        <w:rPr>
          <w:rFonts w:ascii="Arial" w:eastAsia="標楷體" w:hAnsi="標楷體" w:cs="Arial" w:hint="eastAsia"/>
          <w:color w:val="000000"/>
        </w:rPr>
        <w:t>七、補（捐）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辦計畫之出國經費項目包括往返機票、出國期間生活費及出席會議之註冊費及報名費。補助支給原則如下：</w:t>
      </w:r>
    </w:p>
    <w:p w:rsidR="00485A4D" w:rsidRDefault="00485A4D" w:rsidP="00485A4D">
      <w:pPr>
        <w:snapToGrid w:val="0"/>
        <w:spacing w:beforeLines="30" w:before="108" w:afterLines="30" w:after="108"/>
        <w:ind w:leftChars="320" w:left="1493" w:hangingChars="302" w:hanging="725"/>
        <w:jc w:val="both"/>
        <w:rPr>
          <w:rFonts w:ascii="Arial" w:eastAsia="標楷體" w:hAnsi="標楷體" w:cs="Arial"/>
          <w:color w:val="000000"/>
        </w:rPr>
      </w:pPr>
      <w:r>
        <w:rPr>
          <w:rFonts w:ascii="Arial" w:eastAsia="標楷體" w:hAnsi="標楷體" w:cs="Arial" w:hint="eastAsia"/>
          <w:color w:val="000000"/>
        </w:rPr>
        <w:t>（一）機票費之補助，以由國內至國外工作地點最直接航程之經濟艙</w:t>
      </w:r>
      <w:proofErr w:type="gramStart"/>
      <w:r>
        <w:rPr>
          <w:rFonts w:ascii="Arial" w:eastAsia="標楷體" w:hAnsi="標楷體" w:cs="Arial" w:hint="eastAsia"/>
          <w:color w:val="000000"/>
        </w:rPr>
        <w:t>飛機票計支為</w:t>
      </w:r>
      <w:proofErr w:type="gramEnd"/>
      <w:r>
        <w:rPr>
          <w:rFonts w:ascii="Arial" w:eastAsia="標楷體" w:hAnsi="標楷體" w:cs="Arial" w:hint="eastAsia"/>
          <w:color w:val="000000"/>
        </w:rPr>
        <w:t>原則。</w:t>
      </w:r>
    </w:p>
    <w:p w:rsidR="00485A4D" w:rsidRDefault="00485A4D" w:rsidP="00485A4D">
      <w:pPr>
        <w:snapToGrid w:val="0"/>
        <w:spacing w:beforeLines="30" w:before="108" w:afterLines="30" w:after="108"/>
        <w:ind w:leftChars="324" w:left="778" w:firstLineChars="2" w:firstLine="5"/>
        <w:jc w:val="both"/>
        <w:rPr>
          <w:rFonts w:ascii="Arial" w:eastAsia="標楷體" w:hAnsi="標楷體" w:cs="Arial"/>
          <w:color w:val="000000"/>
        </w:rPr>
      </w:pPr>
      <w:r>
        <w:rPr>
          <w:rFonts w:ascii="Arial" w:eastAsia="標楷體" w:hAnsi="標楷體" w:cs="Arial" w:hint="eastAsia"/>
          <w:color w:val="000000"/>
        </w:rPr>
        <w:t>（二）生活費依據國外出差旅費報支要點</w:t>
      </w:r>
      <w:proofErr w:type="gramStart"/>
      <w:r>
        <w:rPr>
          <w:rFonts w:ascii="Arial" w:eastAsia="標楷體" w:hAnsi="標楷體" w:cs="Arial" w:hint="eastAsia"/>
          <w:color w:val="000000"/>
        </w:rPr>
        <w:t>規定計支</w:t>
      </w:r>
      <w:proofErr w:type="gramEnd"/>
      <w:r>
        <w:rPr>
          <w:rFonts w:ascii="Arial" w:eastAsia="標楷體" w:hAnsi="標楷體" w:cs="Arial" w:hint="eastAsia"/>
          <w:color w:val="000000"/>
        </w:rPr>
        <w:t>。</w:t>
      </w:r>
    </w:p>
    <w:p w:rsidR="00485A4D" w:rsidRDefault="00485A4D" w:rsidP="00485A4D">
      <w:pPr>
        <w:snapToGrid w:val="0"/>
        <w:spacing w:beforeLines="30" w:before="108" w:afterLines="30" w:after="108"/>
        <w:ind w:leftChars="324" w:left="778" w:firstLineChars="2" w:firstLine="5"/>
        <w:jc w:val="both"/>
        <w:rPr>
          <w:rFonts w:ascii="Arial" w:eastAsia="標楷體" w:hAnsi="Arial" w:cs="Arial"/>
          <w:color w:val="000000"/>
        </w:rPr>
      </w:pPr>
      <w:r>
        <w:rPr>
          <w:rFonts w:ascii="Arial" w:eastAsia="標楷體" w:hAnsi="標楷體" w:cs="Arial" w:hint="eastAsia"/>
          <w:color w:val="000000"/>
        </w:rPr>
        <w:t>（三）出席會議之註冊費及報名費</w:t>
      </w:r>
      <w:proofErr w:type="gramStart"/>
      <w:r>
        <w:rPr>
          <w:rFonts w:ascii="Arial" w:eastAsia="標楷體" w:hAnsi="標楷體" w:cs="Arial" w:hint="eastAsia"/>
          <w:color w:val="000000"/>
        </w:rPr>
        <w:t>採</w:t>
      </w:r>
      <w:proofErr w:type="gramEnd"/>
      <w:r>
        <w:rPr>
          <w:rFonts w:ascii="Arial" w:eastAsia="標楷體" w:hAnsi="標楷體" w:cs="Arial" w:hint="eastAsia"/>
          <w:color w:val="000000"/>
        </w:rPr>
        <w:t>核實報支。</w:t>
      </w:r>
    </w:p>
    <w:p w:rsidR="00485A4D" w:rsidRDefault="00485A4D" w:rsidP="00485A4D">
      <w:pPr>
        <w:ind w:leftChars="132" w:left="778" w:hangingChars="192" w:hanging="461"/>
        <w:rPr>
          <w:rFonts w:ascii="Arial" w:eastAsia="標楷體" w:hAnsi="標楷體" w:cs="Arial"/>
          <w:color w:val="000000"/>
        </w:rPr>
      </w:pPr>
      <w:r>
        <w:rPr>
          <w:rFonts w:ascii="Arial" w:eastAsia="標楷體" w:hAnsi="標楷體" w:cs="Arial" w:hint="eastAsia"/>
          <w:color w:val="000000"/>
        </w:rPr>
        <w:t>八、本部及所屬機關補（捐）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辦計畫派員出國計畫經核定後應確實執行，如有特殊原因必須變更計畫，或因臨時業務需要派員出國者，應由本部業務主管單位或所屬機關重新審查核定。</w:t>
      </w:r>
    </w:p>
    <w:p w:rsidR="00485A4D" w:rsidRDefault="00485A4D" w:rsidP="00485A4D">
      <w:pPr>
        <w:ind w:leftChars="132" w:left="778" w:hangingChars="192" w:hanging="461"/>
        <w:rPr>
          <w:rFonts w:ascii="Arial" w:eastAsia="標楷體" w:hAnsi="標楷體" w:cs="Arial"/>
          <w:color w:val="000000"/>
        </w:rPr>
      </w:pPr>
      <w:r>
        <w:rPr>
          <w:rFonts w:ascii="Arial" w:eastAsia="標楷體" w:hAnsi="標楷體" w:cs="Arial" w:hint="eastAsia"/>
          <w:color w:val="000000"/>
        </w:rPr>
        <w:t>九、各項補（捐）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辦計畫之派員出國案，</w:t>
      </w:r>
      <w:proofErr w:type="gramStart"/>
      <w:r>
        <w:rPr>
          <w:rFonts w:ascii="Arial" w:eastAsia="標楷體" w:hAnsi="標楷體" w:cs="Arial" w:hint="eastAsia"/>
          <w:color w:val="000000"/>
        </w:rPr>
        <w:t>均應詳實</w:t>
      </w:r>
      <w:proofErr w:type="gramEnd"/>
      <w:r>
        <w:rPr>
          <w:rFonts w:ascii="Arial" w:eastAsia="標楷體" w:hAnsi="標楷體" w:cs="Arial" w:hint="eastAsia"/>
          <w:color w:val="000000"/>
        </w:rPr>
        <w:t>記載其活動進展與成效，並併入補（捐）</w:t>
      </w:r>
      <w:proofErr w:type="gramStart"/>
      <w:r>
        <w:rPr>
          <w:rFonts w:ascii="Arial" w:eastAsia="標楷體" w:hAnsi="標楷體" w:cs="Arial" w:hint="eastAsia"/>
          <w:color w:val="000000"/>
        </w:rPr>
        <w:t>助或委</w:t>
      </w:r>
      <w:proofErr w:type="gramEnd"/>
      <w:r>
        <w:rPr>
          <w:rFonts w:ascii="Arial" w:eastAsia="標楷體" w:hAnsi="標楷體" w:cs="Arial" w:hint="eastAsia"/>
          <w:color w:val="000000"/>
        </w:rPr>
        <w:t>辦計畫成果報告中。</w:t>
      </w:r>
    </w:p>
    <w:p w:rsidR="00485A4D" w:rsidRDefault="00485A4D" w:rsidP="00485A4D">
      <w:pPr>
        <w:pStyle w:val="a3"/>
        <w:ind w:leftChars="132" w:left="778" w:hangingChars="192" w:hanging="461"/>
        <w:rPr>
          <w:rFonts w:ascii="標楷體" w:hAnsi="標楷體"/>
        </w:rPr>
      </w:pPr>
      <w:r>
        <w:rPr>
          <w:rFonts w:ascii="標楷體" w:hAnsi="標楷體" w:cs="Arial" w:hint="eastAsia"/>
          <w:color w:val="000000"/>
        </w:rPr>
        <w:t>十、以個案申請本</w:t>
      </w:r>
      <w:r>
        <w:rPr>
          <w:rFonts w:ascii="Arial" w:hAnsi="標楷體" w:cs="Arial" w:hint="eastAsia"/>
          <w:color w:val="000000"/>
        </w:rPr>
        <w:t>部</w:t>
      </w:r>
      <w:r>
        <w:rPr>
          <w:rFonts w:ascii="標楷體" w:hAnsi="標楷體" w:cs="Arial" w:hint="eastAsia"/>
          <w:color w:val="000000"/>
        </w:rPr>
        <w:t>及所屬機關補（捐）助辦理國際衛生及福利事務案，另依衛生</w:t>
      </w:r>
      <w:proofErr w:type="gramStart"/>
      <w:r>
        <w:rPr>
          <w:rFonts w:ascii="標楷體" w:hAnsi="標楷體" w:cs="Arial" w:hint="eastAsia"/>
          <w:color w:val="000000"/>
        </w:rPr>
        <w:t>福利部補</w:t>
      </w:r>
      <w:proofErr w:type="gramEnd"/>
      <w:r>
        <w:rPr>
          <w:rFonts w:ascii="Arial" w:hAnsi="標楷體" w:cs="Arial" w:hint="eastAsia"/>
          <w:color w:val="000000"/>
        </w:rPr>
        <w:t>（捐）</w:t>
      </w:r>
      <w:r>
        <w:rPr>
          <w:rFonts w:ascii="標楷體" w:hAnsi="標楷體" w:cs="Arial" w:hint="eastAsia"/>
          <w:color w:val="000000"/>
        </w:rPr>
        <w:t>助參與或辦理國際衛生及福利事務作業要點規定辦理。</w:t>
      </w:r>
    </w:p>
    <w:p w:rsidR="00485A4D" w:rsidRDefault="00485A4D" w:rsidP="00485A4D">
      <w:pPr>
        <w:snapToGrid w:val="0"/>
        <w:spacing w:beforeLines="30" w:before="108" w:afterLines="30" w:after="108"/>
        <w:ind w:left="318"/>
        <w:jc w:val="both"/>
        <w:rPr>
          <w:rFonts w:ascii="標楷體" w:eastAsia="標楷體" w:hAnsi="標楷體" w:hint="eastAsia"/>
        </w:rPr>
      </w:pPr>
    </w:p>
    <w:p w:rsidR="00485A4D" w:rsidRDefault="00485A4D" w:rsidP="00485A4D">
      <w:pPr>
        <w:snapToGrid w:val="0"/>
        <w:spacing w:beforeLines="30" w:before="108" w:afterLines="30" w:after="108"/>
        <w:ind w:left="318"/>
        <w:jc w:val="both"/>
        <w:rPr>
          <w:rFonts w:ascii="標楷體" w:eastAsia="標楷體" w:hAnsi="標楷體" w:hint="eastAsia"/>
        </w:rPr>
      </w:pPr>
    </w:p>
    <w:p w:rsidR="00485A4D" w:rsidRDefault="00485A4D" w:rsidP="00485A4D">
      <w:pPr>
        <w:snapToGrid w:val="0"/>
        <w:spacing w:beforeLines="30" w:before="108" w:afterLines="30" w:after="108"/>
        <w:ind w:left="318"/>
        <w:jc w:val="both"/>
        <w:rPr>
          <w:rFonts w:ascii="標楷體" w:eastAsia="標楷體" w:hAnsi="標楷體" w:hint="eastAsia"/>
        </w:rPr>
      </w:pPr>
    </w:p>
    <w:p w:rsidR="00485A4D" w:rsidRDefault="00485A4D" w:rsidP="00485A4D">
      <w:pPr>
        <w:snapToGrid w:val="0"/>
        <w:spacing w:beforeLines="30" w:before="108" w:afterLines="30" w:after="108"/>
        <w:ind w:left="318"/>
        <w:jc w:val="both"/>
        <w:rPr>
          <w:rFonts w:ascii="標楷體" w:eastAsia="標楷體" w:hAnsi="標楷體" w:hint="eastAsia"/>
        </w:rPr>
      </w:pPr>
    </w:p>
    <w:p w:rsidR="00485A4D" w:rsidRDefault="00485A4D" w:rsidP="00485A4D">
      <w:pPr>
        <w:snapToGrid w:val="0"/>
        <w:spacing w:beforeLines="30" w:before="108" w:afterLines="30" w:after="108"/>
        <w:ind w:left="318"/>
        <w:jc w:val="both"/>
        <w:rPr>
          <w:rFonts w:ascii="標楷體" w:eastAsia="標楷體" w:hAnsi="標楷體" w:hint="eastAsia"/>
        </w:rPr>
      </w:pPr>
    </w:p>
    <w:p w:rsidR="00485A4D" w:rsidRDefault="00485A4D" w:rsidP="00485A4D">
      <w:pPr>
        <w:spacing w:line="400" w:lineRule="exact"/>
        <w:rPr>
          <w:rFonts w:ascii="標楷體" w:eastAsia="標楷體" w:hAnsi="標楷體" w:hint="eastAsia"/>
          <w:b/>
          <w:spacing w:val="40"/>
          <w:sz w:val="36"/>
        </w:rPr>
      </w:pPr>
    </w:p>
    <w:p w:rsidR="00485A4D" w:rsidRDefault="00485A4D" w:rsidP="00485A4D">
      <w:pPr>
        <w:widowControl/>
        <w:spacing w:line="288" w:lineRule="auto"/>
        <w:rPr>
          <w:rFonts w:ascii="標楷體" w:eastAsia="標楷體" w:hAnsi="標楷體"/>
          <w:b/>
          <w:spacing w:val="40"/>
          <w:sz w:val="28"/>
        </w:rPr>
        <w:sectPr w:rsidR="00485A4D">
          <w:pgSz w:w="11906" w:h="16838"/>
          <w:pgMar w:top="1077" w:right="1814" w:bottom="1440" w:left="1440" w:header="851" w:footer="992" w:gutter="0"/>
          <w:pgNumType w:start="1"/>
          <w:cols w:space="720"/>
          <w:docGrid w:type="lines" w:linePitch="360"/>
        </w:sectPr>
      </w:pPr>
    </w:p>
    <w:p w:rsidR="008D4A63" w:rsidRPr="00485A4D" w:rsidRDefault="008D4A63"/>
    <w:sectPr w:rsidR="008D4A63" w:rsidRPr="00485A4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D"/>
    <w:rsid w:val="00485A4D"/>
    <w:rsid w:val="008D4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85A4D"/>
    <w:pPr>
      <w:ind w:left="480"/>
    </w:pPr>
    <w:rPr>
      <w:rFonts w:eastAsia="標楷體"/>
    </w:rPr>
  </w:style>
  <w:style w:type="character" w:customStyle="1" w:styleId="a4">
    <w:name w:val="本文縮排 字元"/>
    <w:basedOn w:val="a0"/>
    <w:link w:val="a3"/>
    <w:semiHidden/>
    <w:rsid w:val="00485A4D"/>
    <w:rPr>
      <w:rFonts w:ascii="Times New Roman" w:eastAsia="標楷體" w:hAnsi="Times New Roman" w:cs="Times New Roman"/>
      <w:szCs w:val="24"/>
    </w:rPr>
  </w:style>
  <w:style w:type="paragraph" w:styleId="2">
    <w:name w:val="Body Text Indent 2"/>
    <w:basedOn w:val="a"/>
    <w:link w:val="20"/>
    <w:uiPriority w:val="99"/>
    <w:semiHidden/>
    <w:unhideWhenUsed/>
    <w:rsid w:val="00485A4D"/>
    <w:pPr>
      <w:snapToGrid w:val="0"/>
      <w:ind w:left="720" w:hangingChars="300" w:hanging="720"/>
    </w:pPr>
  </w:style>
  <w:style w:type="character" w:customStyle="1" w:styleId="20">
    <w:name w:val="本文縮排 2 字元"/>
    <w:basedOn w:val="a0"/>
    <w:link w:val="2"/>
    <w:uiPriority w:val="99"/>
    <w:semiHidden/>
    <w:rsid w:val="00485A4D"/>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85A4D"/>
    <w:pPr>
      <w:ind w:left="480"/>
    </w:pPr>
    <w:rPr>
      <w:rFonts w:eastAsia="標楷體"/>
    </w:rPr>
  </w:style>
  <w:style w:type="character" w:customStyle="1" w:styleId="a4">
    <w:name w:val="本文縮排 字元"/>
    <w:basedOn w:val="a0"/>
    <w:link w:val="a3"/>
    <w:semiHidden/>
    <w:rsid w:val="00485A4D"/>
    <w:rPr>
      <w:rFonts w:ascii="Times New Roman" w:eastAsia="標楷體" w:hAnsi="Times New Roman" w:cs="Times New Roman"/>
      <w:szCs w:val="24"/>
    </w:rPr>
  </w:style>
  <w:style w:type="paragraph" w:styleId="2">
    <w:name w:val="Body Text Indent 2"/>
    <w:basedOn w:val="a"/>
    <w:link w:val="20"/>
    <w:uiPriority w:val="99"/>
    <w:semiHidden/>
    <w:unhideWhenUsed/>
    <w:rsid w:val="00485A4D"/>
    <w:pPr>
      <w:snapToGrid w:val="0"/>
      <w:ind w:left="720" w:hangingChars="300" w:hanging="720"/>
    </w:pPr>
  </w:style>
  <w:style w:type="character" w:customStyle="1" w:styleId="20">
    <w:name w:val="本文縮排 2 字元"/>
    <w:basedOn w:val="a0"/>
    <w:link w:val="2"/>
    <w:uiPriority w:val="99"/>
    <w:semiHidden/>
    <w:rsid w:val="00485A4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國際合作組翁明細</dc:creator>
  <cp:lastModifiedBy>國際合作組翁明細</cp:lastModifiedBy>
  <cp:revision>1</cp:revision>
  <dcterms:created xsi:type="dcterms:W3CDTF">2016-02-17T03:07:00Z</dcterms:created>
  <dcterms:modified xsi:type="dcterms:W3CDTF">2016-02-17T03:16:00Z</dcterms:modified>
</cp:coreProperties>
</file>