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753144" w14:textId="6129DF0E" w:rsidR="00000000" w:rsidRDefault="000341A6">
      <w:pPr>
        <w:spacing w:line="0" w:lineRule="atLeast"/>
        <w:rPr>
          <w:rFonts w:ascii="標楷體" w:eastAsia="標楷體"/>
          <w:b/>
          <w:sz w:val="40"/>
        </w:rPr>
      </w:pPr>
      <w:r>
        <w:rPr>
          <w:rFonts w:ascii="標楷體"/>
          <w:noProof/>
          <w:sz w:val="4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413360D" wp14:editId="57D9FF74">
                <wp:simplePos x="0" y="0"/>
                <wp:positionH relativeFrom="column">
                  <wp:posOffset>-9632950</wp:posOffset>
                </wp:positionH>
                <wp:positionV relativeFrom="paragraph">
                  <wp:posOffset>-320040</wp:posOffset>
                </wp:positionV>
                <wp:extent cx="732155" cy="342900"/>
                <wp:effectExtent l="0" t="3810" r="0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2155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00D768D" w14:textId="77777777" w:rsidR="00000000" w:rsidRDefault="00913D30">
                            <w:pPr>
                              <w:rPr>
                                <w:rFonts w:ascii="標楷體" w:eastAsia="標楷體" w:hint="eastAsia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413360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758.5pt;margin-top:-25.2pt;width:57.65pt;height:27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" stroked="f">
                <v:textbox>
                  <w:txbxContent>
                    <w:p w14:paraId="200D768D" w14:textId="77777777" w:rsidR="00000000" w:rsidRDefault="00913D30">
                      <w:pPr>
                        <w:rPr>
                          <w:rFonts w:ascii="標楷體" w:eastAsia="標楷體" w:hint="eastAsia"/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13D30">
        <w:rPr>
          <w:rFonts w:ascii="標楷體" w:eastAsia="標楷體" w:hint="eastAsia"/>
          <w:b/>
          <w:sz w:val="40"/>
        </w:rPr>
        <w:t>行政院衛生署</w:t>
      </w:r>
      <w:r w:rsidR="00913D30">
        <w:rPr>
          <w:rFonts w:ascii="標楷體" w:eastAsia="標楷體" w:hint="eastAsia"/>
          <w:b/>
          <w:sz w:val="40"/>
        </w:rPr>
        <w:t xml:space="preserve">  </w:t>
      </w:r>
      <w:r w:rsidR="00913D30">
        <w:rPr>
          <w:rFonts w:ascii="標楷體" w:eastAsia="標楷體" w:hint="eastAsia"/>
          <w:b/>
          <w:sz w:val="40"/>
        </w:rPr>
        <w:t>公告</w:t>
      </w:r>
    </w:p>
    <w:p w14:paraId="4DEFF4C3" w14:textId="77777777" w:rsidR="00000000" w:rsidRDefault="00913D30">
      <w:pPr>
        <w:pStyle w:val="a3"/>
        <w:adjustRightInd/>
        <w:spacing w:after="0" w:line="0" w:lineRule="atLeast"/>
        <w:textAlignment w:val="auto"/>
        <w:rPr>
          <w:rFonts w:ascii="標楷體" w:hint="eastAsia"/>
          <w:kern w:val="2"/>
        </w:rPr>
      </w:pPr>
    </w:p>
    <w:p w14:paraId="098DCECF" w14:textId="77777777" w:rsidR="00000000" w:rsidRDefault="00913D30">
      <w:pPr>
        <w:spacing w:line="320" w:lineRule="exact"/>
        <w:rPr>
          <w:rFonts w:ascii="標楷體" w:eastAsia="標楷體" w:hint="eastAsia"/>
          <w:sz w:val="28"/>
        </w:rPr>
      </w:pPr>
      <w:r>
        <w:rPr>
          <w:rFonts w:ascii="標楷體" w:eastAsia="標楷體" w:hint="eastAsia"/>
          <w:sz w:val="28"/>
        </w:rPr>
        <w:t>發文日期：中華民國九十二年十一月四日</w:t>
      </w:r>
      <w:r>
        <w:rPr>
          <w:rFonts w:ascii="標楷體" w:eastAsia="標楷體" w:hint="eastAsia"/>
          <w:sz w:val="28"/>
        </w:rPr>
        <w:t xml:space="preserve"> </w:t>
      </w:r>
    </w:p>
    <w:p w14:paraId="2043993E" w14:textId="77777777" w:rsidR="00000000" w:rsidRDefault="00913D30">
      <w:pPr>
        <w:spacing w:line="320" w:lineRule="exact"/>
        <w:rPr>
          <w:rFonts w:ascii="標楷體" w:eastAsia="標楷體" w:hint="eastAsia"/>
          <w:sz w:val="28"/>
        </w:rPr>
      </w:pPr>
      <w:r>
        <w:rPr>
          <w:rFonts w:ascii="標楷體" w:eastAsia="標楷體" w:hint="eastAsia"/>
          <w:sz w:val="28"/>
        </w:rPr>
        <w:t>發文字號：署授藥字第０９２０００２３４９號</w:t>
      </w:r>
    </w:p>
    <w:p w14:paraId="5C5AA248" w14:textId="77777777" w:rsidR="00000000" w:rsidRDefault="00913D30">
      <w:pPr>
        <w:spacing w:line="400" w:lineRule="exact"/>
        <w:ind w:left="964" w:hanging="964"/>
        <w:rPr>
          <w:rFonts w:ascii="標楷體" w:eastAsia="標楷體" w:hint="eastAsia"/>
          <w:sz w:val="32"/>
        </w:rPr>
      </w:pPr>
    </w:p>
    <w:p w14:paraId="1C109E4B" w14:textId="77777777" w:rsidR="00000000" w:rsidRDefault="00913D30">
      <w:pPr>
        <w:spacing w:line="400" w:lineRule="exact"/>
        <w:ind w:left="964" w:hanging="964"/>
        <w:rPr>
          <w:rFonts w:ascii="標楷體" w:eastAsia="標楷體" w:hint="eastAsia"/>
          <w:sz w:val="32"/>
        </w:rPr>
      </w:pPr>
      <w:r>
        <w:rPr>
          <w:rFonts w:ascii="標楷體" w:eastAsia="標楷體" w:hint="eastAsia"/>
          <w:sz w:val="32"/>
        </w:rPr>
        <w:t>主旨：公告含廣防己、青木香、關木通、馬兜鈴、天仙藤等中藥材之製劑，自公告日起，禁止製造、輸入、並註銷其藥品許可證︵公告註銷藥品許可</w:t>
      </w:r>
      <w:r>
        <w:rPr>
          <w:rFonts w:ascii="標楷體" w:eastAsia="標楷體" w:hint="eastAsia"/>
          <w:sz w:val="32"/>
        </w:rPr>
        <w:t>證</w:t>
      </w:r>
      <w:r>
        <w:rPr>
          <w:rFonts w:ascii="標楷體" w:eastAsia="標楷體" w:hint="eastAsia"/>
          <w:sz w:val="32"/>
        </w:rPr>
        <w:t>清冊︶，已製造或輸入者，禁止輸出、調劑、販賣、供應、運送、寄藏、牙保、轉讓、或意圖販賣而陳列，藥物製造或輸入之業者，並應於三個月內收回市售品及庫存品。</w:t>
      </w:r>
    </w:p>
    <w:p w14:paraId="44955992" w14:textId="77777777" w:rsidR="00000000" w:rsidRDefault="00913D30">
      <w:pPr>
        <w:spacing w:line="400" w:lineRule="exact"/>
        <w:ind w:left="964" w:hanging="964"/>
        <w:rPr>
          <w:rFonts w:ascii="標楷體" w:eastAsia="標楷體" w:hint="eastAsia"/>
          <w:sz w:val="32"/>
        </w:rPr>
      </w:pPr>
      <w:r>
        <w:rPr>
          <w:rFonts w:ascii="標楷體" w:eastAsia="標楷體" w:hint="eastAsia"/>
          <w:sz w:val="32"/>
        </w:rPr>
        <w:t>依據：藥事法第四十八條、第七十六條、第八十條第一項第一款、第二款</w:t>
      </w:r>
    </w:p>
    <w:p w14:paraId="309A03F7" w14:textId="77777777" w:rsidR="00000000" w:rsidRDefault="00913D30">
      <w:pPr>
        <w:spacing w:line="400" w:lineRule="exact"/>
        <w:ind w:left="964" w:hanging="964"/>
        <w:rPr>
          <w:rFonts w:ascii="標楷體" w:eastAsia="標楷體" w:hint="eastAsia"/>
          <w:sz w:val="30"/>
        </w:rPr>
      </w:pPr>
      <w:r>
        <w:rPr>
          <w:rFonts w:ascii="標楷體" w:eastAsia="標楷體" w:hint="eastAsia"/>
          <w:sz w:val="32"/>
        </w:rPr>
        <w:t>公告事項：公告註銷之藥品許可證，其藥品經直轄市或縣</w:t>
      </w:r>
      <w:r>
        <w:rPr>
          <w:rFonts w:ascii="標楷體" w:eastAsia="標楷體" w:hint="eastAsia"/>
          <w:sz w:val="32"/>
        </w:rPr>
        <w:t>市衛生主管機關查獲，應先行就地封存，報請本署核准後，沒入銷燬之。</w:t>
      </w:r>
    </w:p>
    <w:p w14:paraId="1F96F0FA" w14:textId="77777777" w:rsidR="00000000" w:rsidRDefault="00913D30">
      <w:pPr>
        <w:spacing w:line="0" w:lineRule="atLeast"/>
        <w:rPr>
          <w:rFonts w:ascii="標楷體" w:eastAsia="標楷體" w:hint="eastAsia"/>
          <w:sz w:val="30"/>
        </w:rPr>
      </w:pPr>
    </w:p>
    <w:p w14:paraId="7CA75CEA" w14:textId="77777777" w:rsidR="00000000" w:rsidRDefault="00913D30">
      <w:pPr>
        <w:spacing w:line="320" w:lineRule="exact"/>
        <w:ind w:left="851" w:hanging="851"/>
        <w:rPr>
          <w:rFonts w:ascii="標楷體" w:eastAsia="標楷體" w:hint="eastAsia"/>
          <w:sz w:val="32"/>
        </w:rPr>
      </w:pPr>
      <w:r>
        <w:rPr>
          <w:rFonts w:ascii="標楷體" w:eastAsia="標楷體" w:hint="eastAsia"/>
          <w:sz w:val="28"/>
        </w:rPr>
        <w:t>副本：經濟部國際貿易局、財政部關稅總局、臺灣區製藥工業同業公會、臺灣區中藥工業同業公會、中華民國中醫師公會全國聯合會、中華民國藥師公會全國聯合會、中華民國藥劑生公會全國聯合會、中華民國中藥商業同業公會全國聯合會、臺北市進出口商業同業公會、高雄市進出口商業同業公會、臺北市政府衛生局、高雄市政府衛生局、基隆市衛生局、臺北縣政府衛生局、桃園縣政府衛生局、新竹市衛生局、新竹縣衛生局、苗栗縣衛生局、臺中市衛生局、臺中縣衛生局、南投縣政府衛生局、彰化縣</w:t>
      </w:r>
      <w:r>
        <w:rPr>
          <w:rFonts w:ascii="標楷體" w:eastAsia="標楷體" w:hint="eastAsia"/>
          <w:sz w:val="28"/>
        </w:rPr>
        <w:t>衛生局、雲林縣衛生局、嘉義市衛生局、嘉義縣衛生局、臺南市衛生局、臺南縣衛生局、高雄縣政府衛生局、屏東縣衛生局、宜蘭縣政府衛生局、花蓮縣衛生局、臺東縣衛生局、澎湖縣衛生局、金門縣衛生局、連江縣衛生局、本署藥政處、食品衛生處、藥物食品檢驗局、主秘室︵刊登公報︶、中醫藥委員會</w:t>
      </w:r>
      <w:r>
        <w:rPr>
          <w:rFonts w:ascii="標楷體" w:eastAsia="標楷體" w:hint="eastAsia"/>
          <w:sz w:val="28"/>
        </w:rPr>
        <w:t xml:space="preserve">  </w:t>
      </w:r>
      <w:r>
        <w:rPr>
          <w:rFonts w:ascii="標楷體" w:eastAsia="標楷體"/>
          <w:sz w:val="32"/>
        </w:rPr>
        <w:t xml:space="preserve">        </w:t>
      </w:r>
    </w:p>
    <w:p w14:paraId="3BA482C1" w14:textId="77777777" w:rsidR="00000000" w:rsidRDefault="00913D30">
      <w:pPr>
        <w:spacing w:line="320" w:lineRule="exact"/>
        <w:ind w:left="851" w:hanging="851"/>
        <w:rPr>
          <w:rFonts w:ascii="標楷體" w:eastAsia="標楷體" w:hint="eastAsia"/>
          <w:sz w:val="32"/>
        </w:rPr>
      </w:pPr>
      <w:r>
        <w:rPr>
          <w:rFonts w:ascii="標楷體" w:eastAsia="標楷體"/>
          <w:sz w:val="32"/>
        </w:rPr>
        <w:t xml:space="preserve"> </w:t>
      </w:r>
      <w:r>
        <w:rPr>
          <w:rFonts w:ascii="標楷體" w:eastAsia="標楷體" w:hint="eastAsia"/>
          <w:sz w:val="32"/>
        </w:rPr>
        <w:t xml:space="preserve">                                       </w:t>
      </w:r>
    </w:p>
    <w:p w14:paraId="313908CC" w14:textId="77777777" w:rsidR="00913D30" w:rsidRDefault="00913D30">
      <w:pPr>
        <w:spacing w:line="320" w:lineRule="exact"/>
        <w:ind w:left="851" w:firstLine="3520"/>
        <w:rPr>
          <w:rFonts w:hint="eastAsia"/>
        </w:rPr>
      </w:pPr>
      <w:r>
        <w:rPr>
          <w:rFonts w:ascii="標楷體" w:eastAsia="標楷體"/>
          <w:sz w:val="32"/>
        </w:rPr>
        <w:t xml:space="preserve"> </w:t>
      </w:r>
      <w:r>
        <w:rPr>
          <w:rFonts w:ascii="標楷體" w:eastAsia="標楷體" w:hint="eastAsia"/>
          <w:sz w:val="32"/>
        </w:rPr>
        <w:t>署　長</w:t>
      </w:r>
      <w:r>
        <w:rPr>
          <w:rFonts w:ascii="標楷體" w:eastAsia="標楷體" w:hint="eastAsia"/>
          <w:sz w:val="32"/>
        </w:rPr>
        <w:t xml:space="preserve">  </w:t>
      </w:r>
      <w:r>
        <w:rPr>
          <w:rFonts w:ascii="標楷體" w:eastAsia="標楷體" w:hint="eastAsia"/>
          <w:sz w:val="32"/>
        </w:rPr>
        <w:t>陳　建</w:t>
      </w:r>
      <w:r>
        <w:rPr>
          <w:rFonts w:ascii="標楷體" w:eastAsia="標楷體" w:hint="eastAsia"/>
          <w:sz w:val="32"/>
        </w:rPr>
        <w:t xml:space="preserve"> </w:t>
      </w:r>
      <w:r>
        <w:rPr>
          <w:rFonts w:ascii="標楷體" w:eastAsia="標楷體" w:hint="eastAsia"/>
          <w:sz w:val="32"/>
        </w:rPr>
        <w:t>仁</w:t>
      </w:r>
    </w:p>
    <w:sectPr w:rsidR="00913D30">
      <w:pgSz w:w="11906" w:h="16838" w:code="9"/>
      <w:pgMar w:top="1440" w:right="1588" w:bottom="1440" w:left="1588" w:header="851" w:footer="992" w:gutter="0"/>
      <w:cols w:space="425"/>
      <w:textDirection w:val="tbRl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41A6"/>
    <w:rsid w:val="000341A6"/>
    <w:rsid w:val="00913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2FB2980"/>
  <w15:chartTrackingRefBased/>
  <w15:docId w15:val="{C0521F2A-B322-4944-B0D6-A6A5000A3F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受文者"/>
    <w:basedOn w:val="a"/>
    <w:pPr>
      <w:adjustRightInd w:val="0"/>
      <w:spacing w:after="120" w:line="360" w:lineRule="atLeast"/>
      <w:textAlignment w:val="baseline"/>
    </w:pPr>
    <w:rPr>
      <w:rFonts w:eastAsia="標楷體"/>
      <w:kern w:val="0"/>
      <w:sz w:val="36"/>
      <w:szCs w:val="20"/>
    </w:rPr>
  </w:style>
  <w:style w:type="character" w:styleId="a4">
    <w:name w:val="Hyperlink"/>
    <w:basedOn w:val="a0"/>
    <w:semiHidden/>
    <w:rPr>
      <w:color w:val="0000FF"/>
      <w:u w:val="single"/>
    </w:rPr>
  </w:style>
  <w:style w:type="character" w:styleId="a5">
    <w:name w:val="FollowedHyperlink"/>
    <w:basedOn w:val="a0"/>
    <w:semiHidden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106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標題</vt:lpstr>
      </vt:variant>
      <vt:variant>
        <vt:i4>1</vt:i4>
      </vt:variant>
    </vt:vector>
  </HeadingPairs>
  <TitlesOfParts>
    <vt:vector size="1" baseType="lpstr">
      <vt:lpstr>行政院衛生署  公告</vt:lpstr>
    </vt:vector>
  </TitlesOfParts>
  <Company>CCMP</Company>
  <LinksUpToDate>false</LinksUpToDate>
  <CharactersWithSpaces>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行政院衛生署  公告</dc:title>
  <dc:subject/>
  <dc:creator>cjung</dc:creator>
  <cp:keywords/>
  <dc:description/>
  <cp:lastModifiedBy>中醫藥司藍晨榕</cp:lastModifiedBy>
  <cp:revision>2</cp:revision>
  <dcterms:created xsi:type="dcterms:W3CDTF">2025-05-15T08:02:00Z</dcterms:created>
  <dcterms:modified xsi:type="dcterms:W3CDTF">2025-05-15T08:02:00Z</dcterms:modified>
</cp:coreProperties>
</file>