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37C0E" w14:textId="77777777" w:rsidR="00D16C0C" w:rsidRPr="009C4D17" w:rsidRDefault="00AB1D03" w:rsidP="0012490A">
      <w:pPr>
        <w:jc w:val="center"/>
        <w:rPr>
          <w:rFonts w:ascii="標楷體" w:eastAsia="標楷體" w:hAnsi="標楷體"/>
          <w:b/>
          <w:bCs/>
          <w:color w:val="000000"/>
          <w:sz w:val="36"/>
          <w:szCs w:val="12"/>
        </w:rPr>
      </w:pPr>
      <w:r w:rsidRPr="009C4D17">
        <w:rPr>
          <w:rFonts w:ascii="標楷體" w:eastAsia="標楷體" w:hAnsi="標楷體"/>
          <w:b/>
          <w:bCs/>
          <w:color w:val="000000"/>
          <w:sz w:val="36"/>
          <w:szCs w:val="12"/>
        </w:rPr>
        <w:t>澄清川貝枇杷膏、運功散事項</w:t>
      </w:r>
    </w:p>
    <w:p w14:paraId="323AF230" w14:textId="77777777" w:rsidR="00D16C0C" w:rsidRPr="009C4D17" w:rsidRDefault="00AB1D03" w:rsidP="0012490A">
      <w:pPr>
        <w:jc w:val="both"/>
        <w:rPr>
          <w:rFonts w:ascii="標楷體" w:eastAsia="標楷體" w:hAnsi="標楷體"/>
          <w:color w:val="000000"/>
          <w:sz w:val="28"/>
          <w:szCs w:val="12"/>
        </w:rPr>
      </w:pPr>
      <w:r w:rsidRPr="009C4D17">
        <w:rPr>
          <w:rFonts w:ascii="標楷體" w:eastAsia="標楷體" w:hAnsi="標楷體"/>
          <w:color w:val="000000"/>
          <w:sz w:val="28"/>
          <w:szCs w:val="12"/>
        </w:rPr>
        <w:t>有關衛生署註銷</w:t>
      </w:r>
      <w:proofErr w:type="gramStart"/>
      <w:r w:rsidRPr="009C4D17">
        <w:rPr>
          <w:rFonts w:ascii="標楷體" w:eastAsia="標楷體" w:hAnsi="標楷體"/>
          <w:color w:val="000000"/>
          <w:sz w:val="28"/>
          <w:szCs w:val="12"/>
        </w:rPr>
        <w:t>含馬兜鈴酸</w:t>
      </w:r>
      <w:proofErr w:type="gramEnd"/>
      <w:r w:rsidRPr="009C4D17">
        <w:rPr>
          <w:rFonts w:ascii="標楷體" w:eastAsia="標楷體" w:hAnsi="標楷體"/>
          <w:color w:val="000000"/>
          <w:sz w:val="28"/>
          <w:szCs w:val="12"/>
        </w:rPr>
        <w:t>藥品中，大眾疑慮之「川貝枇杷膏、運功散」是否指所有廠牌等，本會再次說明如下：</w:t>
      </w:r>
    </w:p>
    <w:p w14:paraId="1A69F1C2" w14:textId="77777777" w:rsidR="00D16C0C" w:rsidRPr="009C4D17" w:rsidRDefault="00AB1D03" w:rsidP="0012490A">
      <w:pPr>
        <w:jc w:val="both"/>
        <w:rPr>
          <w:rFonts w:ascii="標楷體" w:eastAsia="標楷體" w:hAnsi="標楷體"/>
          <w:color w:val="000000"/>
          <w:sz w:val="28"/>
          <w:szCs w:val="12"/>
        </w:rPr>
      </w:pPr>
      <w:proofErr w:type="gramStart"/>
      <w:r w:rsidRPr="009C4D17">
        <w:rPr>
          <w:rFonts w:ascii="標楷體" w:eastAsia="標楷體" w:hAnsi="標楷體"/>
          <w:color w:val="000000"/>
          <w:sz w:val="28"/>
          <w:szCs w:val="12"/>
        </w:rPr>
        <w:t>本署於</w:t>
      </w:r>
      <w:proofErr w:type="gramEnd"/>
      <w:r w:rsidRPr="009C4D17">
        <w:rPr>
          <w:rFonts w:ascii="標楷體" w:eastAsia="標楷體" w:hAnsi="標楷體"/>
          <w:color w:val="000000"/>
          <w:sz w:val="28"/>
          <w:szCs w:val="12"/>
        </w:rPr>
        <w:t>92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年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11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月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4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日公告註銷之「</w:t>
      </w:r>
      <w:proofErr w:type="gramStart"/>
      <w:r w:rsidRPr="009C4D17">
        <w:rPr>
          <w:rFonts w:ascii="標楷體" w:eastAsia="標楷體" w:hAnsi="標楷體"/>
          <w:color w:val="000000"/>
          <w:sz w:val="28"/>
          <w:szCs w:val="12"/>
        </w:rPr>
        <w:t>含馬兜鈴</w:t>
      </w:r>
      <w:proofErr w:type="gramEnd"/>
      <w:r w:rsidRPr="009C4D17">
        <w:rPr>
          <w:rFonts w:ascii="標楷體" w:eastAsia="標楷體" w:hAnsi="標楷體"/>
          <w:color w:val="000000"/>
          <w:sz w:val="28"/>
          <w:szCs w:val="12"/>
        </w:rPr>
        <w:t>、天仙藤、青木香、</w:t>
      </w:r>
      <w:proofErr w:type="gramStart"/>
      <w:r w:rsidRPr="009C4D17">
        <w:rPr>
          <w:rFonts w:ascii="標楷體" w:eastAsia="標楷體" w:hAnsi="標楷體"/>
          <w:color w:val="000000"/>
          <w:sz w:val="28"/>
          <w:szCs w:val="12"/>
        </w:rPr>
        <w:t>廣防己</w:t>
      </w:r>
      <w:proofErr w:type="gramEnd"/>
      <w:r w:rsidRPr="009C4D17">
        <w:rPr>
          <w:rFonts w:ascii="標楷體" w:eastAsia="標楷體" w:hAnsi="標楷體"/>
          <w:color w:val="000000"/>
          <w:sz w:val="28"/>
          <w:szCs w:val="12"/>
        </w:rPr>
        <w:t>、關木通等中藥材」之藥品許可證共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50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張，其中：</w:t>
      </w:r>
    </w:p>
    <w:p w14:paraId="6D6C5C8A" w14:textId="77777777" w:rsidR="00D16C0C" w:rsidRPr="009C4D17" w:rsidRDefault="00AB1D03" w:rsidP="0012490A">
      <w:pPr>
        <w:numPr>
          <w:ilvl w:val="0"/>
          <w:numId w:val="1"/>
        </w:numPr>
        <w:tabs>
          <w:tab w:val="left" w:pos="0"/>
          <w:tab w:val="left" w:pos="3356"/>
        </w:tabs>
        <w:jc w:val="both"/>
        <w:rPr>
          <w:rFonts w:ascii="標楷體" w:eastAsia="標楷體" w:hAnsi="標楷體"/>
          <w:color w:val="000000"/>
          <w:sz w:val="28"/>
          <w:szCs w:val="12"/>
        </w:rPr>
      </w:pPr>
      <w:r w:rsidRPr="009C4D17">
        <w:rPr>
          <w:rFonts w:ascii="標楷體" w:eastAsia="標楷體" w:hAnsi="標楷體"/>
          <w:color w:val="000000"/>
          <w:sz w:val="28"/>
          <w:szCs w:val="12"/>
        </w:rPr>
        <w:t>川貝枇杷膏：只有「</w:t>
      </w:r>
      <w:proofErr w:type="gramStart"/>
      <w:r w:rsidRPr="009C4D17">
        <w:rPr>
          <w:rFonts w:ascii="標楷體" w:eastAsia="標楷體" w:hAnsi="標楷體"/>
          <w:color w:val="000000"/>
          <w:sz w:val="28"/>
          <w:szCs w:val="12"/>
        </w:rPr>
        <w:t>京華蜜煉川貝</w:t>
      </w:r>
      <w:proofErr w:type="gramEnd"/>
      <w:r w:rsidRPr="009C4D17">
        <w:rPr>
          <w:rFonts w:ascii="標楷體" w:eastAsia="標楷體" w:hAnsi="標楷體"/>
          <w:color w:val="000000"/>
          <w:sz w:val="28"/>
          <w:szCs w:val="12"/>
        </w:rPr>
        <w:t>枇杷膏，許可證字號為：內</w:t>
      </w:r>
      <w:proofErr w:type="gramStart"/>
      <w:r w:rsidRPr="009C4D17">
        <w:rPr>
          <w:rFonts w:ascii="標楷體" w:eastAsia="標楷體" w:hAnsi="標楷體"/>
          <w:color w:val="000000"/>
          <w:sz w:val="28"/>
          <w:szCs w:val="12"/>
        </w:rPr>
        <w:t>衛成製字</w:t>
      </w:r>
      <w:proofErr w:type="gramEnd"/>
      <w:r w:rsidRPr="009C4D17">
        <w:rPr>
          <w:rFonts w:ascii="標楷體" w:eastAsia="標楷體" w:hAnsi="標楷體"/>
          <w:color w:val="000000"/>
          <w:sz w:val="28"/>
          <w:szCs w:val="12"/>
        </w:rPr>
        <w:t>第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002140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號」一種被禁用。除前項藥品外，其餘川貝枇杷膏藥證中皆</w:t>
      </w:r>
      <w:proofErr w:type="gramStart"/>
      <w:r w:rsidRPr="009C4D17">
        <w:rPr>
          <w:rFonts w:ascii="標楷體" w:eastAsia="標楷體" w:hAnsi="標楷體"/>
          <w:color w:val="000000"/>
          <w:sz w:val="28"/>
          <w:szCs w:val="12"/>
        </w:rPr>
        <w:t>不含禁用</w:t>
      </w:r>
      <w:proofErr w:type="gramEnd"/>
      <w:r w:rsidRPr="009C4D17">
        <w:rPr>
          <w:rFonts w:ascii="標楷體" w:eastAsia="標楷體" w:hAnsi="標楷體"/>
          <w:color w:val="000000"/>
          <w:sz w:val="28"/>
          <w:szCs w:val="12"/>
        </w:rPr>
        <w:t>藥材。</w:t>
      </w:r>
    </w:p>
    <w:p w14:paraId="71271BC2" w14:textId="77777777" w:rsidR="00D16C0C" w:rsidRPr="009C4D17" w:rsidRDefault="00AB1D03" w:rsidP="0012490A">
      <w:pPr>
        <w:numPr>
          <w:ilvl w:val="0"/>
          <w:numId w:val="1"/>
        </w:numPr>
        <w:tabs>
          <w:tab w:val="left" w:pos="0"/>
          <w:tab w:val="left" w:pos="3356"/>
        </w:tabs>
        <w:jc w:val="both"/>
        <w:rPr>
          <w:rFonts w:ascii="標楷體" w:eastAsia="標楷體" w:hAnsi="標楷體"/>
          <w:color w:val="000000"/>
          <w:sz w:val="28"/>
          <w:szCs w:val="12"/>
        </w:rPr>
      </w:pPr>
      <w:r w:rsidRPr="009C4D17">
        <w:rPr>
          <w:rFonts w:ascii="標楷體" w:eastAsia="標楷體" w:hAnsi="標楷體"/>
          <w:color w:val="000000"/>
          <w:sz w:val="28"/>
          <w:szCs w:val="12"/>
        </w:rPr>
        <w:t>運功散：只有「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“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萬能牌</w:t>
      </w:r>
      <w:r w:rsidRPr="009C4D17">
        <w:rPr>
          <w:rFonts w:ascii="標楷體" w:eastAsia="標楷體" w:hAnsi="標楷體"/>
          <w:color w:val="000000"/>
          <w:sz w:val="28"/>
          <w:szCs w:val="12"/>
        </w:rPr>
        <w:t xml:space="preserve">” 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運功散，許可證字號為：衛署</w:t>
      </w:r>
      <w:proofErr w:type="gramStart"/>
      <w:r w:rsidRPr="009C4D17">
        <w:rPr>
          <w:rFonts w:ascii="標楷體" w:eastAsia="標楷體" w:hAnsi="標楷體"/>
          <w:color w:val="000000"/>
          <w:sz w:val="28"/>
          <w:szCs w:val="12"/>
        </w:rPr>
        <w:t>成製字第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011207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號</w:t>
      </w:r>
      <w:proofErr w:type="gramEnd"/>
      <w:r w:rsidRPr="009C4D17">
        <w:rPr>
          <w:rFonts w:ascii="標楷體" w:eastAsia="標楷體" w:hAnsi="標楷體"/>
          <w:color w:val="000000"/>
          <w:sz w:val="28"/>
          <w:szCs w:val="12"/>
        </w:rPr>
        <w:t>、內</w:t>
      </w:r>
      <w:proofErr w:type="gramStart"/>
      <w:r w:rsidRPr="009C4D17">
        <w:rPr>
          <w:rFonts w:ascii="標楷體" w:eastAsia="標楷體" w:hAnsi="標楷體"/>
          <w:color w:val="000000"/>
          <w:sz w:val="28"/>
          <w:szCs w:val="12"/>
        </w:rPr>
        <w:t>衛成製字</w:t>
      </w:r>
      <w:proofErr w:type="gramEnd"/>
      <w:r w:rsidRPr="009C4D17">
        <w:rPr>
          <w:rFonts w:ascii="標楷體" w:eastAsia="標楷體" w:hAnsi="標楷體"/>
          <w:color w:val="000000"/>
          <w:sz w:val="28"/>
          <w:szCs w:val="12"/>
        </w:rPr>
        <w:t>第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002169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號」二種被禁用。除前項藥品外，其餘運功</w:t>
      </w:r>
      <w:proofErr w:type="gramStart"/>
      <w:r w:rsidRPr="009C4D17">
        <w:rPr>
          <w:rFonts w:ascii="標楷體" w:eastAsia="標楷體" w:hAnsi="標楷體"/>
          <w:color w:val="000000"/>
          <w:sz w:val="28"/>
          <w:szCs w:val="12"/>
        </w:rPr>
        <w:t>散藥證</w:t>
      </w:r>
      <w:proofErr w:type="gramEnd"/>
      <w:r w:rsidRPr="009C4D17">
        <w:rPr>
          <w:rFonts w:ascii="標楷體" w:eastAsia="標楷體" w:hAnsi="標楷體"/>
          <w:color w:val="000000"/>
          <w:sz w:val="28"/>
          <w:szCs w:val="12"/>
        </w:rPr>
        <w:t>中皆</w:t>
      </w:r>
      <w:proofErr w:type="gramStart"/>
      <w:r w:rsidRPr="009C4D17">
        <w:rPr>
          <w:rFonts w:ascii="標楷體" w:eastAsia="標楷體" w:hAnsi="標楷體"/>
          <w:color w:val="000000"/>
          <w:sz w:val="28"/>
          <w:szCs w:val="12"/>
        </w:rPr>
        <w:t>不含禁用</w:t>
      </w:r>
      <w:proofErr w:type="gramEnd"/>
      <w:r w:rsidRPr="009C4D17">
        <w:rPr>
          <w:rFonts w:ascii="標楷體" w:eastAsia="標楷體" w:hAnsi="標楷體"/>
          <w:color w:val="000000"/>
          <w:sz w:val="28"/>
          <w:szCs w:val="12"/>
        </w:rPr>
        <w:t>藥材。</w:t>
      </w:r>
    </w:p>
    <w:p w14:paraId="0460C49C" w14:textId="77777777" w:rsidR="00D16C0C" w:rsidRPr="009C4D17" w:rsidRDefault="00AB1D03" w:rsidP="0012490A">
      <w:pPr>
        <w:numPr>
          <w:ilvl w:val="0"/>
          <w:numId w:val="1"/>
        </w:numPr>
        <w:tabs>
          <w:tab w:val="left" w:pos="0"/>
          <w:tab w:val="left" w:pos="3356"/>
        </w:tabs>
        <w:jc w:val="both"/>
        <w:rPr>
          <w:rFonts w:ascii="標楷體" w:eastAsia="標楷體" w:hAnsi="標楷體"/>
        </w:rPr>
      </w:pPr>
      <w:r w:rsidRPr="009C4D17">
        <w:rPr>
          <w:rFonts w:ascii="標楷體" w:eastAsia="標楷體" w:hAnsi="標楷體"/>
          <w:color w:val="000000"/>
          <w:sz w:val="28"/>
          <w:szCs w:val="12"/>
        </w:rPr>
        <w:t>其他註銷藥品種類，民眾可上本會網站</w:t>
      </w:r>
      <w:proofErr w:type="gramStart"/>
      <w:r w:rsidRPr="009C4D17">
        <w:rPr>
          <w:rFonts w:ascii="標楷體" w:eastAsia="標楷體" w:hAnsi="標楷體"/>
          <w:color w:val="000000"/>
          <w:sz w:val="28"/>
          <w:szCs w:val="12"/>
        </w:rPr>
        <w:t>（</w:t>
      </w:r>
      <w:proofErr w:type="gramEnd"/>
      <w:r w:rsidRPr="009C4D17">
        <w:rPr>
          <w:rFonts w:ascii="標楷體" w:eastAsia="標楷體" w:hAnsi="標楷體"/>
          <w:color w:val="000000"/>
          <w:sz w:val="28"/>
          <w:szCs w:val="12"/>
        </w:rPr>
        <w:t>網址：</w:t>
      </w:r>
      <w:hyperlink r:id="rId7" w:history="1">
        <w:r w:rsidRPr="009C4D17">
          <w:rPr>
            <w:rStyle w:val="a3"/>
            <w:rFonts w:ascii="標楷體" w:eastAsia="標楷體" w:hAnsi="標楷體"/>
            <w:sz w:val="28"/>
            <w:szCs w:val="12"/>
          </w:rPr>
          <w:t>http://www.ccmp.gov.tw/inde</w:t>
        </w:r>
        <w:r w:rsidRPr="009C4D17">
          <w:rPr>
            <w:rStyle w:val="a3"/>
            <w:rFonts w:ascii="標楷體" w:eastAsia="標楷體" w:hAnsi="標楷體"/>
            <w:sz w:val="28"/>
            <w:szCs w:val="12"/>
          </w:rPr>
          <w:t>x-c/1.htm</w:t>
        </w:r>
      </w:hyperlink>
      <w:proofErr w:type="gramStart"/>
      <w:r w:rsidRPr="009C4D17">
        <w:rPr>
          <w:rFonts w:ascii="標楷體" w:eastAsia="標楷體" w:hAnsi="標楷體"/>
          <w:color w:val="000000"/>
          <w:sz w:val="28"/>
          <w:szCs w:val="12"/>
        </w:rPr>
        <w:t>）</w:t>
      </w:r>
      <w:proofErr w:type="gramEnd"/>
      <w:r w:rsidRPr="009C4D17">
        <w:rPr>
          <w:rFonts w:ascii="標楷體" w:eastAsia="標楷體" w:hAnsi="標楷體"/>
          <w:color w:val="000000"/>
          <w:sz w:val="28"/>
          <w:szCs w:val="12"/>
        </w:rPr>
        <w:t>查詢，或來電詢問</w:t>
      </w:r>
      <w:proofErr w:type="gramStart"/>
      <w:r w:rsidRPr="009C4D17">
        <w:rPr>
          <w:rFonts w:ascii="標楷體" w:eastAsia="標楷體" w:hAnsi="標楷體"/>
          <w:color w:val="000000"/>
          <w:sz w:val="28"/>
          <w:szCs w:val="12"/>
        </w:rPr>
        <w:t>（</w:t>
      </w:r>
      <w:proofErr w:type="gramEnd"/>
      <w:r w:rsidRPr="009C4D17">
        <w:rPr>
          <w:rFonts w:ascii="標楷體" w:eastAsia="標楷體" w:hAnsi="標楷體"/>
          <w:color w:val="000000"/>
          <w:sz w:val="28"/>
          <w:szCs w:val="12"/>
        </w:rPr>
        <w:t>電話：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25872828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轉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210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～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219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，</w:t>
      </w:r>
      <w:r w:rsidRPr="009C4D17">
        <w:rPr>
          <w:rFonts w:ascii="標楷體" w:eastAsia="標楷體" w:hAnsi="標楷體"/>
          <w:color w:val="000000"/>
          <w:sz w:val="28"/>
          <w:szCs w:val="12"/>
        </w:rPr>
        <w:t>0800060136</w:t>
      </w:r>
      <w:proofErr w:type="gramStart"/>
      <w:r w:rsidRPr="009C4D17">
        <w:rPr>
          <w:rFonts w:ascii="標楷體" w:eastAsia="標楷體" w:hAnsi="標楷體"/>
          <w:color w:val="000000"/>
          <w:sz w:val="28"/>
          <w:szCs w:val="12"/>
        </w:rPr>
        <w:t>）</w:t>
      </w:r>
      <w:proofErr w:type="gramEnd"/>
      <w:r w:rsidRPr="009C4D17">
        <w:rPr>
          <w:rFonts w:ascii="標楷體" w:eastAsia="標楷體" w:hAnsi="標楷體"/>
          <w:color w:val="000000"/>
          <w:sz w:val="28"/>
          <w:szCs w:val="12"/>
        </w:rPr>
        <w:t>。</w:t>
      </w:r>
    </w:p>
    <w:p w14:paraId="0F635424" w14:textId="77777777" w:rsidR="00D16C0C" w:rsidRPr="009C4D17" w:rsidRDefault="00D16C0C" w:rsidP="0012490A">
      <w:pPr>
        <w:pStyle w:val="a4"/>
        <w:jc w:val="both"/>
        <w:rPr>
          <w:color w:val="000000"/>
          <w:sz w:val="28"/>
          <w:szCs w:val="12"/>
        </w:rPr>
      </w:pPr>
    </w:p>
    <w:p w14:paraId="709F96C8" w14:textId="77777777" w:rsidR="00D16C0C" w:rsidRDefault="00D16C0C"/>
    <w:sectPr w:rsidR="00D16C0C">
      <w:pgSz w:w="11906" w:h="16838"/>
      <w:pgMar w:top="1440" w:right="746" w:bottom="1440" w:left="72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ACFC2" w14:textId="77777777" w:rsidR="00AB1D03" w:rsidRDefault="00AB1D03">
      <w:r>
        <w:separator/>
      </w:r>
    </w:p>
  </w:endnote>
  <w:endnote w:type="continuationSeparator" w:id="0">
    <w:p w14:paraId="4C28CA34" w14:textId="77777777" w:rsidR="00AB1D03" w:rsidRDefault="00AB1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83D82" w14:textId="77777777" w:rsidR="00AB1D03" w:rsidRDefault="00AB1D03">
      <w:r>
        <w:rPr>
          <w:color w:val="000000"/>
        </w:rPr>
        <w:separator/>
      </w:r>
    </w:p>
  </w:footnote>
  <w:footnote w:type="continuationSeparator" w:id="0">
    <w:p w14:paraId="6A273EBF" w14:textId="77777777" w:rsidR="00AB1D03" w:rsidRDefault="00AB1D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F11D41"/>
    <w:multiLevelType w:val="multilevel"/>
    <w:tmpl w:val="1BBEB0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16C0C"/>
    <w:rsid w:val="0012490A"/>
    <w:rsid w:val="009C4D17"/>
    <w:rsid w:val="00AB1D03"/>
    <w:rsid w:val="00D16C0C"/>
    <w:rsid w:val="00EF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A456"/>
  <w15:docId w15:val="{6B00D3E8-C9A4-4C74-B337-D3C94F866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ody Text"/>
    <w:basedOn w:val="a"/>
    <w:pPr>
      <w:spacing w:line="400" w:lineRule="exact"/>
    </w:pPr>
    <w:rPr>
      <w:rFonts w:ascii="標楷體" w:eastAsia="標楷體" w:hAnsi="標楷體"/>
      <w:b/>
      <w:bCs/>
      <w:sz w:val="32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cmp.gov.tw/index-c/1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澄清川貝枇杷膏、運功散事項</dc:title>
  <dc:creator>sling</dc:creator>
  <cp:lastModifiedBy>中醫藥司藍晨榕</cp:lastModifiedBy>
  <cp:revision>4</cp:revision>
  <dcterms:created xsi:type="dcterms:W3CDTF">2025-05-15T08:09:00Z</dcterms:created>
  <dcterms:modified xsi:type="dcterms:W3CDTF">2025-05-15T08:09:00Z</dcterms:modified>
</cp:coreProperties>
</file>