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13C4C" w14:textId="77777777" w:rsidR="007427CE" w:rsidRDefault="00F1600A">
      <w:pPr>
        <w:snapToGrid w:val="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行政院衛生署</w:t>
      </w:r>
      <w:r>
        <w:rPr>
          <w:rFonts w:ascii="標楷體" w:eastAsia="標楷體" w:hAnsi="標楷體"/>
          <w:sz w:val="28"/>
        </w:rPr>
        <w:t xml:space="preserve">  </w:t>
      </w:r>
      <w:r>
        <w:rPr>
          <w:rFonts w:ascii="標楷體" w:eastAsia="標楷體" w:hAnsi="標楷體"/>
          <w:sz w:val="28"/>
        </w:rPr>
        <w:t>公告</w:t>
      </w:r>
    </w:p>
    <w:p w14:paraId="72A32B9D" w14:textId="77777777" w:rsidR="007427CE" w:rsidRDefault="00F1600A">
      <w:pPr>
        <w:snapToGrid w:val="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發文日期：中華民國九十年三月十九日</w:t>
      </w:r>
    </w:p>
    <w:p w14:paraId="78CD1779" w14:textId="77777777" w:rsidR="007427CE" w:rsidRDefault="00F1600A">
      <w:pPr>
        <w:snapToGrid w:val="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發文字號：衛署</w:t>
      </w:r>
      <w:proofErr w:type="gramStart"/>
      <w:r>
        <w:rPr>
          <w:rFonts w:ascii="標楷體" w:eastAsia="標楷體" w:hAnsi="標楷體"/>
          <w:sz w:val="28"/>
        </w:rPr>
        <w:t>中會字第</w:t>
      </w:r>
      <w:r>
        <w:rPr>
          <w:rFonts w:ascii="標楷體" w:eastAsia="標楷體" w:hAnsi="標楷體"/>
          <w:sz w:val="28"/>
        </w:rPr>
        <w:t>○</w:t>
      </w:r>
      <w:r>
        <w:rPr>
          <w:rFonts w:ascii="標楷體" w:eastAsia="標楷體" w:hAnsi="標楷體"/>
          <w:sz w:val="28"/>
        </w:rPr>
        <w:t>九</w:t>
      </w:r>
      <w:r>
        <w:rPr>
          <w:rFonts w:ascii="標楷體" w:eastAsia="標楷體" w:hAnsi="標楷體"/>
          <w:sz w:val="28"/>
        </w:rPr>
        <w:t>○○○</w:t>
      </w:r>
      <w:proofErr w:type="gramEnd"/>
      <w:r>
        <w:rPr>
          <w:rFonts w:ascii="標楷體" w:eastAsia="標楷體" w:hAnsi="標楷體"/>
          <w:sz w:val="28"/>
        </w:rPr>
        <w:t>一八</w:t>
      </w:r>
      <w:r>
        <w:rPr>
          <w:rFonts w:ascii="標楷體" w:eastAsia="標楷體" w:hAnsi="標楷體"/>
          <w:sz w:val="28"/>
        </w:rPr>
        <w:t>○</w:t>
      </w:r>
      <w:r>
        <w:rPr>
          <w:rFonts w:ascii="標楷體" w:eastAsia="標楷體" w:hAnsi="標楷體"/>
          <w:sz w:val="28"/>
        </w:rPr>
        <w:t>六八號</w:t>
      </w:r>
    </w:p>
    <w:p w14:paraId="6F0A7D75" w14:textId="77777777" w:rsidR="007427CE" w:rsidRDefault="00F1600A">
      <w:pPr>
        <w:snapToGrid w:val="0"/>
        <w:ind w:left="84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主旨：公告「</w:t>
      </w:r>
      <w:proofErr w:type="gramStart"/>
      <w:r>
        <w:rPr>
          <w:rFonts w:ascii="標楷體" w:eastAsia="標楷體" w:hAnsi="標楷體"/>
          <w:sz w:val="28"/>
        </w:rPr>
        <w:t>含馬兜鈴酸之中</w:t>
      </w:r>
      <w:proofErr w:type="gramEnd"/>
      <w:r>
        <w:rPr>
          <w:rFonts w:ascii="標楷體" w:eastAsia="標楷體" w:hAnsi="標楷體"/>
          <w:sz w:val="28"/>
        </w:rPr>
        <w:t>藥材</w:t>
      </w:r>
      <w:r>
        <w:rPr>
          <w:rFonts w:ascii="標楷體" w:eastAsia="標楷體" w:hAnsi="標楷體"/>
          <w:sz w:val="28"/>
        </w:rPr>
        <w:t>(</w:t>
      </w:r>
      <w:proofErr w:type="gramStart"/>
      <w:r>
        <w:rPr>
          <w:rFonts w:ascii="標楷體" w:eastAsia="標楷體" w:hAnsi="標楷體"/>
          <w:sz w:val="28"/>
        </w:rPr>
        <w:t>廣防己</w:t>
      </w:r>
      <w:proofErr w:type="gramEnd"/>
      <w:r>
        <w:rPr>
          <w:rFonts w:ascii="標楷體" w:eastAsia="標楷體" w:hAnsi="標楷體"/>
          <w:sz w:val="28"/>
        </w:rPr>
        <w:t>、青木香、木通及</w:t>
      </w:r>
      <w:proofErr w:type="gramStart"/>
      <w:r>
        <w:rPr>
          <w:rFonts w:ascii="標楷體" w:eastAsia="標楷體" w:hAnsi="標楷體"/>
          <w:sz w:val="28"/>
        </w:rPr>
        <w:t>馬兜鈴等</w:t>
      </w:r>
      <w:proofErr w:type="gramEnd"/>
      <w:r>
        <w:rPr>
          <w:rFonts w:ascii="標楷體" w:eastAsia="標楷體" w:hAnsi="標楷體"/>
          <w:sz w:val="28"/>
        </w:rPr>
        <w:t>)</w:t>
      </w:r>
      <w:r>
        <w:rPr>
          <w:rFonts w:ascii="標楷體" w:eastAsia="標楷體" w:hAnsi="標楷體"/>
          <w:sz w:val="28"/>
        </w:rPr>
        <w:t>之鑑別方法」詳如內文，自即日起實施。</w:t>
      </w:r>
    </w:p>
    <w:p w14:paraId="007BDF21" w14:textId="77777777" w:rsidR="007427CE" w:rsidRDefault="007427CE">
      <w:pPr>
        <w:jc w:val="center"/>
        <w:rPr>
          <w:rFonts w:eastAsia="標楷體"/>
          <w:sz w:val="28"/>
        </w:rPr>
      </w:pPr>
    </w:p>
    <w:p w14:paraId="2B2B9E93" w14:textId="77777777" w:rsidR="007427CE" w:rsidRDefault="007427CE">
      <w:pPr>
        <w:jc w:val="center"/>
        <w:rPr>
          <w:rFonts w:eastAsia="標楷體"/>
          <w:sz w:val="28"/>
        </w:rPr>
      </w:pPr>
    </w:p>
    <w:p w14:paraId="436F3FFA" w14:textId="77777777" w:rsidR="007427CE" w:rsidRDefault="00F1600A">
      <w:pPr>
        <w:jc w:val="center"/>
        <w:rPr>
          <w:rFonts w:eastAsia="標楷體"/>
          <w:sz w:val="28"/>
        </w:rPr>
      </w:pPr>
      <w:r>
        <w:rPr>
          <w:rFonts w:eastAsia="標楷體"/>
          <w:sz w:val="28"/>
        </w:rPr>
        <w:t>中藥材中馬</w:t>
      </w:r>
      <w:proofErr w:type="gramStart"/>
      <w:r>
        <w:rPr>
          <w:rFonts w:eastAsia="標楷體"/>
          <w:sz w:val="28"/>
        </w:rPr>
        <w:t>兜鈴酸</w:t>
      </w:r>
      <w:proofErr w:type="gramEnd"/>
      <w:r>
        <w:rPr>
          <w:rFonts w:eastAsia="標楷體"/>
          <w:sz w:val="28"/>
        </w:rPr>
        <w:t>之鑑別方法</w:t>
      </w:r>
    </w:p>
    <w:p w14:paraId="1DF61F3E" w14:textId="77777777" w:rsidR="007427CE" w:rsidRDefault="00F1600A">
      <w:pPr>
        <w:pStyle w:val="1"/>
      </w:pPr>
      <w:r>
        <w:t>Identification of aristolochic acid in crude drugs</w:t>
      </w:r>
    </w:p>
    <w:p w14:paraId="06195F59" w14:textId="77777777" w:rsidR="007427CE" w:rsidRDefault="00F1600A">
      <w:pPr>
        <w:numPr>
          <w:ilvl w:val="0"/>
          <w:numId w:val="1"/>
        </w:numPr>
        <w:snapToGrid w:val="0"/>
        <w:spacing w:line="240" w:lineRule="atLeast"/>
      </w:pPr>
      <w:r>
        <w:rPr>
          <w:rFonts w:eastAsia="標楷體"/>
          <w:sz w:val="28"/>
        </w:rPr>
        <w:t>適用範圍：本方法適用於防己、青木香、木通、</w:t>
      </w:r>
      <w:proofErr w:type="gramStart"/>
      <w:r>
        <w:rPr>
          <w:rFonts w:eastAsia="標楷體"/>
          <w:sz w:val="28"/>
        </w:rPr>
        <w:t>馬兜鈴</w:t>
      </w:r>
      <w:proofErr w:type="gramEnd"/>
      <w:r>
        <w:rPr>
          <w:rFonts w:eastAsia="標楷體"/>
          <w:sz w:val="16"/>
        </w:rPr>
        <w:t>(</w:t>
      </w:r>
      <w:r>
        <w:rPr>
          <w:rFonts w:eastAsia="標楷體"/>
          <w:sz w:val="16"/>
        </w:rPr>
        <w:t>備註</w:t>
      </w:r>
      <w:r>
        <w:rPr>
          <w:rFonts w:eastAsia="標楷體"/>
          <w:sz w:val="16"/>
        </w:rPr>
        <w:t>)</w:t>
      </w:r>
      <w:r>
        <w:rPr>
          <w:rFonts w:eastAsia="標楷體"/>
          <w:sz w:val="28"/>
        </w:rPr>
        <w:t>等中藥</w:t>
      </w:r>
      <w:r>
        <w:rPr>
          <w:rFonts w:eastAsia="標楷體"/>
          <w:sz w:val="28"/>
        </w:rPr>
        <w:t xml:space="preserve">   </w:t>
      </w:r>
    </w:p>
    <w:p w14:paraId="166B9A4C" w14:textId="77777777" w:rsidR="007427CE" w:rsidRDefault="00F1600A">
      <w:pPr>
        <w:snapToGrid w:val="0"/>
        <w:spacing w:line="240" w:lineRule="atLeast"/>
        <w:ind w:firstLine="1680"/>
        <w:rPr>
          <w:rFonts w:eastAsia="標楷體"/>
          <w:sz w:val="28"/>
        </w:rPr>
      </w:pPr>
      <w:proofErr w:type="gramStart"/>
      <w:r>
        <w:rPr>
          <w:rFonts w:eastAsia="標楷體"/>
          <w:sz w:val="28"/>
        </w:rPr>
        <w:t>材中馬兜鈴酸</w:t>
      </w:r>
      <w:proofErr w:type="gramEnd"/>
      <w:r>
        <w:rPr>
          <w:rFonts w:eastAsia="標楷體"/>
          <w:sz w:val="28"/>
        </w:rPr>
        <w:t>之鑑別。</w:t>
      </w:r>
    </w:p>
    <w:p w14:paraId="390B1B98" w14:textId="77777777" w:rsidR="007427CE" w:rsidRDefault="00F1600A">
      <w:pPr>
        <w:numPr>
          <w:ilvl w:val="0"/>
          <w:numId w:val="1"/>
        </w:numPr>
        <w:snapToGrid w:val="0"/>
        <w:spacing w:line="240" w:lineRule="atLeast"/>
        <w:rPr>
          <w:rFonts w:eastAsia="標楷體"/>
          <w:sz w:val="28"/>
        </w:rPr>
      </w:pPr>
      <w:r>
        <w:rPr>
          <w:rFonts w:eastAsia="標楷體"/>
          <w:sz w:val="28"/>
        </w:rPr>
        <w:t>器具及材料：</w:t>
      </w:r>
    </w:p>
    <w:p w14:paraId="7A2E62B8" w14:textId="77777777" w:rsidR="007427CE" w:rsidRDefault="00F1600A">
      <w:pPr>
        <w:snapToGrid w:val="0"/>
        <w:spacing w:line="240" w:lineRule="atLeast"/>
        <w:ind w:left="360"/>
        <w:rPr>
          <w:rFonts w:eastAsia="標楷體"/>
          <w:sz w:val="28"/>
        </w:rPr>
      </w:pPr>
      <w:r>
        <w:rPr>
          <w:rFonts w:eastAsia="標楷體"/>
          <w:sz w:val="28"/>
        </w:rPr>
        <w:t>2.1.</w:t>
      </w:r>
      <w:r>
        <w:rPr>
          <w:rFonts w:eastAsia="標楷體"/>
          <w:sz w:val="28"/>
        </w:rPr>
        <w:t>器具</w:t>
      </w:r>
    </w:p>
    <w:p w14:paraId="608E1824" w14:textId="77777777" w:rsidR="007427CE" w:rsidRDefault="00F1600A">
      <w:pPr>
        <w:snapToGrid w:val="0"/>
        <w:spacing w:line="240" w:lineRule="atLeast"/>
        <w:ind w:left="360"/>
        <w:rPr>
          <w:rFonts w:eastAsia="標楷體"/>
          <w:sz w:val="28"/>
        </w:rPr>
      </w:pPr>
      <w:r>
        <w:rPr>
          <w:rFonts w:eastAsia="標楷體"/>
          <w:sz w:val="28"/>
        </w:rPr>
        <w:t xml:space="preserve">   </w:t>
      </w:r>
      <w:r>
        <w:rPr>
          <w:rFonts w:eastAsia="標楷體"/>
          <w:sz w:val="28"/>
        </w:rPr>
        <w:t>2.1.1.</w:t>
      </w:r>
      <w:r>
        <w:rPr>
          <w:rFonts w:eastAsia="標楷體"/>
          <w:sz w:val="28"/>
        </w:rPr>
        <w:t>展開槽：</w:t>
      </w:r>
      <w:r>
        <w:rPr>
          <w:rFonts w:eastAsia="標楷體"/>
          <w:sz w:val="28"/>
        </w:rPr>
        <w:t>11*6*12cm</w:t>
      </w:r>
    </w:p>
    <w:p w14:paraId="4640FB1D" w14:textId="77777777" w:rsidR="007427CE" w:rsidRDefault="00F1600A">
      <w:pPr>
        <w:snapToGrid w:val="0"/>
        <w:spacing w:line="240" w:lineRule="atLeast"/>
        <w:ind w:left="360"/>
        <w:rPr>
          <w:rFonts w:eastAsia="標楷體"/>
          <w:sz w:val="28"/>
        </w:rPr>
      </w:pPr>
      <w:r>
        <w:rPr>
          <w:rFonts w:eastAsia="標楷體"/>
          <w:sz w:val="28"/>
        </w:rPr>
        <w:t xml:space="preserve">   2.1.2.</w:t>
      </w:r>
      <w:proofErr w:type="gramStart"/>
      <w:r>
        <w:rPr>
          <w:rFonts w:eastAsia="標楷體"/>
          <w:sz w:val="28"/>
        </w:rPr>
        <w:t>紫外燈</w:t>
      </w:r>
      <w:proofErr w:type="gramEnd"/>
      <w:r>
        <w:rPr>
          <w:rFonts w:eastAsia="標楷體"/>
          <w:sz w:val="28"/>
        </w:rPr>
        <w:t>：具有</w:t>
      </w:r>
      <w:r>
        <w:rPr>
          <w:rFonts w:eastAsia="標楷體"/>
          <w:sz w:val="28"/>
        </w:rPr>
        <w:t>254nm</w:t>
      </w:r>
      <w:r>
        <w:rPr>
          <w:rFonts w:eastAsia="標楷體"/>
          <w:sz w:val="28"/>
        </w:rPr>
        <w:t>及</w:t>
      </w:r>
      <w:r>
        <w:rPr>
          <w:rFonts w:eastAsia="標楷體"/>
          <w:sz w:val="28"/>
        </w:rPr>
        <w:t>366nm</w:t>
      </w:r>
      <w:r>
        <w:rPr>
          <w:rFonts w:eastAsia="標楷體"/>
          <w:sz w:val="28"/>
        </w:rPr>
        <w:t>兩種波長。</w:t>
      </w:r>
    </w:p>
    <w:p w14:paraId="45EE5FCD" w14:textId="77777777" w:rsidR="007427CE" w:rsidRDefault="00F1600A">
      <w:pPr>
        <w:snapToGrid w:val="0"/>
        <w:spacing w:line="240" w:lineRule="atLeast"/>
        <w:ind w:left="360"/>
        <w:rPr>
          <w:rFonts w:eastAsia="標楷體"/>
          <w:sz w:val="28"/>
        </w:rPr>
      </w:pPr>
      <w:r>
        <w:rPr>
          <w:rFonts w:eastAsia="標楷體"/>
          <w:sz w:val="28"/>
        </w:rPr>
        <w:t xml:space="preserve">   2.1.3.</w:t>
      </w:r>
      <w:r>
        <w:rPr>
          <w:rFonts w:eastAsia="標楷體"/>
          <w:sz w:val="28"/>
        </w:rPr>
        <w:t>超音波振盪器。</w:t>
      </w:r>
    </w:p>
    <w:p w14:paraId="64DE1443" w14:textId="77777777" w:rsidR="007427CE" w:rsidRDefault="00F1600A">
      <w:pPr>
        <w:snapToGrid w:val="0"/>
        <w:spacing w:line="240" w:lineRule="atLeast"/>
        <w:ind w:left="360"/>
        <w:rPr>
          <w:rFonts w:eastAsia="標楷體"/>
          <w:sz w:val="28"/>
        </w:rPr>
      </w:pPr>
      <w:r>
        <w:rPr>
          <w:rFonts w:eastAsia="標楷體"/>
          <w:sz w:val="28"/>
        </w:rPr>
        <w:t>2.2.</w:t>
      </w:r>
      <w:r>
        <w:rPr>
          <w:rFonts w:eastAsia="標楷體"/>
          <w:sz w:val="28"/>
        </w:rPr>
        <w:t>材料</w:t>
      </w:r>
    </w:p>
    <w:p w14:paraId="36BC318C" w14:textId="77777777" w:rsidR="007427CE" w:rsidRDefault="00F1600A">
      <w:pPr>
        <w:snapToGrid w:val="0"/>
        <w:spacing w:line="240" w:lineRule="atLeast"/>
        <w:ind w:left="2040" w:hanging="1680"/>
        <w:rPr>
          <w:rFonts w:eastAsia="標楷體"/>
          <w:sz w:val="28"/>
        </w:rPr>
      </w:pPr>
      <w:r>
        <w:rPr>
          <w:rFonts w:eastAsia="標楷體"/>
          <w:sz w:val="28"/>
        </w:rPr>
        <w:t xml:space="preserve">   2.2.1.</w:t>
      </w:r>
      <w:r>
        <w:rPr>
          <w:rFonts w:eastAsia="標楷體"/>
          <w:sz w:val="28"/>
        </w:rPr>
        <w:t>試藥：氯仿、乙醇、乙酸乙酯、硫酸、香</w:t>
      </w:r>
      <w:proofErr w:type="gramStart"/>
      <w:r>
        <w:rPr>
          <w:rFonts w:eastAsia="標楷體"/>
          <w:sz w:val="28"/>
        </w:rPr>
        <w:t>莢蘭醛</w:t>
      </w:r>
      <w:proofErr w:type="gramEnd"/>
      <w:r>
        <w:rPr>
          <w:rFonts w:eastAsia="標楷體"/>
          <w:sz w:val="28"/>
        </w:rPr>
        <w:t>(Vanillin)</w:t>
      </w:r>
      <w:proofErr w:type="gramStart"/>
      <w:r>
        <w:rPr>
          <w:rFonts w:eastAsia="標楷體"/>
          <w:sz w:val="28"/>
        </w:rPr>
        <w:t>均為試藥</w:t>
      </w:r>
      <w:proofErr w:type="gramEnd"/>
      <w:r>
        <w:rPr>
          <w:rFonts w:eastAsia="標楷體"/>
          <w:sz w:val="28"/>
        </w:rPr>
        <w:t>級。馬</w:t>
      </w:r>
      <w:proofErr w:type="gramStart"/>
      <w:r>
        <w:rPr>
          <w:rFonts w:eastAsia="標楷體"/>
          <w:sz w:val="28"/>
        </w:rPr>
        <w:t>兜鈴酸</w:t>
      </w:r>
      <w:proofErr w:type="gramEnd"/>
      <w:r>
        <w:rPr>
          <w:rFonts w:eastAsia="標楷體"/>
          <w:sz w:val="28"/>
        </w:rPr>
        <w:t>對照用標準品</w:t>
      </w:r>
      <w:r>
        <w:rPr>
          <w:rFonts w:eastAsia="標楷體"/>
          <w:sz w:val="28"/>
        </w:rPr>
        <w:t>(Aristolochic acid</w:t>
      </w:r>
      <w:r>
        <w:rPr>
          <w:rFonts w:eastAsia="標楷體"/>
          <w:sz w:val="28"/>
        </w:rPr>
        <w:t>；</w:t>
      </w:r>
      <w:proofErr w:type="gramStart"/>
      <w:r>
        <w:rPr>
          <w:rFonts w:eastAsia="標楷體"/>
          <w:sz w:val="28"/>
        </w:rPr>
        <w:t>含馬兜鈴酸</w:t>
      </w:r>
      <w:proofErr w:type="gramEnd"/>
      <w:r>
        <w:rPr>
          <w:rFonts w:eastAsia="標楷體"/>
          <w:sz w:val="28"/>
        </w:rPr>
        <w:t>I</w:t>
      </w:r>
      <w:r>
        <w:rPr>
          <w:rFonts w:eastAsia="標楷體"/>
          <w:sz w:val="28"/>
        </w:rPr>
        <w:t>、</w:t>
      </w:r>
      <w:r>
        <w:rPr>
          <w:rFonts w:eastAsia="標楷體"/>
          <w:sz w:val="28"/>
        </w:rPr>
        <w:t>II)</w:t>
      </w:r>
      <w:r>
        <w:rPr>
          <w:rFonts w:eastAsia="標楷體"/>
          <w:sz w:val="28"/>
        </w:rPr>
        <w:t>。</w:t>
      </w:r>
    </w:p>
    <w:p w14:paraId="6CC58E37" w14:textId="77777777" w:rsidR="007427CE" w:rsidRDefault="00F1600A">
      <w:pPr>
        <w:snapToGrid w:val="0"/>
        <w:spacing w:line="240" w:lineRule="atLeast"/>
        <w:ind w:left="2040" w:hanging="1680"/>
      </w:pPr>
      <w:r>
        <w:rPr>
          <w:rFonts w:eastAsia="標楷體"/>
          <w:sz w:val="28"/>
        </w:rPr>
        <w:t xml:space="preserve">   2.2.2.</w:t>
      </w:r>
      <w:r>
        <w:rPr>
          <w:rFonts w:eastAsia="標楷體"/>
          <w:sz w:val="28"/>
        </w:rPr>
        <w:t>薄</w:t>
      </w:r>
      <w:proofErr w:type="gramStart"/>
      <w:r>
        <w:rPr>
          <w:rFonts w:eastAsia="標楷體"/>
          <w:sz w:val="28"/>
        </w:rPr>
        <w:t>層層析板</w:t>
      </w:r>
      <w:proofErr w:type="gramEnd"/>
      <w:r>
        <w:rPr>
          <w:rFonts w:eastAsia="標楷體"/>
          <w:sz w:val="28"/>
        </w:rPr>
        <w:t>：</w:t>
      </w:r>
      <w:r>
        <w:rPr>
          <w:rFonts w:eastAsia="標楷體"/>
          <w:sz w:val="28"/>
        </w:rPr>
        <w:t>Silica gel 60 F</w:t>
      </w:r>
      <w:r>
        <w:rPr>
          <w:rFonts w:eastAsia="標楷體"/>
          <w:sz w:val="16"/>
        </w:rPr>
        <w:t>254</w:t>
      </w:r>
      <w:r>
        <w:rPr>
          <w:rFonts w:eastAsia="標楷體"/>
          <w:sz w:val="28"/>
        </w:rPr>
        <w:t>。</w:t>
      </w:r>
    </w:p>
    <w:p w14:paraId="71EDC352" w14:textId="77777777" w:rsidR="007427CE" w:rsidRDefault="00F1600A">
      <w:pPr>
        <w:snapToGrid w:val="0"/>
        <w:spacing w:line="240" w:lineRule="atLeast"/>
        <w:ind w:left="5120" w:hanging="4760"/>
        <w:rPr>
          <w:rFonts w:eastAsia="標楷體"/>
          <w:sz w:val="28"/>
        </w:rPr>
      </w:pPr>
      <w:r>
        <w:rPr>
          <w:rFonts w:eastAsia="標楷體"/>
          <w:sz w:val="28"/>
        </w:rPr>
        <w:t xml:space="preserve">   2.2.3.</w:t>
      </w:r>
      <w:r>
        <w:rPr>
          <w:rFonts w:eastAsia="標楷體"/>
          <w:sz w:val="28"/>
        </w:rPr>
        <w:t>香</w:t>
      </w:r>
      <w:proofErr w:type="gramStart"/>
      <w:r>
        <w:rPr>
          <w:rFonts w:eastAsia="標楷體"/>
          <w:sz w:val="28"/>
        </w:rPr>
        <w:t>莢蘭醛</w:t>
      </w:r>
      <w:proofErr w:type="gramEnd"/>
      <w:r>
        <w:rPr>
          <w:rFonts w:eastAsia="標楷體"/>
          <w:sz w:val="28"/>
        </w:rPr>
        <w:t>/</w:t>
      </w:r>
      <w:r>
        <w:rPr>
          <w:rFonts w:eastAsia="標楷體"/>
          <w:sz w:val="28"/>
        </w:rPr>
        <w:t>硫酸呈色劑之配製：取香</w:t>
      </w:r>
      <w:proofErr w:type="gramStart"/>
      <w:r>
        <w:rPr>
          <w:rFonts w:eastAsia="標楷體"/>
          <w:sz w:val="28"/>
        </w:rPr>
        <w:t>莢蘭醛</w:t>
      </w:r>
      <w:proofErr w:type="gramEnd"/>
      <w:r>
        <w:rPr>
          <w:rFonts w:eastAsia="標楷體"/>
          <w:sz w:val="28"/>
        </w:rPr>
        <w:t>0.5g</w:t>
      </w:r>
      <w:r>
        <w:rPr>
          <w:rFonts w:eastAsia="標楷體"/>
          <w:sz w:val="28"/>
        </w:rPr>
        <w:t>以濃硫酸及乙醇</w:t>
      </w:r>
      <w:r>
        <w:rPr>
          <w:rFonts w:eastAsia="標楷體"/>
          <w:sz w:val="28"/>
        </w:rPr>
        <w:t>(4</w:t>
      </w:r>
      <w:r>
        <w:rPr>
          <w:rFonts w:eastAsia="標楷體"/>
          <w:sz w:val="28"/>
        </w:rPr>
        <w:t>：</w:t>
      </w:r>
      <w:r>
        <w:rPr>
          <w:rFonts w:eastAsia="標楷體"/>
          <w:sz w:val="28"/>
        </w:rPr>
        <w:t>1)</w:t>
      </w:r>
      <w:proofErr w:type="gramStart"/>
      <w:r>
        <w:rPr>
          <w:rFonts w:eastAsia="標楷體"/>
          <w:sz w:val="28"/>
        </w:rPr>
        <w:t>混液</w:t>
      </w:r>
      <w:proofErr w:type="gramEnd"/>
      <w:r>
        <w:rPr>
          <w:rFonts w:eastAsia="標楷體"/>
          <w:sz w:val="28"/>
        </w:rPr>
        <w:t>100mL</w:t>
      </w:r>
      <w:r>
        <w:rPr>
          <w:rFonts w:eastAsia="標楷體"/>
          <w:sz w:val="28"/>
        </w:rPr>
        <w:t>溶解。</w:t>
      </w:r>
    </w:p>
    <w:p w14:paraId="496B1DFE" w14:textId="77777777" w:rsidR="007427CE" w:rsidRDefault="00F1600A">
      <w:pPr>
        <w:snapToGrid w:val="0"/>
        <w:spacing w:line="240" w:lineRule="atLeast"/>
        <w:ind w:left="5120" w:hanging="4760"/>
        <w:rPr>
          <w:rFonts w:eastAsia="標楷體"/>
          <w:sz w:val="28"/>
        </w:rPr>
      </w:pPr>
      <w:r>
        <w:rPr>
          <w:rFonts w:eastAsia="標楷體"/>
          <w:sz w:val="28"/>
        </w:rPr>
        <w:t xml:space="preserve">   </w:t>
      </w:r>
      <w:r>
        <w:rPr>
          <w:rFonts w:eastAsia="標楷體"/>
          <w:sz w:val="28"/>
        </w:rPr>
        <w:t>2.2.4</w:t>
      </w:r>
      <w:proofErr w:type="gramStart"/>
      <w:r>
        <w:rPr>
          <w:rFonts w:eastAsia="標楷體"/>
          <w:sz w:val="28"/>
        </w:rPr>
        <w:t>展開溶媒</w:t>
      </w:r>
      <w:proofErr w:type="gramEnd"/>
      <w:r>
        <w:rPr>
          <w:rFonts w:eastAsia="標楷體"/>
          <w:sz w:val="28"/>
        </w:rPr>
        <w:t>：氯仿：乙醇：乙酸乙酯</w:t>
      </w:r>
      <w:r>
        <w:rPr>
          <w:rFonts w:eastAsia="標楷體"/>
          <w:sz w:val="28"/>
        </w:rPr>
        <w:t>=17</w:t>
      </w:r>
      <w:r>
        <w:rPr>
          <w:rFonts w:eastAsia="標楷體"/>
          <w:sz w:val="28"/>
        </w:rPr>
        <w:t>：</w:t>
      </w:r>
      <w:r>
        <w:rPr>
          <w:rFonts w:eastAsia="標楷體"/>
          <w:sz w:val="28"/>
        </w:rPr>
        <w:t>3</w:t>
      </w:r>
      <w:r>
        <w:rPr>
          <w:rFonts w:eastAsia="標楷體"/>
          <w:sz w:val="28"/>
        </w:rPr>
        <w:t>：</w:t>
      </w:r>
      <w:r>
        <w:rPr>
          <w:rFonts w:eastAsia="標楷體"/>
          <w:sz w:val="28"/>
        </w:rPr>
        <w:t>1</w:t>
      </w:r>
      <w:r>
        <w:rPr>
          <w:rFonts w:eastAsia="標楷體"/>
          <w:sz w:val="28"/>
        </w:rPr>
        <w:t>。</w:t>
      </w:r>
    </w:p>
    <w:p w14:paraId="2D6A8732" w14:textId="77777777" w:rsidR="007427CE" w:rsidRDefault="00F1600A">
      <w:pPr>
        <w:numPr>
          <w:ilvl w:val="0"/>
          <w:numId w:val="1"/>
        </w:numPr>
        <w:snapToGrid w:val="0"/>
        <w:spacing w:line="240" w:lineRule="atLeast"/>
        <w:rPr>
          <w:rFonts w:eastAsia="標楷體"/>
          <w:sz w:val="28"/>
        </w:rPr>
      </w:pPr>
      <w:r>
        <w:rPr>
          <w:rFonts w:eastAsia="標楷體"/>
          <w:sz w:val="28"/>
        </w:rPr>
        <w:t>標準品溶液：</w:t>
      </w:r>
      <w:proofErr w:type="gramStart"/>
      <w:r>
        <w:rPr>
          <w:rFonts w:eastAsia="標楷體"/>
          <w:sz w:val="28"/>
        </w:rPr>
        <w:t>取馬兜鈴酸</w:t>
      </w:r>
      <w:proofErr w:type="gramEnd"/>
      <w:r>
        <w:rPr>
          <w:rFonts w:eastAsia="標楷體"/>
          <w:sz w:val="28"/>
        </w:rPr>
        <w:t>對照用標準品約</w:t>
      </w:r>
      <w:r>
        <w:rPr>
          <w:rFonts w:eastAsia="標楷體"/>
          <w:sz w:val="28"/>
        </w:rPr>
        <w:t>2mg</w:t>
      </w:r>
      <w:r>
        <w:rPr>
          <w:rFonts w:eastAsia="標楷體"/>
          <w:sz w:val="28"/>
        </w:rPr>
        <w:t>，</w:t>
      </w:r>
      <w:proofErr w:type="gramStart"/>
      <w:r>
        <w:rPr>
          <w:rFonts w:eastAsia="標楷體"/>
          <w:sz w:val="28"/>
        </w:rPr>
        <w:t>精確稱定</w:t>
      </w:r>
      <w:proofErr w:type="gramEnd"/>
      <w:r>
        <w:rPr>
          <w:rFonts w:eastAsia="標楷體"/>
          <w:sz w:val="28"/>
        </w:rPr>
        <w:t>，加乙</w:t>
      </w:r>
      <w:r>
        <w:rPr>
          <w:rFonts w:eastAsia="標楷體"/>
          <w:sz w:val="28"/>
        </w:rPr>
        <w:t xml:space="preserve">     </w:t>
      </w:r>
    </w:p>
    <w:p w14:paraId="6AD14E8C" w14:textId="77777777" w:rsidR="007427CE" w:rsidRDefault="00F1600A">
      <w:pPr>
        <w:snapToGrid w:val="0"/>
        <w:spacing w:line="240" w:lineRule="atLeast"/>
        <w:ind w:firstLine="2240"/>
        <w:rPr>
          <w:rFonts w:eastAsia="標楷體"/>
          <w:sz w:val="28"/>
        </w:rPr>
      </w:pPr>
      <w:proofErr w:type="gramStart"/>
      <w:r>
        <w:rPr>
          <w:rFonts w:eastAsia="標楷體"/>
          <w:sz w:val="28"/>
        </w:rPr>
        <w:t>醇</w:t>
      </w:r>
      <w:proofErr w:type="gramEnd"/>
      <w:r>
        <w:rPr>
          <w:rFonts w:eastAsia="標楷體"/>
          <w:sz w:val="28"/>
        </w:rPr>
        <w:t>溶解並定容至</w:t>
      </w:r>
      <w:r>
        <w:rPr>
          <w:rFonts w:eastAsia="標楷體"/>
          <w:sz w:val="28"/>
        </w:rPr>
        <w:t>10mL</w:t>
      </w:r>
      <w:r>
        <w:rPr>
          <w:rFonts w:eastAsia="標楷體"/>
          <w:sz w:val="28"/>
        </w:rPr>
        <w:t>，供作標準品溶液。</w:t>
      </w:r>
    </w:p>
    <w:p w14:paraId="7ABF3256" w14:textId="77777777" w:rsidR="007427CE" w:rsidRDefault="00F1600A">
      <w:pPr>
        <w:numPr>
          <w:ilvl w:val="0"/>
          <w:numId w:val="1"/>
        </w:numPr>
        <w:snapToGrid w:val="0"/>
        <w:spacing w:line="240" w:lineRule="atLeast"/>
        <w:rPr>
          <w:rFonts w:eastAsia="標楷體"/>
          <w:sz w:val="28"/>
        </w:rPr>
      </w:pPr>
      <w:r>
        <w:rPr>
          <w:rFonts w:eastAsia="標楷體"/>
          <w:sz w:val="28"/>
        </w:rPr>
        <w:t>檢品溶液：檢體細碎後，取約</w:t>
      </w:r>
      <w:r>
        <w:rPr>
          <w:rFonts w:eastAsia="標楷體"/>
          <w:sz w:val="28"/>
        </w:rPr>
        <w:t>3g</w:t>
      </w:r>
      <w:r>
        <w:rPr>
          <w:rFonts w:eastAsia="標楷體"/>
          <w:sz w:val="28"/>
        </w:rPr>
        <w:t>加乙醇</w:t>
      </w:r>
      <w:r>
        <w:rPr>
          <w:rFonts w:eastAsia="標楷體"/>
          <w:sz w:val="28"/>
        </w:rPr>
        <w:t>10mL</w:t>
      </w:r>
      <w:r>
        <w:rPr>
          <w:rFonts w:eastAsia="標楷體"/>
          <w:sz w:val="28"/>
        </w:rPr>
        <w:t>，於超音波振盪器</w:t>
      </w:r>
      <w:r>
        <w:rPr>
          <w:rFonts w:eastAsia="標楷體"/>
          <w:sz w:val="28"/>
        </w:rPr>
        <w:t xml:space="preserve">     </w:t>
      </w:r>
    </w:p>
    <w:p w14:paraId="13FB1996" w14:textId="77777777" w:rsidR="007427CE" w:rsidRDefault="00F1600A">
      <w:pPr>
        <w:snapToGrid w:val="0"/>
        <w:spacing w:line="240" w:lineRule="atLeast"/>
        <w:ind w:firstLine="1680"/>
        <w:rPr>
          <w:rFonts w:eastAsia="標楷體"/>
          <w:sz w:val="28"/>
        </w:rPr>
      </w:pPr>
      <w:r>
        <w:rPr>
          <w:rFonts w:eastAsia="標楷體"/>
          <w:sz w:val="28"/>
        </w:rPr>
        <w:t>振盪</w:t>
      </w:r>
      <w:r>
        <w:rPr>
          <w:rFonts w:eastAsia="標楷體"/>
          <w:sz w:val="28"/>
        </w:rPr>
        <w:t>30</w:t>
      </w:r>
      <w:r>
        <w:rPr>
          <w:rFonts w:eastAsia="標楷體"/>
          <w:sz w:val="28"/>
        </w:rPr>
        <w:t>分鐘，過濾，取濾液，</w:t>
      </w:r>
      <w:proofErr w:type="gramStart"/>
      <w:r>
        <w:rPr>
          <w:rFonts w:eastAsia="標楷體"/>
          <w:sz w:val="28"/>
        </w:rPr>
        <w:t>供作檢品</w:t>
      </w:r>
      <w:proofErr w:type="gramEnd"/>
      <w:r>
        <w:rPr>
          <w:rFonts w:eastAsia="標楷體"/>
          <w:sz w:val="28"/>
        </w:rPr>
        <w:t>溶液。</w:t>
      </w:r>
    </w:p>
    <w:p w14:paraId="23114B36" w14:textId="77777777" w:rsidR="007427CE" w:rsidRDefault="00F1600A">
      <w:pPr>
        <w:numPr>
          <w:ilvl w:val="0"/>
          <w:numId w:val="1"/>
        </w:numPr>
        <w:snapToGrid w:val="0"/>
        <w:spacing w:line="240" w:lineRule="atLeast"/>
        <w:rPr>
          <w:rFonts w:eastAsia="標楷體"/>
          <w:sz w:val="28"/>
        </w:rPr>
      </w:pPr>
      <w:r>
        <w:rPr>
          <w:rFonts w:eastAsia="標楷體"/>
          <w:sz w:val="28"/>
        </w:rPr>
        <w:t>操作方法</w:t>
      </w:r>
    </w:p>
    <w:p w14:paraId="697F278A" w14:textId="77777777" w:rsidR="007427CE" w:rsidRDefault="00F1600A">
      <w:pPr>
        <w:numPr>
          <w:ilvl w:val="1"/>
          <w:numId w:val="1"/>
        </w:numPr>
        <w:snapToGrid w:val="0"/>
        <w:spacing w:line="240" w:lineRule="atLeast"/>
        <w:rPr>
          <w:rFonts w:eastAsia="標楷體"/>
          <w:sz w:val="28"/>
        </w:rPr>
      </w:pPr>
      <w:proofErr w:type="gramStart"/>
      <w:r>
        <w:rPr>
          <w:rFonts w:eastAsia="標楷體"/>
          <w:sz w:val="28"/>
        </w:rPr>
        <w:t>薄層分析</w:t>
      </w:r>
      <w:proofErr w:type="gramEnd"/>
      <w:r>
        <w:rPr>
          <w:rFonts w:eastAsia="標楷體"/>
          <w:sz w:val="28"/>
        </w:rPr>
        <w:t>：</w:t>
      </w:r>
      <w:proofErr w:type="gramStart"/>
      <w:r>
        <w:rPr>
          <w:rFonts w:eastAsia="標楷體"/>
          <w:sz w:val="28"/>
        </w:rPr>
        <w:t>取檢品</w:t>
      </w:r>
      <w:proofErr w:type="gramEnd"/>
      <w:r>
        <w:rPr>
          <w:rFonts w:eastAsia="標楷體"/>
          <w:sz w:val="28"/>
        </w:rPr>
        <w:t>溶液與標準品溶液各</w:t>
      </w:r>
      <w:r>
        <w:rPr>
          <w:rFonts w:eastAsia="標楷體"/>
          <w:sz w:val="28"/>
        </w:rPr>
        <w:t>10μL</w:t>
      </w:r>
      <w:r>
        <w:rPr>
          <w:rFonts w:eastAsia="標楷體"/>
          <w:sz w:val="28"/>
        </w:rPr>
        <w:t>，</w:t>
      </w:r>
      <w:proofErr w:type="gramStart"/>
      <w:r>
        <w:rPr>
          <w:rFonts w:eastAsia="標楷體"/>
          <w:sz w:val="28"/>
        </w:rPr>
        <w:t>分別點注至</w:t>
      </w:r>
      <w:proofErr w:type="gramEnd"/>
      <w:r>
        <w:rPr>
          <w:rFonts w:eastAsia="標楷體"/>
          <w:sz w:val="28"/>
        </w:rPr>
        <w:t xml:space="preserve"> </w:t>
      </w:r>
    </w:p>
    <w:p w14:paraId="4E1CB991" w14:textId="77777777" w:rsidR="007427CE" w:rsidRDefault="00F1600A">
      <w:pPr>
        <w:snapToGrid w:val="0"/>
        <w:spacing w:line="240" w:lineRule="atLeast"/>
        <w:ind w:left="2321"/>
        <w:rPr>
          <w:rFonts w:eastAsia="標楷體"/>
          <w:sz w:val="28"/>
        </w:rPr>
      </w:pPr>
      <w:proofErr w:type="gramStart"/>
      <w:r>
        <w:rPr>
          <w:rFonts w:eastAsia="標楷體"/>
          <w:sz w:val="28"/>
        </w:rPr>
        <w:t>薄層層層析板</w:t>
      </w:r>
      <w:proofErr w:type="gramEnd"/>
      <w:r>
        <w:rPr>
          <w:rFonts w:eastAsia="標楷體"/>
          <w:sz w:val="28"/>
        </w:rPr>
        <w:t>上，以</w:t>
      </w:r>
      <w:proofErr w:type="gramStart"/>
      <w:r>
        <w:rPr>
          <w:rFonts w:eastAsia="標楷體"/>
          <w:sz w:val="28"/>
        </w:rPr>
        <w:t>展開溶媒</w:t>
      </w:r>
      <w:proofErr w:type="gramEnd"/>
      <w:r>
        <w:rPr>
          <w:rFonts w:eastAsia="標楷體"/>
          <w:sz w:val="28"/>
        </w:rPr>
        <w:t>展開</w:t>
      </w:r>
      <w:r>
        <w:rPr>
          <w:rFonts w:eastAsia="標楷體"/>
          <w:sz w:val="28"/>
        </w:rPr>
        <w:t>10cm</w:t>
      </w:r>
      <w:r>
        <w:rPr>
          <w:rFonts w:eastAsia="標楷體"/>
          <w:sz w:val="28"/>
        </w:rPr>
        <w:t>後</w:t>
      </w:r>
      <w:r>
        <w:rPr>
          <w:rFonts w:eastAsia="標楷體"/>
          <w:sz w:val="28"/>
        </w:rPr>
        <w:t xml:space="preserve"> </w:t>
      </w:r>
      <w:r>
        <w:rPr>
          <w:rFonts w:eastAsia="標楷體"/>
          <w:sz w:val="28"/>
        </w:rPr>
        <w:t>取出，以波長</w:t>
      </w:r>
      <w:r>
        <w:rPr>
          <w:rFonts w:eastAsia="標楷體"/>
          <w:sz w:val="28"/>
        </w:rPr>
        <w:t>U.V.254nm</w:t>
      </w:r>
      <w:r>
        <w:rPr>
          <w:rFonts w:eastAsia="標楷體"/>
          <w:sz w:val="28"/>
        </w:rPr>
        <w:t>檢視之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見薄層層析圖譜</w:t>
      </w:r>
      <w:r>
        <w:rPr>
          <w:rFonts w:eastAsia="標楷體"/>
          <w:sz w:val="28"/>
        </w:rPr>
        <w:t>A)</w:t>
      </w:r>
      <w:r>
        <w:rPr>
          <w:rFonts w:eastAsia="標楷體"/>
          <w:sz w:val="28"/>
        </w:rPr>
        <w:t>。另噴香</w:t>
      </w:r>
      <w:proofErr w:type="gramStart"/>
      <w:r>
        <w:rPr>
          <w:rFonts w:eastAsia="標楷體"/>
          <w:sz w:val="28"/>
        </w:rPr>
        <w:t>莢蘭醛</w:t>
      </w:r>
      <w:proofErr w:type="gramEnd"/>
      <w:r>
        <w:rPr>
          <w:rFonts w:eastAsia="標楷體"/>
          <w:sz w:val="28"/>
        </w:rPr>
        <w:t>/</w:t>
      </w:r>
      <w:r>
        <w:rPr>
          <w:rFonts w:eastAsia="標楷體"/>
          <w:sz w:val="28"/>
        </w:rPr>
        <w:t>硫酸呈色劑後風乾，再以波長</w:t>
      </w:r>
      <w:r>
        <w:rPr>
          <w:rFonts w:eastAsia="標楷體"/>
          <w:sz w:val="28"/>
        </w:rPr>
        <w:t>U.V.366nm</w:t>
      </w:r>
      <w:r>
        <w:rPr>
          <w:rFonts w:eastAsia="標楷體"/>
          <w:sz w:val="28"/>
        </w:rPr>
        <w:t>檢視之</w:t>
      </w: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見薄層層析圖譜</w:t>
      </w:r>
      <w:r>
        <w:rPr>
          <w:rFonts w:eastAsia="標楷體"/>
          <w:sz w:val="28"/>
        </w:rPr>
        <w:t>B)</w:t>
      </w:r>
      <w:r>
        <w:rPr>
          <w:rFonts w:eastAsia="標楷體"/>
          <w:sz w:val="28"/>
        </w:rPr>
        <w:t>。</w:t>
      </w:r>
    </w:p>
    <w:p w14:paraId="3F07C0C0" w14:textId="77777777" w:rsidR="007427CE" w:rsidRDefault="00F1600A">
      <w:pPr>
        <w:numPr>
          <w:ilvl w:val="1"/>
          <w:numId w:val="1"/>
        </w:numPr>
        <w:snapToGrid w:val="0"/>
        <w:spacing w:line="240" w:lineRule="atLeast"/>
      </w:pPr>
      <w:r>
        <w:rPr>
          <w:rFonts w:eastAsia="標楷體"/>
          <w:sz w:val="28"/>
        </w:rPr>
        <w:t>鑑別：</w:t>
      </w:r>
      <w:proofErr w:type="gramStart"/>
      <w:r>
        <w:rPr>
          <w:rFonts w:eastAsia="標楷體"/>
          <w:sz w:val="28"/>
        </w:rPr>
        <w:t>就檢品</w:t>
      </w:r>
      <w:proofErr w:type="gramEnd"/>
      <w:r>
        <w:rPr>
          <w:rFonts w:eastAsia="標楷體"/>
          <w:sz w:val="28"/>
        </w:rPr>
        <w:t>溶液與標準品溶液</w:t>
      </w:r>
      <w:proofErr w:type="gramStart"/>
      <w:r>
        <w:rPr>
          <w:rFonts w:eastAsia="標楷體"/>
          <w:sz w:val="28"/>
        </w:rPr>
        <w:t>所現主斑點</w:t>
      </w:r>
      <w:proofErr w:type="gramEnd"/>
      <w:r>
        <w:rPr>
          <w:rFonts w:eastAsia="標楷體"/>
          <w:sz w:val="16"/>
        </w:rPr>
        <w:t>(</w:t>
      </w:r>
      <w:proofErr w:type="gramStart"/>
      <w:r>
        <w:rPr>
          <w:rFonts w:eastAsia="標楷體"/>
          <w:sz w:val="16"/>
        </w:rPr>
        <w:t>註</w:t>
      </w:r>
      <w:proofErr w:type="gramEnd"/>
      <w:r>
        <w:rPr>
          <w:rFonts w:eastAsia="標楷體"/>
          <w:sz w:val="16"/>
        </w:rPr>
        <w:t>)</w:t>
      </w:r>
      <w:r>
        <w:rPr>
          <w:rFonts w:eastAsia="標楷體"/>
          <w:sz w:val="28"/>
        </w:rPr>
        <w:t>之顏色及</w:t>
      </w:r>
      <w:r>
        <w:rPr>
          <w:rFonts w:eastAsia="標楷體"/>
          <w:sz w:val="28"/>
        </w:rPr>
        <w:t xml:space="preserve">Rf    </w:t>
      </w:r>
    </w:p>
    <w:p w14:paraId="277A4DC2" w14:textId="77777777" w:rsidR="007427CE" w:rsidRDefault="00F1600A">
      <w:pPr>
        <w:snapToGrid w:val="0"/>
        <w:spacing w:line="240" w:lineRule="atLeast"/>
        <w:ind w:left="360" w:firstLine="1680"/>
        <w:rPr>
          <w:rFonts w:eastAsia="標楷體"/>
          <w:sz w:val="28"/>
        </w:rPr>
      </w:pPr>
      <w:r>
        <w:rPr>
          <w:rFonts w:eastAsia="標楷體"/>
          <w:sz w:val="28"/>
        </w:rPr>
        <w:t>值比對鑑別之。</w:t>
      </w:r>
    </w:p>
    <w:p w14:paraId="1A05D44F" w14:textId="77777777" w:rsidR="007427CE" w:rsidRDefault="00F1600A">
      <w:pPr>
        <w:snapToGrid w:val="0"/>
        <w:spacing w:line="240" w:lineRule="atLeast"/>
        <w:rPr>
          <w:rFonts w:eastAsia="標楷體"/>
          <w:sz w:val="28"/>
        </w:rPr>
      </w:pPr>
      <w:proofErr w:type="gramStart"/>
      <w:r>
        <w:rPr>
          <w:rFonts w:eastAsia="標楷體"/>
          <w:sz w:val="28"/>
        </w:rPr>
        <w:lastRenderedPageBreak/>
        <w:t>註</w:t>
      </w:r>
      <w:proofErr w:type="gramEnd"/>
      <w:r>
        <w:rPr>
          <w:rFonts w:eastAsia="標楷體"/>
          <w:sz w:val="28"/>
        </w:rPr>
        <w:t>1</w:t>
      </w:r>
      <w:r>
        <w:rPr>
          <w:rFonts w:eastAsia="標楷體"/>
          <w:sz w:val="28"/>
        </w:rPr>
        <w:t>：馬</w:t>
      </w:r>
      <w:proofErr w:type="gramStart"/>
      <w:r>
        <w:rPr>
          <w:rFonts w:eastAsia="標楷體"/>
          <w:sz w:val="28"/>
        </w:rPr>
        <w:t>兜鈴酸</w:t>
      </w:r>
      <w:proofErr w:type="gramEnd"/>
      <w:r>
        <w:rPr>
          <w:rFonts w:eastAsia="標楷體"/>
          <w:sz w:val="28"/>
        </w:rPr>
        <w:t>I</w:t>
      </w:r>
      <w:r>
        <w:rPr>
          <w:rFonts w:eastAsia="標楷體"/>
          <w:sz w:val="28"/>
        </w:rPr>
        <w:t>及</w:t>
      </w:r>
      <w:r>
        <w:rPr>
          <w:rFonts w:eastAsia="標楷體"/>
          <w:sz w:val="28"/>
        </w:rPr>
        <w:t>Rf</w:t>
      </w:r>
      <w:r>
        <w:rPr>
          <w:rFonts w:eastAsia="標楷體"/>
          <w:sz w:val="28"/>
        </w:rPr>
        <w:t>值較</w:t>
      </w:r>
      <w:r>
        <w:rPr>
          <w:rFonts w:eastAsia="標楷體"/>
          <w:sz w:val="28"/>
        </w:rPr>
        <w:t>II</w:t>
      </w:r>
      <w:r>
        <w:rPr>
          <w:rFonts w:eastAsia="標楷體"/>
          <w:sz w:val="28"/>
        </w:rPr>
        <w:t>為高。</w:t>
      </w:r>
    </w:p>
    <w:p w14:paraId="6CAEA374" w14:textId="77777777" w:rsidR="007427CE" w:rsidRDefault="00F1600A">
      <w:pPr>
        <w:snapToGrid w:val="0"/>
        <w:spacing w:line="240" w:lineRule="atLeast"/>
        <w:rPr>
          <w:rFonts w:eastAsia="標楷體"/>
          <w:sz w:val="28"/>
        </w:rPr>
      </w:pPr>
      <w:proofErr w:type="gramStart"/>
      <w:r>
        <w:rPr>
          <w:rFonts w:eastAsia="標楷體"/>
          <w:sz w:val="28"/>
        </w:rPr>
        <w:t>註</w:t>
      </w:r>
      <w:proofErr w:type="gramEnd"/>
      <w:r>
        <w:rPr>
          <w:rFonts w:eastAsia="標楷體"/>
          <w:sz w:val="28"/>
        </w:rPr>
        <w:t>2</w:t>
      </w:r>
      <w:r>
        <w:rPr>
          <w:rFonts w:eastAsia="標楷體"/>
          <w:sz w:val="28"/>
        </w:rPr>
        <w:t>：馬</w:t>
      </w:r>
      <w:proofErr w:type="gramStart"/>
      <w:r>
        <w:rPr>
          <w:rFonts w:eastAsia="標楷體"/>
          <w:sz w:val="28"/>
        </w:rPr>
        <w:t>兜鈴酸</w:t>
      </w:r>
      <w:proofErr w:type="gramEnd"/>
      <w:r>
        <w:rPr>
          <w:rFonts w:eastAsia="標楷體"/>
          <w:sz w:val="28"/>
        </w:rPr>
        <w:t>在</w:t>
      </w:r>
      <w:proofErr w:type="spellStart"/>
      <w:r>
        <w:rPr>
          <w:rFonts w:eastAsia="標楷體"/>
          <w:sz w:val="28"/>
        </w:rPr>
        <w:t>Dragendorff</w:t>
      </w:r>
      <w:proofErr w:type="gramStart"/>
      <w:r>
        <w:rPr>
          <w:rFonts w:eastAsia="標楷體"/>
          <w:sz w:val="28"/>
        </w:rPr>
        <w:t>’</w:t>
      </w:r>
      <w:proofErr w:type="gramEnd"/>
      <w:r>
        <w:rPr>
          <w:rFonts w:eastAsia="標楷體"/>
          <w:sz w:val="28"/>
        </w:rPr>
        <w:t>s</w:t>
      </w:r>
      <w:proofErr w:type="spellEnd"/>
      <w:r>
        <w:rPr>
          <w:rFonts w:eastAsia="標楷體"/>
          <w:sz w:val="28"/>
        </w:rPr>
        <w:t xml:space="preserve"> spray reagent </w:t>
      </w:r>
      <w:r>
        <w:rPr>
          <w:rFonts w:eastAsia="標楷體"/>
          <w:sz w:val="28"/>
        </w:rPr>
        <w:t>下呈陰性反應。</w:t>
      </w:r>
    </w:p>
    <w:p w14:paraId="02C1814C" w14:textId="77777777" w:rsidR="007427CE" w:rsidRDefault="00F1600A">
      <w:pPr>
        <w:snapToGrid w:val="0"/>
        <w:spacing w:line="240" w:lineRule="atLeast"/>
        <w:rPr>
          <w:rFonts w:eastAsia="標楷體"/>
          <w:sz w:val="28"/>
        </w:rPr>
      </w:pPr>
      <w:r>
        <w:rPr>
          <w:rFonts w:eastAsia="標楷體"/>
          <w:sz w:val="28"/>
        </w:rPr>
        <w:t>備註：</w:t>
      </w:r>
    </w:p>
    <w:p w14:paraId="5489E04E" w14:textId="77777777" w:rsidR="007427CE" w:rsidRDefault="00F1600A">
      <w:pPr>
        <w:snapToGrid w:val="0"/>
        <w:spacing w:line="240" w:lineRule="atLeast"/>
        <w:rPr>
          <w:rFonts w:eastAsia="標楷體"/>
          <w:sz w:val="28"/>
        </w:rPr>
      </w:pPr>
      <w:r>
        <w:rPr>
          <w:rFonts w:eastAsia="標楷體"/>
          <w:sz w:val="28"/>
        </w:rPr>
        <w:t xml:space="preserve">     </w:t>
      </w:r>
      <w:r>
        <w:rPr>
          <w:rFonts w:eastAsia="標楷體"/>
          <w:sz w:val="28"/>
        </w:rPr>
        <w:t>據中藥典籍記載，己、青木香、木通和馬</w:t>
      </w:r>
      <w:proofErr w:type="gramStart"/>
      <w:r>
        <w:rPr>
          <w:rFonts w:eastAsia="標楷體"/>
          <w:sz w:val="28"/>
        </w:rPr>
        <w:t>兜鈴之基原</w:t>
      </w:r>
      <w:proofErr w:type="gramEnd"/>
      <w:r>
        <w:rPr>
          <w:rFonts w:eastAsia="標楷體"/>
          <w:sz w:val="28"/>
        </w:rPr>
        <w:t>植物屬馬</w:t>
      </w:r>
      <w:proofErr w:type="gramStart"/>
      <w:r>
        <w:rPr>
          <w:rFonts w:eastAsia="標楷體"/>
          <w:sz w:val="28"/>
        </w:rPr>
        <w:t>兜鈴科</w:t>
      </w:r>
      <w:proofErr w:type="gramEnd"/>
      <w:r>
        <w:rPr>
          <w:rFonts w:eastAsia="標楷體"/>
          <w:sz w:val="28"/>
        </w:rPr>
        <w:t>者均含有馬</w:t>
      </w:r>
      <w:proofErr w:type="gramStart"/>
      <w:r>
        <w:rPr>
          <w:rFonts w:eastAsia="標楷體"/>
          <w:sz w:val="28"/>
        </w:rPr>
        <w:t>兜鈴酸</w:t>
      </w:r>
      <w:proofErr w:type="gramEnd"/>
      <w:r>
        <w:rPr>
          <w:rFonts w:eastAsia="標楷體"/>
          <w:sz w:val="28"/>
        </w:rPr>
        <w:t>。蒐集此四類藥材，</w:t>
      </w:r>
      <w:proofErr w:type="gramStart"/>
      <w:r>
        <w:rPr>
          <w:rFonts w:eastAsia="標楷體"/>
          <w:sz w:val="28"/>
        </w:rPr>
        <w:t>含馬兜鈴科</w:t>
      </w:r>
      <w:proofErr w:type="gramEnd"/>
      <w:r>
        <w:rPr>
          <w:rFonts w:eastAsia="標楷體"/>
          <w:sz w:val="28"/>
        </w:rPr>
        <w:t>及非屬馬</w:t>
      </w:r>
      <w:proofErr w:type="gramStart"/>
      <w:r>
        <w:rPr>
          <w:rFonts w:eastAsia="標楷體"/>
          <w:sz w:val="28"/>
        </w:rPr>
        <w:t>兜鈴科</w:t>
      </w:r>
      <w:proofErr w:type="gramEnd"/>
      <w:r>
        <w:rPr>
          <w:rFonts w:eastAsia="標楷體"/>
          <w:sz w:val="28"/>
        </w:rPr>
        <w:t>者，以薄</w:t>
      </w:r>
      <w:proofErr w:type="gramStart"/>
      <w:r>
        <w:rPr>
          <w:rFonts w:eastAsia="標楷體"/>
          <w:sz w:val="28"/>
        </w:rPr>
        <w:t>層層析法鑑別</w:t>
      </w:r>
      <w:proofErr w:type="gramEnd"/>
      <w:r>
        <w:rPr>
          <w:rFonts w:eastAsia="標楷體"/>
          <w:sz w:val="28"/>
        </w:rPr>
        <w:t>馬</w:t>
      </w:r>
      <w:proofErr w:type="gramStart"/>
      <w:r>
        <w:rPr>
          <w:rFonts w:eastAsia="標楷體"/>
          <w:sz w:val="28"/>
        </w:rPr>
        <w:t>兜鈴酸</w:t>
      </w:r>
      <w:proofErr w:type="gramEnd"/>
      <w:r>
        <w:rPr>
          <w:rFonts w:eastAsia="標楷體"/>
          <w:sz w:val="28"/>
        </w:rPr>
        <w:t>。</w:t>
      </w:r>
    </w:p>
    <w:p w14:paraId="486EE3CF" w14:textId="77777777" w:rsidR="007427CE" w:rsidRDefault="00F1600A">
      <w:pPr>
        <w:numPr>
          <w:ilvl w:val="0"/>
          <w:numId w:val="2"/>
        </w:numPr>
        <w:snapToGrid w:val="0"/>
        <w:spacing w:line="240" w:lineRule="atLeast"/>
        <w:rPr>
          <w:rFonts w:eastAsia="標楷體"/>
          <w:sz w:val="28"/>
        </w:rPr>
      </w:pPr>
      <w:proofErr w:type="gramStart"/>
      <w:r>
        <w:rPr>
          <w:rFonts w:eastAsia="標楷體"/>
          <w:sz w:val="28"/>
        </w:rPr>
        <w:t>基原</w:t>
      </w:r>
      <w:proofErr w:type="gramEnd"/>
      <w:r>
        <w:rPr>
          <w:rFonts w:eastAsia="標楷體"/>
          <w:sz w:val="28"/>
        </w:rPr>
        <w:t>：</w:t>
      </w:r>
    </w:p>
    <w:p w14:paraId="61265403" w14:textId="77777777" w:rsidR="007427CE" w:rsidRDefault="00F1600A">
      <w:pPr>
        <w:numPr>
          <w:ilvl w:val="1"/>
          <w:numId w:val="2"/>
        </w:numPr>
        <w:snapToGrid w:val="0"/>
        <w:spacing w:line="240" w:lineRule="atLeast"/>
        <w:rPr>
          <w:rFonts w:eastAsia="標楷體"/>
          <w:sz w:val="28"/>
        </w:rPr>
      </w:pPr>
      <w:r>
        <w:rPr>
          <w:rFonts w:eastAsia="標楷體"/>
          <w:sz w:val="28"/>
        </w:rPr>
        <w:t>防己：</w:t>
      </w:r>
    </w:p>
    <w:p w14:paraId="1671F2CD" w14:textId="77777777" w:rsidR="007427CE" w:rsidRDefault="00F1600A">
      <w:pPr>
        <w:numPr>
          <w:ilvl w:val="2"/>
          <w:numId w:val="2"/>
        </w:numPr>
        <w:snapToGrid w:val="0"/>
        <w:spacing w:line="240" w:lineRule="atLeast"/>
        <w:rPr>
          <w:rFonts w:eastAsia="標楷體"/>
          <w:sz w:val="28"/>
        </w:rPr>
      </w:pPr>
      <w:proofErr w:type="gramStart"/>
      <w:r>
        <w:rPr>
          <w:rFonts w:eastAsia="標楷體"/>
          <w:sz w:val="28"/>
        </w:rPr>
        <w:t>粉防己</w:t>
      </w:r>
      <w:proofErr w:type="gramEnd"/>
      <w:r>
        <w:rPr>
          <w:rFonts w:eastAsia="標楷體"/>
          <w:sz w:val="28"/>
        </w:rPr>
        <w:t>：防己科</w:t>
      </w:r>
      <w:r>
        <w:rPr>
          <w:rFonts w:eastAsia="標楷體"/>
          <w:sz w:val="28"/>
        </w:rPr>
        <w:t>(</w:t>
      </w:r>
      <w:proofErr w:type="spellStart"/>
      <w:r>
        <w:rPr>
          <w:rFonts w:eastAsia="標楷體"/>
          <w:sz w:val="28"/>
        </w:rPr>
        <w:t>Menispermaceae</w:t>
      </w:r>
      <w:proofErr w:type="spellEnd"/>
      <w:r>
        <w:rPr>
          <w:rFonts w:eastAsia="標楷體"/>
          <w:sz w:val="28"/>
        </w:rPr>
        <w:t>)</w:t>
      </w:r>
      <w:proofErr w:type="gramStart"/>
      <w:r>
        <w:rPr>
          <w:rFonts w:eastAsia="標楷體"/>
          <w:sz w:val="28"/>
        </w:rPr>
        <w:t>植物粉防己</w:t>
      </w:r>
      <w:proofErr w:type="gramEnd"/>
      <w:r>
        <w:rPr>
          <w:rFonts w:eastAsia="標楷體"/>
          <w:sz w:val="28"/>
        </w:rPr>
        <w:t xml:space="preserve">Stephania  </w:t>
      </w:r>
    </w:p>
    <w:p w14:paraId="2C7C51AE" w14:textId="77777777" w:rsidR="007427CE" w:rsidRDefault="00F1600A">
      <w:pPr>
        <w:snapToGrid w:val="0"/>
        <w:spacing w:line="240" w:lineRule="atLeast"/>
        <w:ind w:left="960" w:firstLine="1400"/>
        <w:rPr>
          <w:rFonts w:eastAsia="標楷體"/>
          <w:sz w:val="28"/>
        </w:rPr>
      </w:pPr>
      <w:proofErr w:type="spellStart"/>
      <w:r>
        <w:rPr>
          <w:rFonts w:eastAsia="標楷體"/>
          <w:sz w:val="28"/>
        </w:rPr>
        <w:t>tetrandra</w:t>
      </w:r>
      <w:proofErr w:type="spellEnd"/>
      <w:r>
        <w:rPr>
          <w:rFonts w:eastAsia="標楷體"/>
          <w:sz w:val="28"/>
        </w:rPr>
        <w:t xml:space="preserve"> </w:t>
      </w:r>
      <w:proofErr w:type="spellStart"/>
      <w:r>
        <w:rPr>
          <w:rFonts w:eastAsia="標楷體"/>
          <w:sz w:val="28"/>
        </w:rPr>
        <w:t>S.Moore</w:t>
      </w:r>
      <w:proofErr w:type="spellEnd"/>
      <w:r>
        <w:rPr>
          <w:rFonts w:eastAsia="標楷體"/>
          <w:sz w:val="28"/>
        </w:rPr>
        <w:t xml:space="preserve"> </w:t>
      </w:r>
      <w:r>
        <w:rPr>
          <w:rFonts w:eastAsia="標楷體"/>
          <w:sz w:val="28"/>
        </w:rPr>
        <w:t>的根。</w:t>
      </w:r>
    </w:p>
    <w:p w14:paraId="38564452" w14:textId="77777777" w:rsidR="007427CE" w:rsidRDefault="00F1600A">
      <w:pPr>
        <w:numPr>
          <w:ilvl w:val="2"/>
          <w:numId w:val="2"/>
        </w:numPr>
        <w:snapToGrid w:val="0"/>
        <w:spacing w:line="240" w:lineRule="atLeast"/>
        <w:rPr>
          <w:rFonts w:eastAsia="標楷體"/>
          <w:sz w:val="28"/>
        </w:rPr>
      </w:pPr>
      <w:proofErr w:type="gramStart"/>
      <w:r>
        <w:rPr>
          <w:rFonts w:eastAsia="標楷體"/>
          <w:sz w:val="28"/>
        </w:rPr>
        <w:t>廣防己</w:t>
      </w:r>
      <w:proofErr w:type="gramEnd"/>
      <w:r>
        <w:rPr>
          <w:rFonts w:eastAsia="標楷體"/>
          <w:sz w:val="28"/>
        </w:rPr>
        <w:t>：馬</w:t>
      </w:r>
      <w:proofErr w:type="gramStart"/>
      <w:r>
        <w:rPr>
          <w:rFonts w:eastAsia="標楷體"/>
          <w:sz w:val="28"/>
        </w:rPr>
        <w:t>兜鈴科</w:t>
      </w:r>
      <w:proofErr w:type="gramEnd"/>
      <w:r>
        <w:rPr>
          <w:rFonts w:eastAsia="標楷體"/>
          <w:sz w:val="28"/>
        </w:rPr>
        <w:t>(Aristolochiaceae)</w:t>
      </w:r>
      <w:proofErr w:type="gramStart"/>
      <w:r>
        <w:rPr>
          <w:rFonts w:eastAsia="標楷體"/>
          <w:sz w:val="28"/>
        </w:rPr>
        <w:t>植物廣防己</w:t>
      </w:r>
      <w:proofErr w:type="gramEnd"/>
      <w:r>
        <w:rPr>
          <w:rFonts w:eastAsia="標楷體"/>
          <w:sz w:val="28"/>
        </w:rPr>
        <w:t xml:space="preserve"> </w:t>
      </w:r>
    </w:p>
    <w:p w14:paraId="6087DBE6" w14:textId="77777777" w:rsidR="007427CE" w:rsidRDefault="00F1600A">
      <w:pPr>
        <w:snapToGrid w:val="0"/>
        <w:spacing w:line="240" w:lineRule="atLeast"/>
        <w:ind w:left="960" w:firstLine="1400"/>
        <w:rPr>
          <w:rFonts w:eastAsia="標楷體"/>
          <w:sz w:val="28"/>
        </w:rPr>
      </w:pPr>
      <w:proofErr w:type="spellStart"/>
      <w:r>
        <w:rPr>
          <w:rFonts w:eastAsia="標楷體"/>
          <w:sz w:val="28"/>
        </w:rPr>
        <w:t>Aristolochia</w:t>
      </w:r>
      <w:proofErr w:type="spellEnd"/>
      <w:r>
        <w:rPr>
          <w:rFonts w:eastAsia="標楷體"/>
          <w:sz w:val="28"/>
        </w:rPr>
        <w:t xml:space="preserve"> </w:t>
      </w:r>
      <w:proofErr w:type="spellStart"/>
      <w:r>
        <w:rPr>
          <w:rFonts w:eastAsia="標楷體"/>
          <w:sz w:val="28"/>
        </w:rPr>
        <w:t>fangchi</w:t>
      </w:r>
      <w:proofErr w:type="spellEnd"/>
      <w:r>
        <w:rPr>
          <w:rFonts w:eastAsia="標楷體"/>
          <w:sz w:val="28"/>
        </w:rPr>
        <w:t xml:space="preserve"> Wu</w:t>
      </w:r>
      <w:r>
        <w:rPr>
          <w:rFonts w:eastAsia="標楷體"/>
          <w:sz w:val="28"/>
        </w:rPr>
        <w:t>的根。</w:t>
      </w:r>
    </w:p>
    <w:p w14:paraId="570BE5CA" w14:textId="77777777" w:rsidR="007427CE" w:rsidRDefault="00F1600A">
      <w:pPr>
        <w:numPr>
          <w:ilvl w:val="1"/>
          <w:numId w:val="2"/>
        </w:numPr>
        <w:snapToGrid w:val="0"/>
        <w:spacing w:line="240" w:lineRule="atLeast"/>
        <w:rPr>
          <w:rFonts w:eastAsia="標楷體"/>
          <w:sz w:val="28"/>
        </w:rPr>
      </w:pPr>
      <w:r>
        <w:rPr>
          <w:rFonts w:eastAsia="標楷體"/>
          <w:sz w:val="28"/>
        </w:rPr>
        <w:t>青木香：</w:t>
      </w:r>
    </w:p>
    <w:p w14:paraId="7E7B4B0C" w14:textId="77777777" w:rsidR="007427CE" w:rsidRDefault="00F1600A">
      <w:pPr>
        <w:snapToGrid w:val="0"/>
        <w:spacing w:line="240" w:lineRule="atLeast"/>
        <w:ind w:left="2066" w:hanging="1120"/>
        <w:rPr>
          <w:rFonts w:eastAsia="標楷體"/>
          <w:sz w:val="28"/>
        </w:rPr>
      </w:pPr>
      <w:r>
        <w:rPr>
          <w:rFonts w:eastAsia="標楷體"/>
          <w:sz w:val="28"/>
        </w:rPr>
        <w:t>青木香：馬</w:t>
      </w:r>
      <w:proofErr w:type="gramStart"/>
      <w:r>
        <w:rPr>
          <w:rFonts w:eastAsia="標楷體"/>
          <w:sz w:val="28"/>
        </w:rPr>
        <w:t>兜鈴科</w:t>
      </w:r>
      <w:proofErr w:type="gramEnd"/>
      <w:r>
        <w:rPr>
          <w:rFonts w:eastAsia="標楷體"/>
          <w:sz w:val="28"/>
        </w:rPr>
        <w:t>(Aristolochiaceae)</w:t>
      </w:r>
      <w:r>
        <w:rPr>
          <w:rFonts w:eastAsia="標楷體"/>
          <w:sz w:val="28"/>
        </w:rPr>
        <w:t>植物</w:t>
      </w:r>
      <w:proofErr w:type="gramStart"/>
      <w:r>
        <w:rPr>
          <w:rFonts w:eastAsia="標楷體"/>
          <w:sz w:val="28"/>
        </w:rPr>
        <w:t>馬兜鈴</w:t>
      </w:r>
      <w:proofErr w:type="spellStart"/>
      <w:proofErr w:type="gramEnd"/>
      <w:r>
        <w:rPr>
          <w:rFonts w:eastAsia="標楷體"/>
          <w:sz w:val="28"/>
        </w:rPr>
        <w:t>Aristolochia</w:t>
      </w:r>
      <w:proofErr w:type="spellEnd"/>
      <w:r>
        <w:rPr>
          <w:rFonts w:eastAsia="標楷體"/>
          <w:sz w:val="28"/>
        </w:rPr>
        <w:t xml:space="preserve"> debilis Sieb.et </w:t>
      </w:r>
      <w:proofErr w:type="spellStart"/>
      <w:r>
        <w:rPr>
          <w:rFonts w:eastAsia="標楷體"/>
          <w:sz w:val="28"/>
        </w:rPr>
        <w:t>Zucc</w:t>
      </w:r>
      <w:proofErr w:type="spellEnd"/>
      <w:r>
        <w:rPr>
          <w:rFonts w:eastAsia="標楷體"/>
          <w:sz w:val="28"/>
        </w:rPr>
        <w:t>.</w:t>
      </w:r>
      <w:r>
        <w:rPr>
          <w:rFonts w:eastAsia="標楷體"/>
          <w:sz w:val="28"/>
        </w:rPr>
        <w:t>的根。</w:t>
      </w:r>
    </w:p>
    <w:p w14:paraId="5AFB154D" w14:textId="77777777" w:rsidR="007427CE" w:rsidRDefault="00F1600A">
      <w:pPr>
        <w:numPr>
          <w:ilvl w:val="1"/>
          <w:numId w:val="2"/>
        </w:numPr>
        <w:snapToGrid w:val="0"/>
        <w:spacing w:line="240" w:lineRule="atLeast"/>
        <w:rPr>
          <w:rFonts w:eastAsia="標楷體"/>
          <w:sz w:val="28"/>
        </w:rPr>
      </w:pPr>
      <w:r>
        <w:rPr>
          <w:rFonts w:eastAsia="標楷體"/>
          <w:sz w:val="28"/>
        </w:rPr>
        <w:t>木通：</w:t>
      </w:r>
    </w:p>
    <w:p w14:paraId="6D6D143F" w14:textId="77777777" w:rsidR="007427CE" w:rsidRDefault="00F1600A">
      <w:pPr>
        <w:numPr>
          <w:ilvl w:val="2"/>
          <w:numId w:val="2"/>
        </w:numPr>
        <w:snapToGrid w:val="0"/>
        <w:spacing w:line="240" w:lineRule="atLeast"/>
        <w:rPr>
          <w:rFonts w:eastAsia="標楷體"/>
          <w:sz w:val="28"/>
        </w:rPr>
      </w:pPr>
      <w:r>
        <w:rPr>
          <w:rFonts w:eastAsia="標楷體"/>
          <w:sz w:val="28"/>
        </w:rPr>
        <w:t>關木通：馬</w:t>
      </w:r>
      <w:proofErr w:type="gramStart"/>
      <w:r>
        <w:rPr>
          <w:rFonts w:eastAsia="標楷體"/>
          <w:sz w:val="28"/>
        </w:rPr>
        <w:t>兜鈴科</w:t>
      </w:r>
      <w:proofErr w:type="gramEnd"/>
      <w:r>
        <w:rPr>
          <w:rFonts w:eastAsia="標楷體"/>
          <w:sz w:val="28"/>
        </w:rPr>
        <w:t>(Aristolochiaceae)</w:t>
      </w:r>
      <w:r>
        <w:rPr>
          <w:rFonts w:eastAsia="標楷體"/>
          <w:sz w:val="28"/>
        </w:rPr>
        <w:t>植物東北木通</w:t>
      </w:r>
      <w:r>
        <w:rPr>
          <w:rFonts w:eastAsia="標楷體"/>
          <w:sz w:val="28"/>
        </w:rPr>
        <w:t xml:space="preserve"> </w:t>
      </w:r>
    </w:p>
    <w:p w14:paraId="0CAE9699" w14:textId="77777777" w:rsidR="007427CE" w:rsidRDefault="00F1600A">
      <w:pPr>
        <w:snapToGrid w:val="0"/>
        <w:spacing w:line="240" w:lineRule="atLeast"/>
        <w:ind w:left="960" w:firstLine="1400"/>
        <w:rPr>
          <w:rFonts w:eastAsia="標楷體"/>
          <w:sz w:val="28"/>
        </w:rPr>
      </w:pPr>
      <w:proofErr w:type="spellStart"/>
      <w:r>
        <w:rPr>
          <w:rFonts w:eastAsia="標楷體"/>
          <w:sz w:val="28"/>
        </w:rPr>
        <w:t>Aristolochia</w:t>
      </w:r>
      <w:proofErr w:type="spellEnd"/>
      <w:r>
        <w:rPr>
          <w:rFonts w:eastAsia="標楷體"/>
          <w:sz w:val="28"/>
        </w:rPr>
        <w:t xml:space="preserve"> </w:t>
      </w:r>
      <w:proofErr w:type="spellStart"/>
      <w:r>
        <w:rPr>
          <w:rFonts w:eastAsia="標楷體"/>
          <w:sz w:val="28"/>
        </w:rPr>
        <w:t>manshuriensis</w:t>
      </w:r>
      <w:proofErr w:type="spellEnd"/>
      <w:r>
        <w:rPr>
          <w:rFonts w:eastAsia="標楷體"/>
          <w:sz w:val="28"/>
        </w:rPr>
        <w:t xml:space="preserve"> </w:t>
      </w:r>
      <w:proofErr w:type="spellStart"/>
      <w:r>
        <w:rPr>
          <w:rFonts w:eastAsia="標楷體"/>
          <w:sz w:val="28"/>
        </w:rPr>
        <w:t>Kom</w:t>
      </w:r>
      <w:proofErr w:type="spellEnd"/>
      <w:r>
        <w:rPr>
          <w:rFonts w:eastAsia="標楷體"/>
          <w:sz w:val="28"/>
        </w:rPr>
        <w:t>.</w:t>
      </w:r>
      <w:r>
        <w:rPr>
          <w:rFonts w:eastAsia="標楷體"/>
          <w:sz w:val="28"/>
        </w:rPr>
        <w:t>的莖。</w:t>
      </w:r>
    </w:p>
    <w:p w14:paraId="20D419AA" w14:textId="77777777" w:rsidR="007427CE" w:rsidRDefault="00F1600A">
      <w:pPr>
        <w:numPr>
          <w:ilvl w:val="2"/>
          <w:numId w:val="2"/>
        </w:numPr>
        <w:snapToGrid w:val="0"/>
        <w:spacing w:line="240" w:lineRule="atLeast"/>
        <w:rPr>
          <w:rFonts w:eastAsia="標楷體"/>
          <w:sz w:val="28"/>
        </w:rPr>
      </w:pPr>
      <w:proofErr w:type="gramStart"/>
      <w:r>
        <w:rPr>
          <w:rFonts w:eastAsia="標楷體"/>
          <w:sz w:val="28"/>
        </w:rPr>
        <w:t>川木通</w:t>
      </w:r>
      <w:proofErr w:type="gramEnd"/>
      <w:r>
        <w:rPr>
          <w:rFonts w:eastAsia="標楷體"/>
          <w:sz w:val="28"/>
        </w:rPr>
        <w:t>：毛</w:t>
      </w:r>
      <w:proofErr w:type="gramStart"/>
      <w:r>
        <w:rPr>
          <w:rFonts w:eastAsia="標楷體"/>
          <w:sz w:val="28"/>
        </w:rPr>
        <w:t>茛</w:t>
      </w:r>
      <w:proofErr w:type="gramEnd"/>
      <w:r>
        <w:rPr>
          <w:rFonts w:eastAsia="標楷體"/>
          <w:sz w:val="28"/>
        </w:rPr>
        <w:t>科</w:t>
      </w:r>
      <w:r>
        <w:rPr>
          <w:rFonts w:eastAsia="標楷體"/>
          <w:sz w:val="28"/>
        </w:rPr>
        <w:t>(Ranunculaceae)</w:t>
      </w:r>
      <w:r>
        <w:rPr>
          <w:rFonts w:eastAsia="標楷體"/>
          <w:sz w:val="28"/>
        </w:rPr>
        <w:t>植物小木通</w:t>
      </w:r>
      <w:r>
        <w:rPr>
          <w:rFonts w:eastAsia="標楷體"/>
          <w:sz w:val="28"/>
        </w:rPr>
        <w:t xml:space="preserve">Clematis  </w:t>
      </w:r>
    </w:p>
    <w:p w14:paraId="03E95D70" w14:textId="77777777" w:rsidR="007427CE" w:rsidRDefault="00F1600A">
      <w:pPr>
        <w:snapToGrid w:val="0"/>
        <w:spacing w:line="240" w:lineRule="atLeast"/>
        <w:ind w:left="960" w:firstLine="1400"/>
        <w:rPr>
          <w:rFonts w:eastAsia="標楷體"/>
          <w:sz w:val="28"/>
        </w:rPr>
      </w:pPr>
      <w:proofErr w:type="spellStart"/>
      <w:r>
        <w:rPr>
          <w:rFonts w:eastAsia="標楷體"/>
          <w:sz w:val="28"/>
        </w:rPr>
        <w:t>armandii</w:t>
      </w:r>
      <w:proofErr w:type="spellEnd"/>
      <w:r>
        <w:rPr>
          <w:rFonts w:eastAsia="標楷體"/>
          <w:sz w:val="28"/>
        </w:rPr>
        <w:t xml:space="preserve"> </w:t>
      </w:r>
      <w:proofErr w:type="spellStart"/>
      <w:r>
        <w:rPr>
          <w:rFonts w:eastAsia="標楷體"/>
          <w:sz w:val="28"/>
        </w:rPr>
        <w:t>Frach</w:t>
      </w:r>
      <w:proofErr w:type="spellEnd"/>
      <w:r>
        <w:rPr>
          <w:rFonts w:eastAsia="標楷體"/>
          <w:sz w:val="28"/>
        </w:rPr>
        <w:t>.</w:t>
      </w:r>
      <w:r>
        <w:rPr>
          <w:rFonts w:eastAsia="標楷體"/>
          <w:sz w:val="28"/>
        </w:rPr>
        <w:t>的莖。</w:t>
      </w:r>
    </w:p>
    <w:p w14:paraId="2AB23A86" w14:textId="77777777" w:rsidR="007427CE" w:rsidRDefault="00F1600A">
      <w:pPr>
        <w:numPr>
          <w:ilvl w:val="1"/>
          <w:numId w:val="2"/>
        </w:numPr>
        <w:snapToGrid w:val="0"/>
        <w:spacing w:line="240" w:lineRule="atLeast"/>
        <w:rPr>
          <w:rFonts w:eastAsia="標楷體"/>
          <w:sz w:val="28"/>
        </w:rPr>
      </w:pPr>
      <w:proofErr w:type="gramStart"/>
      <w:r>
        <w:rPr>
          <w:rFonts w:eastAsia="標楷體"/>
          <w:sz w:val="28"/>
        </w:rPr>
        <w:t>馬兜鈴</w:t>
      </w:r>
      <w:proofErr w:type="gramEnd"/>
      <w:r>
        <w:rPr>
          <w:rFonts w:eastAsia="標楷體"/>
          <w:sz w:val="28"/>
        </w:rPr>
        <w:t>：</w:t>
      </w:r>
    </w:p>
    <w:p w14:paraId="127C004C" w14:textId="77777777" w:rsidR="007427CE" w:rsidRDefault="00F1600A">
      <w:pPr>
        <w:snapToGrid w:val="0"/>
        <w:spacing w:line="240" w:lineRule="atLeast"/>
        <w:ind w:left="2346" w:hanging="1400"/>
        <w:rPr>
          <w:rFonts w:eastAsia="標楷體"/>
          <w:sz w:val="28"/>
        </w:rPr>
      </w:pPr>
      <w:proofErr w:type="gramStart"/>
      <w:r>
        <w:rPr>
          <w:rFonts w:eastAsia="標楷體"/>
          <w:sz w:val="28"/>
        </w:rPr>
        <w:t>北馬兜鈴</w:t>
      </w:r>
      <w:proofErr w:type="gramEnd"/>
      <w:r>
        <w:rPr>
          <w:rFonts w:eastAsia="標楷體"/>
          <w:sz w:val="28"/>
        </w:rPr>
        <w:t>：馬</w:t>
      </w:r>
      <w:proofErr w:type="gramStart"/>
      <w:r>
        <w:rPr>
          <w:rFonts w:eastAsia="標楷體"/>
          <w:sz w:val="28"/>
        </w:rPr>
        <w:t>兜鈴科</w:t>
      </w:r>
      <w:proofErr w:type="gramEnd"/>
      <w:r>
        <w:rPr>
          <w:rFonts w:eastAsia="標楷體"/>
          <w:sz w:val="28"/>
        </w:rPr>
        <w:t>(Aristolochiaceae)</w:t>
      </w:r>
      <w:r>
        <w:rPr>
          <w:rFonts w:eastAsia="標楷體"/>
          <w:sz w:val="28"/>
        </w:rPr>
        <w:t>植物</w:t>
      </w:r>
      <w:proofErr w:type="gramStart"/>
      <w:r>
        <w:rPr>
          <w:rFonts w:eastAsia="標楷體"/>
          <w:sz w:val="28"/>
        </w:rPr>
        <w:t>北馬兜鈴</w:t>
      </w:r>
      <w:proofErr w:type="spellStart"/>
      <w:proofErr w:type="gramEnd"/>
      <w:r>
        <w:rPr>
          <w:rFonts w:eastAsia="標楷體"/>
          <w:sz w:val="28"/>
        </w:rPr>
        <w:t>Aristolochia</w:t>
      </w:r>
      <w:proofErr w:type="spellEnd"/>
      <w:r>
        <w:rPr>
          <w:rFonts w:eastAsia="標楷體"/>
          <w:sz w:val="28"/>
        </w:rPr>
        <w:t xml:space="preserve"> contorta Bunge </w:t>
      </w:r>
      <w:r>
        <w:rPr>
          <w:rFonts w:eastAsia="標楷體"/>
          <w:sz w:val="28"/>
        </w:rPr>
        <w:t>的乾燥成熟果實。</w:t>
      </w:r>
    </w:p>
    <w:p w14:paraId="3A242060" w14:textId="77777777" w:rsidR="007427CE" w:rsidRDefault="00F1600A">
      <w:pPr>
        <w:numPr>
          <w:ilvl w:val="0"/>
          <w:numId w:val="2"/>
        </w:numPr>
        <w:snapToGrid w:val="0"/>
        <w:spacing w:line="240" w:lineRule="atLeast"/>
        <w:rPr>
          <w:rFonts w:eastAsia="標楷體"/>
          <w:sz w:val="28"/>
        </w:rPr>
      </w:pPr>
      <w:r>
        <w:rPr>
          <w:rFonts w:eastAsia="標楷體"/>
          <w:sz w:val="28"/>
        </w:rPr>
        <w:t>藥材檢體外觀及薄</w:t>
      </w:r>
      <w:proofErr w:type="gramStart"/>
      <w:r>
        <w:rPr>
          <w:rFonts w:eastAsia="標楷體"/>
          <w:sz w:val="28"/>
        </w:rPr>
        <w:t>層層析圖如下</w:t>
      </w:r>
      <w:proofErr w:type="gramEnd"/>
      <w:r>
        <w:rPr>
          <w:rFonts w:eastAsia="標楷體"/>
          <w:sz w:val="28"/>
        </w:rPr>
        <w:t>頁所示。</w:t>
      </w:r>
    </w:p>
    <w:p w14:paraId="16FAE8A1" w14:textId="77777777" w:rsidR="007427CE" w:rsidRDefault="007427CE">
      <w:pPr>
        <w:snapToGrid w:val="0"/>
        <w:spacing w:line="240" w:lineRule="atLeast"/>
        <w:rPr>
          <w:rFonts w:eastAsia="標楷體"/>
          <w:sz w:val="28"/>
        </w:rPr>
      </w:pPr>
    </w:p>
    <w:p w14:paraId="32BB3597" w14:textId="77777777" w:rsidR="007427CE" w:rsidRDefault="007427CE">
      <w:pPr>
        <w:snapToGrid w:val="0"/>
        <w:spacing w:line="240" w:lineRule="atLeast"/>
        <w:rPr>
          <w:rFonts w:eastAsia="標楷體"/>
          <w:sz w:val="28"/>
        </w:rPr>
      </w:pPr>
    </w:p>
    <w:p w14:paraId="5303B82C" w14:textId="77777777" w:rsidR="007427CE" w:rsidRDefault="007427CE">
      <w:pPr>
        <w:snapToGrid w:val="0"/>
        <w:spacing w:line="240" w:lineRule="atLeast"/>
        <w:rPr>
          <w:rFonts w:eastAsia="標楷體"/>
          <w:sz w:val="28"/>
        </w:rPr>
      </w:pPr>
    </w:p>
    <w:p w14:paraId="50BD536A" w14:textId="77777777" w:rsidR="007427CE" w:rsidRDefault="007427CE">
      <w:pPr>
        <w:snapToGrid w:val="0"/>
        <w:spacing w:line="240" w:lineRule="atLeast"/>
        <w:rPr>
          <w:rFonts w:eastAsia="標楷體"/>
          <w:sz w:val="28"/>
        </w:rPr>
      </w:pPr>
    </w:p>
    <w:p w14:paraId="0A35E4C6" w14:textId="77777777" w:rsidR="007427CE" w:rsidRDefault="007427CE">
      <w:pPr>
        <w:snapToGrid w:val="0"/>
        <w:spacing w:line="240" w:lineRule="atLeast"/>
        <w:rPr>
          <w:rFonts w:eastAsia="標楷體"/>
          <w:sz w:val="28"/>
        </w:rPr>
      </w:pPr>
    </w:p>
    <w:p w14:paraId="50963C8C" w14:textId="77777777" w:rsidR="007427CE" w:rsidRDefault="007427CE">
      <w:pPr>
        <w:snapToGrid w:val="0"/>
        <w:spacing w:line="240" w:lineRule="atLeast"/>
        <w:rPr>
          <w:rFonts w:eastAsia="標楷體"/>
          <w:sz w:val="28"/>
        </w:rPr>
      </w:pPr>
    </w:p>
    <w:p w14:paraId="2E9D9EAD" w14:textId="77777777" w:rsidR="007427CE" w:rsidRDefault="007427CE">
      <w:pPr>
        <w:snapToGrid w:val="0"/>
        <w:spacing w:line="240" w:lineRule="atLeast"/>
        <w:rPr>
          <w:rFonts w:eastAsia="標楷體"/>
          <w:sz w:val="28"/>
        </w:rPr>
      </w:pPr>
    </w:p>
    <w:p w14:paraId="6FDD2830" w14:textId="77777777" w:rsidR="007427CE" w:rsidRDefault="007427CE">
      <w:pPr>
        <w:snapToGrid w:val="0"/>
        <w:spacing w:line="240" w:lineRule="atLeast"/>
        <w:rPr>
          <w:rFonts w:eastAsia="標楷體"/>
          <w:sz w:val="28"/>
        </w:rPr>
      </w:pPr>
    </w:p>
    <w:p w14:paraId="125BB55F" w14:textId="77777777" w:rsidR="007427CE" w:rsidRDefault="007427CE">
      <w:pPr>
        <w:snapToGrid w:val="0"/>
        <w:spacing w:line="240" w:lineRule="atLeast"/>
        <w:rPr>
          <w:rFonts w:eastAsia="標楷體"/>
          <w:sz w:val="28"/>
        </w:rPr>
      </w:pPr>
    </w:p>
    <w:p w14:paraId="6349C1C5" w14:textId="77777777" w:rsidR="007427CE" w:rsidRDefault="007427CE">
      <w:pPr>
        <w:snapToGrid w:val="0"/>
        <w:spacing w:line="240" w:lineRule="atLeast"/>
        <w:rPr>
          <w:rFonts w:eastAsia="標楷體"/>
          <w:sz w:val="28"/>
        </w:rPr>
      </w:pPr>
    </w:p>
    <w:p w14:paraId="1F9B8E9E" w14:textId="77777777" w:rsidR="007427CE" w:rsidRDefault="007427CE">
      <w:pPr>
        <w:snapToGrid w:val="0"/>
        <w:spacing w:line="240" w:lineRule="atLeast"/>
        <w:rPr>
          <w:rFonts w:eastAsia="標楷體"/>
          <w:sz w:val="28"/>
        </w:rPr>
      </w:pPr>
    </w:p>
    <w:p w14:paraId="2DBAF407" w14:textId="77777777" w:rsidR="007427CE" w:rsidRDefault="007427CE">
      <w:pPr>
        <w:snapToGrid w:val="0"/>
        <w:spacing w:line="240" w:lineRule="atLeast"/>
        <w:rPr>
          <w:rFonts w:eastAsia="標楷體"/>
          <w:sz w:val="28"/>
        </w:rPr>
      </w:pPr>
    </w:p>
    <w:p w14:paraId="783085F5" w14:textId="77777777" w:rsidR="007427CE" w:rsidRDefault="007427CE">
      <w:pPr>
        <w:snapToGrid w:val="0"/>
        <w:spacing w:line="240" w:lineRule="atLeast"/>
        <w:rPr>
          <w:rFonts w:eastAsia="標楷體"/>
          <w:sz w:val="28"/>
        </w:rPr>
      </w:pPr>
    </w:p>
    <w:p w14:paraId="78900AE7" w14:textId="77777777" w:rsidR="007427CE" w:rsidRDefault="007427CE">
      <w:pPr>
        <w:snapToGrid w:val="0"/>
        <w:spacing w:line="240" w:lineRule="atLeast"/>
        <w:rPr>
          <w:rFonts w:eastAsia="標楷體"/>
          <w:sz w:val="28"/>
        </w:rPr>
      </w:pPr>
    </w:p>
    <w:p w14:paraId="48FF2658" w14:textId="77777777" w:rsidR="007427CE" w:rsidRDefault="007427CE">
      <w:pPr>
        <w:snapToGrid w:val="0"/>
        <w:spacing w:line="240" w:lineRule="atLeast"/>
        <w:rPr>
          <w:rFonts w:eastAsia="標楷體"/>
          <w:sz w:val="28"/>
        </w:rPr>
      </w:pPr>
    </w:p>
    <w:p w14:paraId="7F6EE37E" w14:textId="77777777" w:rsidR="007427CE" w:rsidRDefault="007427CE">
      <w:pPr>
        <w:snapToGrid w:val="0"/>
        <w:spacing w:line="240" w:lineRule="atLeast"/>
        <w:rPr>
          <w:rFonts w:eastAsia="標楷體"/>
          <w:sz w:val="28"/>
        </w:rPr>
      </w:pPr>
    </w:p>
    <w:p w14:paraId="5C1A5DB2" w14:textId="77777777" w:rsidR="007427CE" w:rsidRDefault="00F1600A">
      <w:pPr>
        <w:numPr>
          <w:ilvl w:val="2"/>
          <w:numId w:val="2"/>
        </w:numPr>
        <w:snapToGrid w:val="0"/>
        <w:spacing w:line="240" w:lineRule="atLeast"/>
        <w:rPr>
          <w:rFonts w:eastAsia="標楷體"/>
          <w:sz w:val="28"/>
        </w:rPr>
      </w:pPr>
      <w:r>
        <w:rPr>
          <w:rFonts w:eastAsia="標楷體"/>
          <w:sz w:val="28"/>
        </w:rPr>
        <w:lastRenderedPageBreak/>
        <w:t>木通</w:t>
      </w:r>
    </w:p>
    <w:p w14:paraId="7A89587E" w14:textId="77777777" w:rsidR="007427CE" w:rsidRDefault="00F1600A">
      <w:pPr>
        <w:snapToGrid w:val="0"/>
        <w:spacing w:line="240" w:lineRule="atLeast"/>
        <w:ind w:left="960"/>
      </w:pPr>
      <w:r>
        <w:rPr>
          <w:rFonts w:eastAsia="標楷體"/>
          <w:noProof/>
          <w:sz w:val="28"/>
        </w:rPr>
        <w:drawing>
          <wp:inline distT="0" distB="0" distL="0" distR="0" wp14:anchorId="5BD7CA83" wp14:editId="0080E35A">
            <wp:extent cx="5276846" cy="7410453"/>
            <wp:effectExtent l="0" t="0" r="4" b="0"/>
            <wp:docPr id="1" name="圖片 1" descr="木通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6846" cy="741045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214CA05" w14:textId="77777777" w:rsidR="007427CE" w:rsidRDefault="007427CE">
      <w:pPr>
        <w:snapToGrid w:val="0"/>
        <w:spacing w:line="240" w:lineRule="atLeast"/>
        <w:ind w:left="960"/>
        <w:rPr>
          <w:rFonts w:eastAsia="標楷體"/>
          <w:sz w:val="28"/>
        </w:rPr>
      </w:pPr>
    </w:p>
    <w:p w14:paraId="7296D930" w14:textId="77777777" w:rsidR="007427CE" w:rsidRDefault="007427CE">
      <w:pPr>
        <w:snapToGrid w:val="0"/>
        <w:spacing w:line="240" w:lineRule="atLeast"/>
        <w:ind w:left="960"/>
        <w:rPr>
          <w:rFonts w:eastAsia="標楷體"/>
          <w:sz w:val="28"/>
        </w:rPr>
      </w:pPr>
    </w:p>
    <w:p w14:paraId="2016E933" w14:textId="77777777" w:rsidR="007427CE" w:rsidRDefault="007427CE">
      <w:pPr>
        <w:snapToGrid w:val="0"/>
        <w:spacing w:line="240" w:lineRule="atLeast"/>
        <w:ind w:left="960"/>
        <w:rPr>
          <w:rFonts w:eastAsia="標楷體"/>
          <w:sz w:val="28"/>
        </w:rPr>
      </w:pPr>
    </w:p>
    <w:p w14:paraId="29FCFD28" w14:textId="77777777" w:rsidR="007427CE" w:rsidRDefault="007427CE">
      <w:pPr>
        <w:snapToGrid w:val="0"/>
        <w:spacing w:line="240" w:lineRule="atLeast"/>
        <w:ind w:left="960"/>
        <w:rPr>
          <w:rFonts w:eastAsia="標楷體"/>
          <w:sz w:val="28"/>
        </w:rPr>
      </w:pPr>
    </w:p>
    <w:p w14:paraId="6988A0C6" w14:textId="77777777" w:rsidR="007427CE" w:rsidRDefault="007427CE">
      <w:pPr>
        <w:snapToGrid w:val="0"/>
        <w:spacing w:line="240" w:lineRule="atLeast"/>
        <w:ind w:left="960"/>
        <w:rPr>
          <w:rFonts w:eastAsia="標楷體"/>
          <w:sz w:val="28"/>
        </w:rPr>
      </w:pPr>
    </w:p>
    <w:p w14:paraId="398CC371" w14:textId="77777777" w:rsidR="007427CE" w:rsidRDefault="00F1600A">
      <w:pPr>
        <w:numPr>
          <w:ilvl w:val="2"/>
          <w:numId w:val="2"/>
        </w:numPr>
        <w:snapToGrid w:val="0"/>
        <w:spacing w:line="240" w:lineRule="atLeast"/>
        <w:rPr>
          <w:rFonts w:eastAsia="標楷體"/>
          <w:sz w:val="28"/>
        </w:rPr>
      </w:pPr>
      <w:r>
        <w:rPr>
          <w:rFonts w:eastAsia="標楷體"/>
          <w:sz w:val="28"/>
        </w:rPr>
        <w:lastRenderedPageBreak/>
        <w:t>防己</w:t>
      </w:r>
    </w:p>
    <w:p w14:paraId="68329506" w14:textId="77777777" w:rsidR="007427CE" w:rsidRDefault="00F1600A">
      <w:pPr>
        <w:snapToGrid w:val="0"/>
        <w:spacing w:line="240" w:lineRule="atLeast"/>
        <w:ind w:left="960"/>
      </w:pPr>
      <w:r>
        <w:rPr>
          <w:rFonts w:eastAsia="標楷體"/>
          <w:noProof/>
          <w:sz w:val="28"/>
        </w:rPr>
        <w:drawing>
          <wp:inline distT="0" distB="0" distL="0" distR="0" wp14:anchorId="6B9EAC6A" wp14:editId="41494B9B">
            <wp:extent cx="5276846" cy="7410453"/>
            <wp:effectExtent l="0" t="0" r="4" b="0"/>
            <wp:docPr id="2" name="圖片 2" descr="防己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6846" cy="741045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78BF240" w14:textId="77777777" w:rsidR="007427CE" w:rsidRDefault="007427CE">
      <w:pPr>
        <w:snapToGrid w:val="0"/>
        <w:spacing w:line="240" w:lineRule="atLeast"/>
        <w:ind w:left="960"/>
        <w:rPr>
          <w:rFonts w:eastAsia="標楷體"/>
          <w:sz w:val="28"/>
        </w:rPr>
      </w:pPr>
    </w:p>
    <w:p w14:paraId="4ED970BE" w14:textId="77777777" w:rsidR="007427CE" w:rsidRDefault="007427CE">
      <w:pPr>
        <w:snapToGrid w:val="0"/>
        <w:spacing w:line="240" w:lineRule="atLeast"/>
        <w:ind w:left="960"/>
        <w:rPr>
          <w:rFonts w:eastAsia="標楷體"/>
          <w:sz w:val="28"/>
        </w:rPr>
      </w:pPr>
    </w:p>
    <w:p w14:paraId="06C70DA8" w14:textId="77777777" w:rsidR="007427CE" w:rsidRDefault="007427CE">
      <w:pPr>
        <w:snapToGrid w:val="0"/>
        <w:spacing w:line="240" w:lineRule="atLeast"/>
        <w:ind w:left="960"/>
        <w:rPr>
          <w:rFonts w:eastAsia="標楷體"/>
          <w:sz w:val="28"/>
        </w:rPr>
      </w:pPr>
    </w:p>
    <w:p w14:paraId="1D639756" w14:textId="77777777" w:rsidR="007427CE" w:rsidRDefault="007427CE">
      <w:pPr>
        <w:snapToGrid w:val="0"/>
        <w:spacing w:line="240" w:lineRule="atLeast"/>
        <w:ind w:left="960"/>
        <w:rPr>
          <w:rFonts w:eastAsia="標楷體"/>
          <w:sz w:val="28"/>
        </w:rPr>
      </w:pPr>
    </w:p>
    <w:p w14:paraId="10B185A7" w14:textId="77777777" w:rsidR="007427CE" w:rsidRDefault="007427CE">
      <w:pPr>
        <w:snapToGrid w:val="0"/>
        <w:spacing w:line="240" w:lineRule="atLeast"/>
        <w:ind w:left="960"/>
        <w:rPr>
          <w:rFonts w:eastAsia="標楷體"/>
          <w:sz w:val="28"/>
        </w:rPr>
      </w:pPr>
    </w:p>
    <w:p w14:paraId="05610F1E" w14:textId="77777777" w:rsidR="007427CE" w:rsidRDefault="00F1600A">
      <w:pPr>
        <w:numPr>
          <w:ilvl w:val="2"/>
          <w:numId w:val="2"/>
        </w:numPr>
        <w:snapToGrid w:val="0"/>
        <w:spacing w:line="240" w:lineRule="atLeast"/>
        <w:rPr>
          <w:rFonts w:eastAsia="標楷體"/>
          <w:sz w:val="28"/>
        </w:rPr>
      </w:pPr>
      <w:r>
        <w:rPr>
          <w:rFonts w:eastAsia="標楷體"/>
          <w:sz w:val="28"/>
        </w:rPr>
        <w:lastRenderedPageBreak/>
        <w:t>青木香</w:t>
      </w:r>
    </w:p>
    <w:p w14:paraId="778DB542" w14:textId="77777777" w:rsidR="007427CE" w:rsidRDefault="00F1600A">
      <w:pPr>
        <w:snapToGrid w:val="0"/>
        <w:spacing w:line="240" w:lineRule="atLeast"/>
        <w:ind w:left="960"/>
      </w:pPr>
      <w:r>
        <w:rPr>
          <w:rFonts w:eastAsia="標楷體"/>
          <w:noProof/>
          <w:sz w:val="28"/>
        </w:rPr>
        <w:drawing>
          <wp:inline distT="0" distB="0" distL="0" distR="0" wp14:anchorId="33E64A4F" wp14:editId="24BD79BD">
            <wp:extent cx="5276846" cy="7410453"/>
            <wp:effectExtent l="0" t="0" r="4" b="0"/>
            <wp:docPr id="3" name="圖片 3" descr="青木香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6846" cy="741045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26F8A22" w14:textId="77777777" w:rsidR="007427CE" w:rsidRDefault="007427CE">
      <w:pPr>
        <w:snapToGrid w:val="0"/>
        <w:spacing w:line="240" w:lineRule="atLeast"/>
        <w:ind w:left="960"/>
        <w:rPr>
          <w:rFonts w:eastAsia="標楷體"/>
          <w:sz w:val="28"/>
        </w:rPr>
      </w:pPr>
    </w:p>
    <w:p w14:paraId="5C12F638" w14:textId="77777777" w:rsidR="007427CE" w:rsidRDefault="007427CE">
      <w:pPr>
        <w:snapToGrid w:val="0"/>
        <w:spacing w:line="240" w:lineRule="atLeast"/>
        <w:ind w:left="960"/>
        <w:rPr>
          <w:rFonts w:eastAsia="標楷體"/>
          <w:sz w:val="28"/>
        </w:rPr>
      </w:pPr>
    </w:p>
    <w:p w14:paraId="5E7CA134" w14:textId="77777777" w:rsidR="007427CE" w:rsidRDefault="007427CE">
      <w:pPr>
        <w:snapToGrid w:val="0"/>
        <w:spacing w:line="240" w:lineRule="atLeast"/>
        <w:ind w:left="960"/>
        <w:rPr>
          <w:rFonts w:eastAsia="標楷體"/>
          <w:sz w:val="28"/>
        </w:rPr>
      </w:pPr>
    </w:p>
    <w:p w14:paraId="6E412014" w14:textId="77777777" w:rsidR="007427CE" w:rsidRDefault="007427CE">
      <w:pPr>
        <w:snapToGrid w:val="0"/>
        <w:spacing w:line="240" w:lineRule="atLeast"/>
        <w:ind w:left="960"/>
        <w:rPr>
          <w:rFonts w:eastAsia="標楷體"/>
          <w:sz w:val="28"/>
        </w:rPr>
      </w:pPr>
    </w:p>
    <w:p w14:paraId="53789773" w14:textId="77777777" w:rsidR="007427CE" w:rsidRDefault="007427CE">
      <w:pPr>
        <w:snapToGrid w:val="0"/>
        <w:spacing w:line="240" w:lineRule="atLeast"/>
        <w:ind w:left="960"/>
        <w:rPr>
          <w:rFonts w:eastAsia="標楷體"/>
          <w:sz w:val="28"/>
        </w:rPr>
      </w:pPr>
    </w:p>
    <w:p w14:paraId="5456FE1A" w14:textId="77777777" w:rsidR="007427CE" w:rsidRDefault="00F1600A">
      <w:pPr>
        <w:numPr>
          <w:ilvl w:val="2"/>
          <w:numId w:val="2"/>
        </w:numPr>
        <w:snapToGrid w:val="0"/>
        <w:spacing w:line="240" w:lineRule="atLeast"/>
        <w:rPr>
          <w:rFonts w:eastAsia="標楷體"/>
          <w:sz w:val="28"/>
        </w:rPr>
      </w:pPr>
      <w:r>
        <w:rPr>
          <w:rFonts w:eastAsia="標楷體"/>
          <w:sz w:val="28"/>
        </w:rPr>
        <w:lastRenderedPageBreak/>
        <w:t>馬兜鈴</w:t>
      </w:r>
    </w:p>
    <w:p w14:paraId="285F17CB" w14:textId="77777777" w:rsidR="007427CE" w:rsidRDefault="00F1600A">
      <w:pPr>
        <w:snapToGrid w:val="0"/>
        <w:spacing w:line="240" w:lineRule="atLeast"/>
        <w:ind w:left="960"/>
      </w:pPr>
      <w:r>
        <w:rPr>
          <w:rFonts w:eastAsia="標楷體"/>
          <w:noProof/>
          <w:sz w:val="28"/>
        </w:rPr>
        <w:drawing>
          <wp:inline distT="0" distB="0" distL="0" distR="0" wp14:anchorId="13F4149D" wp14:editId="15C7936B">
            <wp:extent cx="5276846" cy="7410453"/>
            <wp:effectExtent l="0" t="0" r="4" b="0"/>
            <wp:docPr id="4" name="圖片 4" descr="馬兜鈴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6846" cy="741045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320933F" w14:textId="77777777" w:rsidR="007427CE" w:rsidRDefault="007427CE">
      <w:pPr>
        <w:snapToGrid w:val="0"/>
        <w:spacing w:line="240" w:lineRule="atLeast"/>
        <w:ind w:left="960"/>
        <w:rPr>
          <w:rFonts w:eastAsia="標楷體"/>
          <w:sz w:val="28"/>
        </w:rPr>
      </w:pPr>
    </w:p>
    <w:p w14:paraId="73BDC32E" w14:textId="77777777" w:rsidR="007427CE" w:rsidRDefault="007427CE">
      <w:pPr>
        <w:snapToGrid w:val="0"/>
        <w:spacing w:line="240" w:lineRule="atLeast"/>
        <w:ind w:left="960"/>
        <w:rPr>
          <w:rFonts w:eastAsia="標楷體"/>
          <w:sz w:val="28"/>
        </w:rPr>
      </w:pPr>
    </w:p>
    <w:p w14:paraId="51F5C01C" w14:textId="77777777" w:rsidR="007427CE" w:rsidRDefault="007427CE">
      <w:pPr>
        <w:snapToGrid w:val="0"/>
        <w:spacing w:line="240" w:lineRule="atLeast"/>
        <w:rPr>
          <w:rFonts w:eastAsia="標楷體"/>
          <w:sz w:val="28"/>
        </w:rPr>
      </w:pPr>
    </w:p>
    <w:sectPr w:rsidR="007427CE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F9E1B" w14:textId="77777777" w:rsidR="00F1600A" w:rsidRDefault="00F1600A">
      <w:r>
        <w:separator/>
      </w:r>
    </w:p>
  </w:endnote>
  <w:endnote w:type="continuationSeparator" w:id="0">
    <w:p w14:paraId="09489098" w14:textId="77777777" w:rsidR="00F1600A" w:rsidRDefault="00F16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152B8" w14:textId="77777777" w:rsidR="00F1600A" w:rsidRDefault="00F1600A">
      <w:r>
        <w:rPr>
          <w:color w:val="000000"/>
        </w:rPr>
        <w:separator/>
      </w:r>
    </w:p>
  </w:footnote>
  <w:footnote w:type="continuationSeparator" w:id="0">
    <w:p w14:paraId="784CD7DB" w14:textId="77777777" w:rsidR="00F1600A" w:rsidRDefault="00F160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F76792"/>
    <w:multiLevelType w:val="multilevel"/>
    <w:tmpl w:val="12688B74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taiwaneseCountingThousand"/>
      <w:lvlText w:val="(%2)"/>
      <w:lvlJc w:val="left"/>
      <w:pPr>
        <w:ind w:left="945" w:hanging="465"/>
      </w:pPr>
    </w:lvl>
    <w:lvl w:ilvl="2">
      <w:start w:val="1"/>
      <w:numFmt w:val="decimal"/>
      <w:lvlText w:val="%3."/>
      <w:lvlJc w:val="left"/>
      <w:pPr>
        <w:ind w:left="1320" w:hanging="36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64A5493"/>
    <w:multiLevelType w:val="multilevel"/>
    <w:tmpl w:val="A6883E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427CE"/>
    <w:rsid w:val="007222DC"/>
    <w:rsid w:val="007427CE"/>
    <w:rsid w:val="00F1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B04CD"/>
  <w15:docId w15:val="{3EB99BBE-3C34-4D9D-B1F4-4252C528D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jc w:val="center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213</Words>
  <Characters>1219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中藥材中馬兜鈴酸之鑑別方法</dc:title>
  <dc:creator>sling</dc:creator>
  <cp:lastModifiedBy>中醫藥司藍晨榕</cp:lastModifiedBy>
  <cp:revision>2</cp:revision>
  <dcterms:created xsi:type="dcterms:W3CDTF">2025-05-15T08:05:00Z</dcterms:created>
  <dcterms:modified xsi:type="dcterms:W3CDTF">2025-05-15T08:05:00Z</dcterms:modified>
</cp:coreProperties>
</file>