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FA6E82" w:rsidRPr="00054029" w:rsidRDefault="00D469DB" w:rsidP="00830D8A">
      <w:pPr>
        <w:pStyle w:val="af6"/>
        <w:ind w:firstLine="641"/>
        <w:rPr>
          <w:rFonts w:ascii="Calibri" w:hAnsi="Calibri" w:cs="Calibri"/>
          <w:b/>
          <w:sz w:val="32"/>
          <w:lang w:val="en-US" w:eastAsia="zh-TW"/>
        </w:rPr>
      </w:pPr>
      <w:bookmarkStart w:id="0" w:name="_GoBack"/>
      <w:bookmarkEnd w:id="0"/>
      <w:r w:rsidRPr="00054029">
        <w:rPr>
          <w:rFonts w:ascii="Calibri" w:hAnsi="Calibri" w:cs="Calibri"/>
          <w:b/>
          <w:sz w:val="32"/>
          <w:lang w:val="en-US" w:eastAsia="zh-TW"/>
        </w:rPr>
        <w:t>Causes of death in Taiwan, 2012</w:t>
      </w:r>
    </w:p>
    <w:p w:rsidR="006964B7" w:rsidRPr="00054029" w:rsidRDefault="006964B7" w:rsidP="00A363ED">
      <w:pPr>
        <w:pStyle w:val="af8"/>
        <w:spacing w:before="108"/>
        <w:ind w:firstLine="480"/>
        <w:rPr>
          <w:rFonts w:cs="Calibri"/>
          <w:lang w:eastAsia="zh-TW"/>
        </w:rPr>
      </w:pPr>
      <w:r w:rsidRPr="00054029">
        <w:rPr>
          <w:rFonts w:cs="Calibri"/>
        </w:rPr>
        <w:t>All causes of death are based on the Underlying Cause of Death and are processed in accordance with the Internati</w:t>
      </w:r>
      <w:r w:rsidR="00762D8F" w:rsidRPr="00054029">
        <w:rPr>
          <w:rFonts w:cs="Calibri"/>
        </w:rPr>
        <w:t>onal Classification of Diseases</w:t>
      </w:r>
      <w:r w:rsidRPr="00054029">
        <w:rPr>
          <w:rFonts w:cs="Calibri"/>
        </w:rPr>
        <w:t xml:space="preserve">. </w:t>
      </w:r>
      <w:r w:rsidR="00762D8F" w:rsidRPr="00054029">
        <w:rPr>
          <w:rFonts w:cs="Calibri"/>
          <w:lang w:eastAsia="zh-TW"/>
        </w:rPr>
        <w:t>C</w:t>
      </w:r>
      <w:r w:rsidR="00762D8F" w:rsidRPr="00054029">
        <w:rPr>
          <w:rFonts w:cs="Calibri"/>
        </w:rPr>
        <w:t>auses of death were coded and classified according to the Ninth Revision (ICD-9)</w:t>
      </w:r>
      <w:r w:rsidR="00762D8F" w:rsidRPr="00054029">
        <w:rPr>
          <w:rFonts w:cs="Calibri"/>
          <w:lang w:eastAsia="zh-TW"/>
        </w:rPr>
        <w:t xml:space="preserve"> during 19</w:t>
      </w:r>
      <w:r w:rsidR="001D3B49" w:rsidRPr="00054029">
        <w:rPr>
          <w:rFonts w:cs="Calibri"/>
          <w:lang w:eastAsia="zh-TW"/>
        </w:rPr>
        <w:t>69</w:t>
      </w:r>
      <w:r w:rsidR="00762D8F" w:rsidRPr="00054029">
        <w:rPr>
          <w:rFonts w:cs="Calibri"/>
          <w:lang w:eastAsia="zh-TW"/>
        </w:rPr>
        <w:t>-2006, and according to the Tenth Revision (ICD-10) after 2007.</w:t>
      </w:r>
      <w:r w:rsidR="00A363ED" w:rsidRPr="00054029">
        <w:rPr>
          <w:rFonts w:cs="Calibri"/>
          <w:lang w:eastAsia="zh-TW"/>
        </w:rPr>
        <w:t xml:space="preserve"> </w:t>
      </w:r>
      <w:r w:rsidRPr="00054029">
        <w:rPr>
          <w:rFonts w:cs="Calibri"/>
        </w:rPr>
        <w:t xml:space="preserve">The </w:t>
      </w:r>
      <w:r w:rsidR="00CC6014" w:rsidRPr="00054029">
        <w:rPr>
          <w:rFonts w:cs="Calibri"/>
        </w:rPr>
        <w:t>s</w:t>
      </w:r>
      <w:r w:rsidRPr="00054029">
        <w:rPr>
          <w:rFonts w:cs="Calibri"/>
        </w:rPr>
        <w:t xml:space="preserve">tandardized mortality </w:t>
      </w:r>
      <w:r w:rsidR="00CC6014" w:rsidRPr="00054029">
        <w:rPr>
          <w:rFonts w:cs="Calibri"/>
        </w:rPr>
        <w:t>rate (a</w:t>
      </w:r>
      <w:r w:rsidRPr="00054029">
        <w:rPr>
          <w:rFonts w:cs="Calibri"/>
        </w:rPr>
        <w:t xml:space="preserve">ge-adjusted </w:t>
      </w:r>
      <w:r w:rsidR="00CC6014" w:rsidRPr="00054029">
        <w:rPr>
          <w:rFonts w:cs="Calibri"/>
        </w:rPr>
        <w:t xml:space="preserve">death </w:t>
      </w:r>
      <w:r w:rsidRPr="00054029">
        <w:rPr>
          <w:rFonts w:cs="Calibri"/>
        </w:rPr>
        <w:t>rate) is age-standardized to the WHO 2000 global standard population.</w:t>
      </w:r>
    </w:p>
    <w:p w:rsidR="00D469DB" w:rsidRPr="00054029" w:rsidRDefault="006964B7" w:rsidP="00B15391">
      <w:pPr>
        <w:pStyle w:val="tilte1"/>
        <w:spacing w:before="180" w:after="180"/>
        <w:ind w:left="601" w:hanging="601"/>
        <w:rPr>
          <w:rFonts w:ascii="Calibri" w:hAnsi="Calibri" w:cs="Calibri"/>
        </w:rPr>
      </w:pPr>
      <w:r w:rsidRPr="00054029">
        <w:rPr>
          <w:rFonts w:ascii="Calibri" w:hAnsi="Calibri" w:cs="Calibri"/>
          <w:lang w:eastAsia="zh-TW"/>
        </w:rPr>
        <w:t>The standardized mortality rate declined and life expectancy at birth increased in 2012.</w:t>
      </w:r>
    </w:p>
    <w:p w:rsidR="00613622" w:rsidRPr="00054029" w:rsidRDefault="00471B7B" w:rsidP="004A1618">
      <w:pPr>
        <w:pStyle w:val="af8"/>
        <w:spacing w:before="108"/>
        <w:ind w:firstLine="480"/>
        <w:rPr>
          <w:rFonts w:cs="Calibri"/>
        </w:rPr>
      </w:pPr>
      <w:r w:rsidRPr="00054029">
        <w:rPr>
          <w:rFonts w:cs="Calibri"/>
        </w:rPr>
        <w:t xml:space="preserve">In 2012, a total of 153,823 deaths </w:t>
      </w:r>
      <w:r w:rsidR="00613622" w:rsidRPr="00054029">
        <w:rPr>
          <w:rFonts w:cs="Calibri"/>
        </w:rPr>
        <w:t>were reported in Taiwan. The standardized mortality rate was 450.6 deaths per 100,000 population,</w:t>
      </w:r>
      <w:r w:rsidR="00AA2B9B" w:rsidRPr="00054029">
        <w:rPr>
          <w:rFonts w:cs="Calibri"/>
        </w:rPr>
        <w:t xml:space="preserve"> which was 2.5% lower than the 2011 rate and 19.3% lower than the 2001 rate.</w:t>
      </w:r>
    </w:p>
    <w:p w:rsidR="00CC6014" w:rsidRPr="00054029" w:rsidRDefault="00613622" w:rsidP="00EB60DA">
      <w:pPr>
        <w:pStyle w:val="af8"/>
        <w:spacing w:before="108"/>
        <w:ind w:firstLine="480"/>
        <w:rPr>
          <w:rFonts w:cs="Calibri"/>
        </w:rPr>
      </w:pPr>
      <w:r w:rsidRPr="00054029">
        <w:rPr>
          <w:rFonts w:cs="Calibri"/>
        </w:rPr>
        <w:t xml:space="preserve">According to Ministry of the Interior’s preliminary statistics, life expectancy at birth in 2012 is 79.5 years for </w:t>
      </w:r>
      <w:r w:rsidR="00AA2B9B" w:rsidRPr="00054029">
        <w:rPr>
          <w:rFonts w:cs="Calibri"/>
        </w:rPr>
        <w:t>total population(0.3 year higher than the 2011)</w:t>
      </w:r>
      <w:r w:rsidRPr="00054029">
        <w:rPr>
          <w:rFonts w:cs="Calibri"/>
        </w:rPr>
        <w:t xml:space="preserve">, </w:t>
      </w:r>
      <w:r w:rsidR="00AA2B9B" w:rsidRPr="00054029">
        <w:rPr>
          <w:rFonts w:cs="Calibri"/>
        </w:rPr>
        <w:t>continuing a long-term rising trend. Life expectancy for males increased 0.2 year from 2011 to 76.2 years in 2012, and life expectancy for females increased 0.4 year from 2011 to 83.0 years in 2012.</w:t>
      </w:r>
      <w:r w:rsidR="00E854F5">
        <w:rPr>
          <w:rFonts w:cs="Calibri"/>
          <w:noProof/>
          <w:lang w:val="en-US" w:eastAsia="zh-TW"/>
        </w:rPr>
        <w:drawing>
          <wp:anchor distT="0" distB="0" distL="114300" distR="114300" simplePos="0" relativeHeight="251646976" behindDoc="0" locked="0" layoutInCell="1" allowOverlap="1">
            <wp:simplePos x="0" y="0"/>
            <wp:positionH relativeFrom="column">
              <wp:posOffset>304800</wp:posOffset>
            </wp:positionH>
            <wp:positionV relativeFrom="paragraph">
              <wp:posOffset>234950</wp:posOffset>
            </wp:positionV>
            <wp:extent cx="5698490" cy="3608070"/>
            <wp:effectExtent l="0" t="0" r="0" b="0"/>
            <wp:wrapSquare wrapText="bothSides"/>
            <wp:docPr id="408" name="圖片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preferRelativeResize="0">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698490" cy="3608070"/>
                    </a:xfrm>
                    <a:prstGeom prst="rect">
                      <a:avLst/>
                    </a:prstGeom>
                    <a:noFill/>
                  </pic:spPr>
                </pic:pic>
              </a:graphicData>
            </a:graphic>
            <wp14:sizeRelH relativeFrom="page">
              <wp14:pctWidth>0</wp14:pctWidth>
            </wp14:sizeRelH>
            <wp14:sizeRelV relativeFrom="page">
              <wp14:pctHeight>0</wp14:pctHeight>
            </wp14:sizeRelV>
          </wp:anchor>
        </w:drawing>
      </w:r>
    </w:p>
    <w:p w:rsidR="00CC6014" w:rsidRPr="00054029" w:rsidRDefault="00AA2B9B" w:rsidP="004A1618">
      <w:pPr>
        <w:pStyle w:val="af8"/>
        <w:spacing w:before="108"/>
        <w:ind w:firstLine="480"/>
        <w:rPr>
          <w:rFonts w:cs="Calibri"/>
        </w:rPr>
      </w:pPr>
      <w:r w:rsidRPr="00054029">
        <w:rPr>
          <w:rFonts w:cs="Calibri"/>
        </w:rPr>
        <w:t xml:space="preserve">The National Health Insurance (NHI) has been </w:t>
      </w:r>
      <w:r w:rsidR="00982544" w:rsidRPr="00054029">
        <w:rPr>
          <w:rFonts w:cs="Calibri"/>
        </w:rPr>
        <w:t>implemented since 1995 and it improves Taiwanese’s access to medical resources. In conclusion, NHI leads to Taiwanese’s longer life span and lower standardized mortality rate.</w:t>
      </w:r>
    </w:p>
    <w:p w:rsidR="009833CA" w:rsidRPr="00054029" w:rsidRDefault="009833CA" w:rsidP="00B15391">
      <w:pPr>
        <w:pStyle w:val="tilte1"/>
        <w:spacing w:before="180" w:after="180"/>
        <w:ind w:left="601" w:hanging="601"/>
        <w:rPr>
          <w:rFonts w:ascii="Calibri" w:hAnsi="Calibri" w:cs="Calibri"/>
        </w:rPr>
      </w:pPr>
      <w:r w:rsidRPr="00054029">
        <w:rPr>
          <w:rFonts w:ascii="Calibri" w:hAnsi="Calibri" w:cs="Calibri"/>
          <w:lang w:eastAsia="zh-TW"/>
        </w:rPr>
        <w:t>Decedents aged 65 years and over accounted for 68.8% of total deaths in 2012</w:t>
      </w:r>
      <w:r w:rsidR="006E4C9C" w:rsidRPr="00054029">
        <w:rPr>
          <w:rFonts w:ascii="Calibri" w:hAnsi="Calibri" w:cs="Calibri"/>
          <w:lang w:eastAsia="zh-TW"/>
        </w:rPr>
        <w:t>.</w:t>
      </w:r>
    </w:p>
    <w:p w:rsidR="009833CA" w:rsidRPr="00054029" w:rsidRDefault="009833CA" w:rsidP="004A1618">
      <w:pPr>
        <w:pStyle w:val="af8"/>
        <w:spacing w:before="108"/>
        <w:ind w:firstLine="480"/>
        <w:rPr>
          <w:rFonts w:cs="Calibri"/>
        </w:rPr>
      </w:pPr>
      <w:r w:rsidRPr="00054029">
        <w:rPr>
          <w:rFonts w:cs="Calibri"/>
        </w:rPr>
        <w:t xml:space="preserve">In 2012, </w:t>
      </w:r>
      <w:r w:rsidR="00D93CD0" w:rsidRPr="00054029">
        <w:rPr>
          <w:rFonts w:cs="Calibri"/>
        </w:rPr>
        <w:t>people aged 65 years and over accounted for 11.0% of total population, which is 2.3 percent</w:t>
      </w:r>
      <w:r w:rsidR="00260481" w:rsidRPr="00054029">
        <w:rPr>
          <w:rFonts w:cs="Calibri"/>
          <w:lang w:eastAsia="zh-TW"/>
        </w:rPr>
        <w:t>age</w:t>
      </w:r>
      <w:r w:rsidR="00941CEE" w:rsidRPr="00054029">
        <w:rPr>
          <w:rFonts w:cs="Calibri"/>
          <w:lang w:eastAsia="zh-TW"/>
        </w:rPr>
        <w:t xml:space="preserve"> points</w:t>
      </w:r>
      <w:r w:rsidR="00D93CD0" w:rsidRPr="00054029">
        <w:rPr>
          <w:rFonts w:cs="Calibri"/>
        </w:rPr>
        <w:t xml:space="preserve"> higher than the figure in 2001.</w:t>
      </w:r>
    </w:p>
    <w:p w:rsidR="00D93CD0" w:rsidRPr="00054029" w:rsidRDefault="00D93CD0" w:rsidP="004A1618">
      <w:pPr>
        <w:pStyle w:val="af8"/>
        <w:spacing w:before="108"/>
        <w:ind w:firstLine="480"/>
        <w:rPr>
          <w:rFonts w:cs="Calibri"/>
        </w:rPr>
      </w:pPr>
      <w:r w:rsidRPr="00054029">
        <w:rPr>
          <w:rFonts w:cs="Calibri"/>
        </w:rPr>
        <w:lastRenderedPageBreak/>
        <w:t>Owing to the aging of the population, percentage of decedents aged 65 and over of total deaths continued its upward trend in 2012.</w:t>
      </w:r>
      <w:r w:rsidR="00DC3477" w:rsidRPr="00054029">
        <w:rPr>
          <w:rFonts w:cs="Calibri"/>
        </w:rPr>
        <w:t xml:space="preserve"> The percentage was 46.8% in 1981, 61.0% in 1996 and 68.8</w:t>
      </w:r>
      <w:r w:rsidR="00AA5621" w:rsidRPr="00054029">
        <w:rPr>
          <w:rFonts w:cs="Calibri"/>
          <w:lang w:eastAsia="zh-TW"/>
        </w:rPr>
        <w:t>%</w:t>
      </w:r>
      <w:r w:rsidR="00DC3477" w:rsidRPr="00054029">
        <w:rPr>
          <w:rFonts w:cs="Calibri"/>
        </w:rPr>
        <w:t xml:space="preserve"> in 2012.</w:t>
      </w:r>
    </w:p>
    <w:p w:rsidR="00C96ED8" w:rsidRPr="00054029" w:rsidRDefault="00C96ED8" w:rsidP="004A1618">
      <w:pPr>
        <w:pStyle w:val="af8"/>
        <w:spacing w:before="108"/>
        <w:ind w:firstLine="480"/>
        <w:rPr>
          <w:rFonts w:cs="Calibri"/>
        </w:rPr>
      </w:pPr>
      <w:r w:rsidRPr="00054029">
        <w:rPr>
          <w:rFonts w:cs="Calibri"/>
        </w:rPr>
        <w:t xml:space="preserve">In 2012, the </w:t>
      </w:r>
      <w:r w:rsidR="00097832" w:rsidRPr="00054029">
        <w:rPr>
          <w:rFonts w:cs="Calibri"/>
        </w:rPr>
        <w:t xml:space="preserve">percent of </w:t>
      </w:r>
      <w:r w:rsidRPr="00054029">
        <w:rPr>
          <w:rFonts w:cs="Calibri"/>
        </w:rPr>
        <w:t>total deaths by age group is:</w:t>
      </w:r>
    </w:p>
    <w:p w:rsidR="005D0E42" w:rsidRPr="00054029" w:rsidRDefault="005D0E42" w:rsidP="00E2511A">
      <w:pPr>
        <w:pStyle w:val="af8"/>
        <w:spacing w:before="108"/>
        <w:ind w:firstLine="480"/>
        <w:rPr>
          <w:rFonts w:cs="Calibri"/>
        </w:rPr>
      </w:pPr>
      <w:r w:rsidRPr="00054029">
        <w:rPr>
          <w:rFonts w:cs="Calibri"/>
        </w:rPr>
        <w:t xml:space="preserve">0-64 years </w:t>
      </w:r>
      <w:r w:rsidRPr="00054029">
        <w:rPr>
          <w:rFonts w:cs="Calibri"/>
        </w:rPr>
        <w:tab/>
        <w:t>(31.2% of total deaths)</w:t>
      </w:r>
    </w:p>
    <w:p w:rsidR="00DC3477" w:rsidRPr="00054029" w:rsidRDefault="005D0E42" w:rsidP="00E2511A">
      <w:pPr>
        <w:pStyle w:val="af8"/>
        <w:spacing w:before="108"/>
        <w:ind w:firstLine="480"/>
        <w:rPr>
          <w:rFonts w:cs="Calibri"/>
        </w:rPr>
      </w:pPr>
      <w:r w:rsidRPr="00054029">
        <w:rPr>
          <w:rFonts w:cs="Calibri"/>
        </w:rPr>
        <w:t>65-74 years</w:t>
      </w:r>
      <w:r w:rsidR="00C96ED8" w:rsidRPr="00054029">
        <w:rPr>
          <w:rFonts w:cs="Calibri"/>
        </w:rPr>
        <w:t xml:space="preserve"> </w:t>
      </w:r>
      <w:r w:rsidRPr="00054029">
        <w:rPr>
          <w:rFonts w:cs="Calibri"/>
        </w:rPr>
        <w:tab/>
        <w:t>(16.7% of total deaths)</w:t>
      </w:r>
    </w:p>
    <w:p w:rsidR="005D0E42" w:rsidRPr="00054029" w:rsidRDefault="005D0E42" w:rsidP="00E2511A">
      <w:pPr>
        <w:pStyle w:val="af8"/>
        <w:spacing w:before="108"/>
        <w:ind w:firstLine="480"/>
        <w:rPr>
          <w:rFonts w:cs="Calibri"/>
        </w:rPr>
      </w:pPr>
      <w:r w:rsidRPr="00054029">
        <w:rPr>
          <w:rFonts w:cs="Calibri"/>
        </w:rPr>
        <w:t xml:space="preserve">75-84 years </w:t>
      </w:r>
      <w:r w:rsidRPr="00054029">
        <w:rPr>
          <w:rFonts w:cs="Calibri"/>
        </w:rPr>
        <w:tab/>
        <w:t>(29.0% of total deaths)</w:t>
      </w:r>
    </w:p>
    <w:p w:rsidR="005D0E42" w:rsidRPr="00054029" w:rsidRDefault="005D0E42" w:rsidP="00E2511A">
      <w:pPr>
        <w:pStyle w:val="af8"/>
        <w:spacing w:before="108"/>
        <w:ind w:firstLine="480"/>
        <w:rPr>
          <w:rFonts w:cs="Calibri"/>
        </w:rPr>
      </w:pPr>
      <w:r w:rsidRPr="00054029">
        <w:rPr>
          <w:rFonts w:cs="Calibri"/>
        </w:rPr>
        <w:t xml:space="preserve">85 years and over </w:t>
      </w:r>
      <w:r w:rsidRPr="00054029">
        <w:rPr>
          <w:rFonts w:cs="Calibri"/>
        </w:rPr>
        <w:tab/>
        <w:t>(23.2% of total deaths)</w:t>
      </w:r>
    </w:p>
    <w:p w:rsidR="00C63AF7" w:rsidRPr="00054029" w:rsidRDefault="00E854F5" w:rsidP="00DE0C4E">
      <w:pPr>
        <w:pStyle w:val="af8"/>
        <w:spacing w:before="108"/>
        <w:ind w:firstLineChars="472" w:firstLine="1133"/>
        <w:rPr>
          <w:rFonts w:cs="Calibri"/>
          <w:lang w:eastAsia="zh-TW"/>
        </w:rPr>
      </w:pPr>
      <w:r>
        <w:rPr>
          <w:rFonts w:cs="Calibri"/>
          <w:noProof/>
          <w:lang w:val="en-US" w:eastAsia="zh-TW"/>
        </w:rPr>
        <w:drawing>
          <wp:inline distT="0" distB="0" distL="0" distR="0">
            <wp:extent cx="5043805" cy="3401695"/>
            <wp:effectExtent l="0" t="0" r="4445" b="8255"/>
            <wp:docPr id="502" name="圖片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preferRelativeResize="0">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043805" cy="3401695"/>
                    </a:xfrm>
                    <a:prstGeom prst="rect">
                      <a:avLst/>
                    </a:prstGeom>
                    <a:noFill/>
                  </pic:spPr>
                </pic:pic>
              </a:graphicData>
            </a:graphic>
          </wp:inline>
        </w:drawing>
      </w:r>
    </w:p>
    <w:p w:rsidR="005D0E42" w:rsidRPr="00054029" w:rsidRDefault="005D0E42" w:rsidP="00A0193F">
      <w:pPr>
        <w:pStyle w:val="af8"/>
        <w:spacing w:before="108"/>
        <w:ind w:firstLine="480"/>
        <w:rPr>
          <w:rFonts w:cs="Calibri"/>
          <w:lang w:eastAsia="zh-TW"/>
        </w:rPr>
      </w:pPr>
      <w:r w:rsidRPr="00054029">
        <w:rPr>
          <w:rFonts w:cs="Calibri"/>
        </w:rPr>
        <w:t xml:space="preserve">Decedents aged 85 years and over experienced the significant increase of 10 </w:t>
      </w:r>
      <w:r w:rsidR="00260481" w:rsidRPr="00054029">
        <w:rPr>
          <w:rFonts w:cs="Calibri"/>
          <w:lang w:eastAsia="zh-TW"/>
        </w:rPr>
        <w:t>percentage points</w:t>
      </w:r>
      <w:r w:rsidRPr="00054029">
        <w:rPr>
          <w:rFonts w:cs="Calibri"/>
        </w:rPr>
        <w:t xml:space="preserve">, </w:t>
      </w:r>
      <w:r w:rsidR="00A0193F" w:rsidRPr="00054029">
        <w:rPr>
          <w:rFonts w:cs="Calibri"/>
        </w:rPr>
        <w:t xml:space="preserve">of </w:t>
      </w:r>
      <w:r w:rsidR="00A0193F" w:rsidRPr="00054029">
        <w:rPr>
          <w:rFonts w:cs="Calibri"/>
          <w:lang w:eastAsia="zh-TW"/>
        </w:rPr>
        <w:t xml:space="preserve">which 8.5 and 1.5 percentages points were accounted for the age group 85-94 and 95+ respectively, compared with 2001. </w:t>
      </w:r>
      <w:r w:rsidR="009320EB" w:rsidRPr="00054029">
        <w:rPr>
          <w:rFonts w:cs="Calibri"/>
        </w:rPr>
        <w:t xml:space="preserve">The figures show deaths aged elder </w:t>
      </w:r>
      <w:r w:rsidR="006E4C9C" w:rsidRPr="00054029">
        <w:rPr>
          <w:rFonts w:cs="Calibri"/>
        </w:rPr>
        <w:t>constituted more of total deaths.</w:t>
      </w:r>
    </w:p>
    <w:p w:rsidR="006E4C9C" w:rsidRPr="00054029" w:rsidRDefault="006E4C9C" w:rsidP="00B15391">
      <w:pPr>
        <w:pStyle w:val="tilte1"/>
        <w:spacing w:before="180" w:after="180"/>
        <w:ind w:left="601" w:hanging="601"/>
        <w:rPr>
          <w:rFonts w:ascii="Calibri" w:hAnsi="Calibri" w:cs="Calibri"/>
        </w:rPr>
      </w:pPr>
      <w:r w:rsidRPr="00054029">
        <w:rPr>
          <w:rFonts w:ascii="Calibri" w:hAnsi="Calibri" w:cs="Calibri"/>
          <w:lang w:eastAsia="zh-TW"/>
        </w:rPr>
        <w:t>Malignant neoplasm continued to be the most deadly cause.</w:t>
      </w:r>
    </w:p>
    <w:p w:rsidR="00862D95" w:rsidRPr="00054029" w:rsidRDefault="006E4C9C" w:rsidP="004A1618">
      <w:pPr>
        <w:pStyle w:val="af8"/>
        <w:spacing w:before="108"/>
        <w:ind w:firstLine="480"/>
        <w:rPr>
          <w:rFonts w:cs="Calibri"/>
        </w:rPr>
      </w:pPr>
      <w:r w:rsidRPr="00054029">
        <w:rPr>
          <w:rFonts w:cs="Calibri"/>
        </w:rPr>
        <w:t xml:space="preserve">The 10 leading cause of death </w:t>
      </w:r>
      <w:r w:rsidR="00862D95" w:rsidRPr="00054029">
        <w:rPr>
          <w:rFonts w:cs="Calibri"/>
        </w:rPr>
        <w:t xml:space="preserve">and its percentage of total deaths </w:t>
      </w:r>
      <w:r w:rsidRPr="00054029">
        <w:rPr>
          <w:rFonts w:cs="Calibri"/>
        </w:rPr>
        <w:t>in 2012 were as follows</w:t>
      </w:r>
      <w:r w:rsidR="00862D95" w:rsidRPr="00054029">
        <w:rPr>
          <w:rFonts w:cs="Calibri"/>
        </w:rPr>
        <w:t xml:space="preserve">: </w:t>
      </w:r>
    </w:p>
    <w:p w:rsidR="00862D95" w:rsidRPr="00054029" w:rsidRDefault="00E2511A" w:rsidP="00E2511A">
      <w:pPr>
        <w:pStyle w:val="af8"/>
        <w:spacing w:before="108"/>
        <w:ind w:firstLine="480"/>
        <w:rPr>
          <w:rFonts w:cs="Calibri"/>
        </w:rPr>
      </w:pPr>
      <w:r w:rsidRPr="00054029">
        <w:rPr>
          <w:rFonts w:cs="Calibri"/>
          <w:lang w:eastAsia="zh-TW"/>
        </w:rPr>
        <w:t xml:space="preserve"> </w:t>
      </w:r>
      <w:r w:rsidR="00862D95" w:rsidRPr="00054029">
        <w:rPr>
          <w:rFonts w:cs="Calibri"/>
        </w:rPr>
        <w:t xml:space="preserve">(1) Malignant neoplasms--28.4% </w:t>
      </w:r>
    </w:p>
    <w:p w:rsidR="00862D95" w:rsidRPr="00054029" w:rsidRDefault="00862D95" w:rsidP="00E2511A">
      <w:pPr>
        <w:pStyle w:val="af8"/>
        <w:spacing w:before="108"/>
        <w:ind w:firstLine="480"/>
        <w:rPr>
          <w:rFonts w:cs="Calibri"/>
        </w:rPr>
      </w:pPr>
      <w:r w:rsidRPr="00054029">
        <w:rPr>
          <w:rFonts w:cs="Calibri"/>
        </w:rPr>
        <w:t xml:space="preserve"> (2) Diseases of heart (except hypertensive diseases)--11.1% </w:t>
      </w:r>
    </w:p>
    <w:p w:rsidR="00862D95" w:rsidRPr="00054029" w:rsidRDefault="00862D95" w:rsidP="00E2511A">
      <w:pPr>
        <w:pStyle w:val="af8"/>
        <w:spacing w:before="108"/>
        <w:ind w:firstLine="480"/>
        <w:rPr>
          <w:rFonts w:cs="Calibri"/>
        </w:rPr>
      </w:pPr>
      <w:r w:rsidRPr="00054029">
        <w:rPr>
          <w:rFonts w:cs="Calibri"/>
        </w:rPr>
        <w:t xml:space="preserve"> (3) Cerebrovascular diseases--7.2% </w:t>
      </w:r>
    </w:p>
    <w:p w:rsidR="00862D95" w:rsidRPr="00054029" w:rsidRDefault="00862D95" w:rsidP="00E2511A">
      <w:pPr>
        <w:pStyle w:val="af8"/>
        <w:spacing w:before="108"/>
        <w:ind w:firstLine="480"/>
        <w:rPr>
          <w:rFonts w:cs="Calibri"/>
        </w:rPr>
      </w:pPr>
      <w:r w:rsidRPr="00054029">
        <w:rPr>
          <w:rFonts w:cs="Calibri"/>
        </w:rPr>
        <w:t xml:space="preserve"> (4) Pneumonia--6.1% </w:t>
      </w:r>
    </w:p>
    <w:p w:rsidR="00862D95" w:rsidRPr="00054029" w:rsidRDefault="00862D95" w:rsidP="00E2511A">
      <w:pPr>
        <w:pStyle w:val="af8"/>
        <w:spacing w:before="108"/>
        <w:ind w:firstLine="480"/>
        <w:rPr>
          <w:rFonts w:cs="Calibri"/>
        </w:rPr>
      </w:pPr>
      <w:r w:rsidRPr="00054029">
        <w:rPr>
          <w:rFonts w:cs="Calibri"/>
        </w:rPr>
        <w:t xml:space="preserve"> (5) Diabetes mellitus--6% </w:t>
      </w:r>
    </w:p>
    <w:p w:rsidR="00862D95" w:rsidRPr="00054029" w:rsidRDefault="00862D95" w:rsidP="00E2511A">
      <w:pPr>
        <w:pStyle w:val="af8"/>
        <w:spacing w:before="108"/>
        <w:ind w:firstLine="480"/>
        <w:rPr>
          <w:rFonts w:cs="Calibri"/>
        </w:rPr>
      </w:pPr>
      <w:r w:rsidRPr="00054029">
        <w:rPr>
          <w:rFonts w:cs="Calibri"/>
        </w:rPr>
        <w:t xml:space="preserve"> (6) Accidents and adverse effects--4.5% </w:t>
      </w:r>
    </w:p>
    <w:p w:rsidR="00862D95" w:rsidRPr="00054029" w:rsidRDefault="00862D95" w:rsidP="00E2511A">
      <w:pPr>
        <w:pStyle w:val="af8"/>
        <w:spacing w:before="108"/>
        <w:ind w:firstLine="480"/>
        <w:rPr>
          <w:rFonts w:cs="Calibri"/>
        </w:rPr>
      </w:pPr>
      <w:r w:rsidRPr="00054029">
        <w:rPr>
          <w:rFonts w:cs="Calibri"/>
        </w:rPr>
        <w:t xml:space="preserve"> (7) Chronic lower respiratory diseases--4.1% </w:t>
      </w:r>
    </w:p>
    <w:p w:rsidR="00862D95" w:rsidRPr="00054029" w:rsidRDefault="00862D95" w:rsidP="00E2511A">
      <w:pPr>
        <w:pStyle w:val="af8"/>
        <w:spacing w:before="108"/>
        <w:ind w:firstLine="480"/>
        <w:rPr>
          <w:rFonts w:cs="Calibri"/>
        </w:rPr>
      </w:pPr>
      <w:r w:rsidRPr="00054029">
        <w:rPr>
          <w:rFonts w:cs="Calibri"/>
        </w:rPr>
        <w:lastRenderedPageBreak/>
        <w:t xml:space="preserve"> (8) Hypertensive diseases--3.2% </w:t>
      </w:r>
    </w:p>
    <w:p w:rsidR="00862D95" w:rsidRPr="00054029" w:rsidRDefault="00862D95" w:rsidP="00E2511A">
      <w:pPr>
        <w:pStyle w:val="af8"/>
        <w:spacing w:before="108"/>
        <w:ind w:firstLine="480"/>
        <w:rPr>
          <w:rFonts w:cs="Calibri"/>
        </w:rPr>
      </w:pPr>
      <w:r w:rsidRPr="00054029">
        <w:rPr>
          <w:rFonts w:cs="Calibri"/>
        </w:rPr>
        <w:t xml:space="preserve"> (9) Chronic liver disease and cirrhosis--3.2% </w:t>
      </w:r>
    </w:p>
    <w:p w:rsidR="006E4C9C" w:rsidRPr="00054029" w:rsidRDefault="00862D95" w:rsidP="00E2511A">
      <w:pPr>
        <w:pStyle w:val="af8"/>
        <w:spacing w:before="108"/>
        <w:ind w:firstLine="480"/>
        <w:rPr>
          <w:rFonts w:cs="Calibri"/>
        </w:rPr>
      </w:pPr>
      <w:r w:rsidRPr="00054029">
        <w:rPr>
          <w:rFonts w:cs="Calibri"/>
        </w:rPr>
        <w:t xml:space="preserve"> (10) Nephritis, nephrotic syndrome and nephrosis--2.8%</w:t>
      </w:r>
    </w:p>
    <w:p w:rsidR="00862D95" w:rsidRPr="00054029" w:rsidRDefault="00862D95" w:rsidP="004A1618">
      <w:pPr>
        <w:pStyle w:val="af8"/>
        <w:spacing w:before="108"/>
        <w:ind w:firstLine="480"/>
        <w:rPr>
          <w:rFonts w:cs="Calibri"/>
        </w:rPr>
      </w:pPr>
      <w:r w:rsidRPr="00054029">
        <w:rPr>
          <w:rFonts w:cs="Calibri"/>
        </w:rPr>
        <w:t>Most of the 10 leading causes of death were chronic diseases, and malignant neoplasms, whose percent of total deaths was further higher than other leading causes, has been the 1</w:t>
      </w:r>
      <w:r w:rsidRPr="00054029">
        <w:rPr>
          <w:rFonts w:cs="Calibri"/>
          <w:vertAlign w:val="superscript"/>
        </w:rPr>
        <w:t>st</w:t>
      </w:r>
      <w:r w:rsidRPr="00054029">
        <w:rPr>
          <w:rFonts w:cs="Calibri"/>
        </w:rPr>
        <w:t xml:space="preserve"> cause of death for consecutive 31 years</w:t>
      </w:r>
      <w:r w:rsidR="00430042" w:rsidRPr="00054029">
        <w:rPr>
          <w:rFonts w:cs="Calibri"/>
        </w:rPr>
        <w:t>.</w:t>
      </w:r>
    </w:p>
    <w:p w:rsidR="00DC3477" w:rsidRPr="00054029" w:rsidRDefault="00E854F5" w:rsidP="00E2511A">
      <w:pPr>
        <w:pStyle w:val="af8"/>
        <w:spacing w:before="108"/>
        <w:ind w:leftChars="-118" w:left="-283" w:firstLineChars="58" w:firstLine="139"/>
        <w:rPr>
          <w:rFonts w:cs="Calibri"/>
          <w:lang w:eastAsia="zh-TW"/>
        </w:rPr>
      </w:pPr>
      <w:r>
        <w:rPr>
          <w:rFonts w:cs="Calibri"/>
          <w:noProof/>
          <w:lang w:val="en-US" w:eastAsia="zh-TW"/>
        </w:rPr>
        <w:drawing>
          <wp:inline distT="0" distB="0" distL="0" distR="0">
            <wp:extent cx="6726555" cy="3434715"/>
            <wp:effectExtent l="0" t="0" r="0" b="0"/>
            <wp:docPr id="2" name="圖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referRelativeResize="0">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726555" cy="3434715"/>
                    </a:xfrm>
                    <a:prstGeom prst="rect">
                      <a:avLst/>
                    </a:prstGeom>
                    <a:noFill/>
                    <a:ln>
                      <a:noFill/>
                    </a:ln>
                  </pic:spPr>
                </pic:pic>
              </a:graphicData>
            </a:graphic>
          </wp:inline>
        </w:drawing>
      </w:r>
    </w:p>
    <w:p w:rsidR="00430042" w:rsidRPr="00054029" w:rsidRDefault="00430042" w:rsidP="00430042">
      <w:pPr>
        <w:pStyle w:val="af8"/>
        <w:spacing w:before="108"/>
        <w:ind w:firstLine="480"/>
        <w:rPr>
          <w:rFonts w:cs="Calibri"/>
          <w:lang w:eastAsia="zh-TW"/>
        </w:rPr>
      </w:pPr>
      <w:r w:rsidRPr="00054029">
        <w:rPr>
          <w:rFonts w:cs="Calibri"/>
          <w:lang w:eastAsia="zh-TW"/>
        </w:rPr>
        <w:t>Causes of death are ranked according to the crude death rate. In 2012, six of the ten leading causes remained the same as in 2011. Pneumonia, the 5th cause in 2011, exchanged with diabetes mellitus, the 4th cause in 201</w:t>
      </w:r>
      <w:r w:rsidR="00323E56" w:rsidRPr="00054029">
        <w:rPr>
          <w:rFonts w:cs="Calibri"/>
          <w:lang w:eastAsia="zh-TW"/>
        </w:rPr>
        <w:t>1</w:t>
      </w:r>
      <w:r w:rsidRPr="00054029">
        <w:rPr>
          <w:rFonts w:cs="Calibri"/>
          <w:lang w:eastAsia="zh-TW"/>
        </w:rPr>
        <w:t>, became the 4th cause in 2012.</w:t>
      </w:r>
      <w:r w:rsidR="00323E56" w:rsidRPr="00054029">
        <w:rPr>
          <w:rFonts w:cs="Calibri"/>
          <w:lang w:eastAsia="zh-TW"/>
        </w:rPr>
        <w:t xml:space="preserve"> </w:t>
      </w:r>
      <w:r w:rsidRPr="00054029">
        <w:rPr>
          <w:rFonts w:cs="Calibri"/>
          <w:lang w:eastAsia="zh-TW"/>
        </w:rPr>
        <w:t xml:space="preserve">Hypertensive </w:t>
      </w:r>
      <w:r w:rsidR="00FE3B7D" w:rsidRPr="00054029">
        <w:rPr>
          <w:rFonts w:cs="Calibri"/>
          <w:lang w:eastAsia="zh-TW"/>
        </w:rPr>
        <w:t>diseases</w:t>
      </w:r>
      <w:r w:rsidRPr="00054029">
        <w:rPr>
          <w:rFonts w:cs="Calibri"/>
          <w:lang w:eastAsia="zh-TW"/>
        </w:rPr>
        <w:t>, the 9th cause in 2011, exchanged with chronic liver diseases and cirrhosis, the 8th cause in 201</w:t>
      </w:r>
      <w:r w:rsidR="00323E56" w:rsidRPr="00054029">
        <w:rPr>
          <w:rFonts w:cs="Calibri"/>
          <w:lang w:eastAsia="zh-TW"/>
        </w:rPr>
        <w:t>1</w:t>
      </w:r>
      <w:r w:rsidRPr="00054029">
        <w:rPr>
          <w:rFonts w:cs="Calibri"/>
          <w:lang w:eastAsia="zh-TW"/>
        </w:rPr>
        <w:t xml:space="preserve">, became the 8th cause in 2012. </w:t>
      </w:r>
    </w:p>
    <w:p w:rsidR="00430042" w:rsidRPr="00054029" w:rsidRDefault="00430042" w:rsidP="00DC3477">
      <w:pPr>
        <w:pStyle w:val="af8"/>
        <w:spacing w:before="108"/>
        <w:ind w:firstLine="480"/>
        <w:rPr>
          <w:rFonts w:cs="Calibri"/>
          <w:lang w:eastAsia="zh-TW"/>
        </w:rPr>
      </w:pPr>
      <w:r w:rsidRPr="00054029">
        <w:rPr>
          <w:rFonts w:cs="Calibri"/>
          <w:lang w:eastAsia="zh-TW"/>
        </w:rPr>
        <w:t xml:space="preserve">Compared the ranking in 2012 with the one in 2001, </w:t>
      </w:r>
      <w:r w:rsidR="00FE3B7D" w:rsidRPr="00054029">
        <w:rPr>
          <w:rFonts w:cs="Calibri"/>
          <w:lang w:eastAsia="zh-TW"/>
        </w:rPr>
        <w:t>hypertensive diseases and pneumonia rose its rank while accidents and adverse effects, cerebrovascular diseases, c</w:t>
      </w:r>
      <w:r w:rsidR="00FE3B7D" w:rsidRPr="00054029">
        <w:rPr>
          <w:rFonts w:cs="Calibri"/>
        </w:rPr>
        <w:t>hronic liver disease and cirrhosis</w:t>
      </w:r>
      <w:r w:rsidR="00FE3B7D" w:rsidRPr="00054029">
        <w:rPr>
          <w:rFonts w:cs="Calibri"/>
          <w:lang w:eastAsia="zh-TW"/>
        </w:rPr>
        <w:t xml:space="preserve"> , and n</w:t>
      </w:r>
      <w:r w:rsidR="00FE3B7D" w:rsidRPr="00054029">
        <w:rPr>
          <w:rFonts w:cs="Calibri"/>
        </w:rPr>
        <w:t>ephritis, nephrotic syndrome and nephrosis</w:t>
      </w:r>
      <w:r w:rsidR="00FE3B7D" w:rsidRPr="00054029">
        <w:rPr>
          <w:rFonts w:cs="Calibri"/>
          <w:lang w:eastAsia="zh-TW"/>
        </w:rPr>
        <w:t xml:space="preserve"> fell down. Intentional self-harm(suicide)</w:t>
      </w:r>
      <w:r w:rsidR="006A493D" w:rsidRPr="00054029">
        <w:rPr>
          <w:rFonts w:cs="Calibri"/>
          <w:lang w:eastAsia="zh-TW"/>
        </w:rPr>
        <w:t>, replaced by</w:t>
      </w:r>
      <w:r w:rsidR="006A493D" w:rsidRPr="00054029">
        <w:rPr>
          <w:rFonts w:cs="Calibri"/>
        </w:rPr>
        <w:t xml:space="preserve"> </w:t>
      </w:r>
      <w:r w:rsidR="006A493D" w:rsidRPr="00054029">
        <w:rPr>
          <w:rFonts w:cs="Calibri"/>
          <w:lang w:eastAsia="zh-TW"/>
        </w:rPr>
        <w:t>c</w:t>
      </w:r>
      <w:r w:rsidR="006A493D" w:rsidRPr="00054029">
        <w:rPr>
          <w:rFonts w:cs="Calibri"/>
        </w:rPr>
        <w:t>hronic lower respiratory diseases</w:t>
      </w:r>
      <w:r w:rsidR="006A493D" w:rsidRPr="00054029">
        <w:rPr>
          <w:rFonts w:cs="Calibri"/>
          <w:lang w:eastAsia="zh-TW"/>
        </w:rPr>
        <w:t xml:space="preserve"> ,</w:t>
      </w:r>
      <w:r w:rsidR="00FE3B7D" w:rsidRPr="00054029">
        <w:rPr>
          <w:rFonts w:cs="Calibri"/>
          <w:lang w:eastAsia="zh-TW"/>
        </w:rPr>
        <w:t xml:space="preserve"> d</w:t>
      </w:r>
      <w:r w:rsidR="006A493D" w:rsidRPr="00054029">
        <w:rPr>
          <w:rFonts w:cs="Calibri"/>
          <w:lang w:eastAsia="zh-TW"/>
        </w:rPr>
        <w:t>ropped from among 10 major causes,</w:t>
      </w:r>
    </w:p>
    <w:p w:rsidR="00DC3477" w:rsidRPr="00054029" w:rsidRDefault="00E854F5" w:rsidP="006A493D">
      <w:pPr>
        <w:pStyle w:val="af8"/>
        <w:spacing w:before="108"/>
        <w:ind w:leftChars="-59" w:left="-142" w:firstLineChars="0" w:firstLine="0"/>
        <w:rPr>
          <w:rFonts w:cs="Calibri"/>
        </w:rPr>
      </w:pPr>
      <w:r>
        <w:rPr>
          <w:rFonts w:cs="Calibri"/>
          <w:noProof/>
          <w:lang w:val="en-US" w:eastAsia="zh-TW"/>
        </w:rPr>
        <w:lastRenderedPageBreak/>
        <w:drawing>
          <wp:inline distT="0" distB="0" distL="0" distR="0">
            <wp:extent cx="6426200" cy="3180715"/>
            <wp:effectExtent l="0" t="0" r="0" b="635"/>
            <wp:docPr id="445" name="圖片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preferRelativeResize="0">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6426200" cy="3180715"/>
                    </a:xfrm>
                    <a:prstGeom prst="rect">
                      <a:avLst/>
                    </a:prstGeom>
                    <a:noFill/>
                  </pic:spPr>
                </pic:pic>
              </a:graphicData>
            </a:graphic>
          </wp:inline>
        </w:drawing>
      </w:r>
    </w:p>
    <w:p w:rsidR="00DC3477" w:rsidRPr="00054029" w:rsidRDefault="006A493D" w:rsidP="00DE0C4E">
      <w:pPr>
        <w:pStyle w:val="af8"/>
        <w:spacing w:before="108"/>
        <w:ind w:firstLine="480"/>
        <w:rPr>
          <w:rFonts w:cs="Calibri"/>
          <w:lang w:eastAsia="zh-TW"/>
        </w:rPr>
      </w:pPr>
      <w:r w:rsidRPr="00054029">
        <w:rPr>
          <w:rFonts w:cs="Calibri"/>
          <w:lang w:eastAsia="zh-TW"/>
        </w:rPr>
        <w:t xml:space="preserve">Compared with 2001, two major causes, hypertensive diseases and pneumonia, </w:t>
      </w:r>
      <w:r w:rsidR="00AA5621" w:rsidRPr="00054029">
        <w:rPr>
          <w:rFonts w:cs="Calibri"/>
          <w:lang w:eastAsia="zh-TW"/>
        </w:rPr>
        <w:t xml:space="preserve">showed increases in </w:t>
      </w:r>
      <w:r w:rsidRPr="00054029">
        <w:rPr>
          <w:rFonts w:cs="Calibri"/>
          <w:lang w:eastAsia="zh-TW"/>
        </w:rPr>
        <w:t xml:space="preserve">standardized mortality and percent of total deaths in 2012 while 5 causes in </w:t>
      </w:r>
      <w:r w:rsidR="00D1312E">
        <w:rPr>
          <w:rFonts w:cs="Calibri"/>
          <w:lang w:eastAsia="zh-TW"/>
        </w:rPr>
        <w:t xml:space="preserve">quadrant III shown in figure 5 </w:t>
      </w:r>
      <w:r w:rsidR="00D1312E">
        <w:rPr>
          <w:rFonts w:cs="Calibri" w:hint="eastAsia"/>
          <w:lang w:eastAsia="zh-TW"/>
        </w:rPr>
        <w:t>de</w:t>
      </w:r>
      <w:r w:rsidRPr="00054029">
        <w:rPr>
          <w:rFonts w:cs="Calibri"/>
          <w:lang w:eastAsia="zh-TW"/>
        </w:rPr>
        <w:t xml:space="preserve">creased. Malignant neoplasms, diseases of heart, and chronic lower respiratory diseases increased </w:t>
      </w:r>
      <w:r w:rsidR="00AA5621" w:rsidRPr="00054029">
        <w:rPr>
          <w:rFonts w:cs="Calibri"/>
          <w:lang w:eastAsia="zh-TW"/>
        </w:rPr>
        <w:t xml:space="preserve">in </w:t>
      </w:r>
      <w:r w:rsidRPr="00054029">
        <w:rPr>
          <w:rFonts w:cs="Calibri"/>
          <w:lang w:eastAsia="zh-TW"/>
        </w:rPr>
        <w:t>percent</w:t>
      </w:r>
      <w:r w:rsidR="00AA5621" w:rsidRPr="00054029">
        <w:rPr>
          <w:rFonts w:cs="Calibri"/>
          <w:lang w:eastAsia="zh-TW"/>
        </w:rPr>
        <w:t xml:space="preserve"> of total deaths but decreased in</w:t>
      </w:r>
      <w:r w:rsidRPr="00054029">
        <w:rPr>
          <w:rFonts w:cs="Calibri"/>
          <w:lang w:eastAsia="zh-TW"/>
        </w:rPr>
        <w:t xml:space="preserve"> standardized mortality rate. </w:t>
      </w:r>
    </w:p>
    <w:p w:rsidR="00DE0C4E" w:rsidRPr="00054029" w:rsidRDefault="00E854F5" w:rsidP="00DE0C4E">
      <w:pPr>
        <w:pStyle w:val="af8"/>
        <w:spacing w:before="108"/>
        <w:ind w:firstLineChars="177" w:firstLine="425"/>
        <w:rPr>
          <w:rFonts w:cs="Calibri"/>
          <w:lang w:eastAsia="zh-TW"/>
        </w:rPr>
      </w:pPr>
      <w:r>
        <w:rPr>
          <w:rFonts w:cs="Calibri"/>
          <w:noProof/>
          <w:lang w:val="en-US" w:eastAsia="zh-TW"/>
        </w:rPr>
        <w:drawing>
          <wp:inline distT="0" distB="0" distL="0" distR="0">
            <wp:extent cx="5575300" cy="3620135"/>
            <wp:effectExtent l="0" t="0" r="6350" b="0"/>
            <wp:docPr id="480" name="圖片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preferRelativeResize="0">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575300" cy="3620135"/>
                    </a:xfrm>
                    <a:prstGeom prst="rect">
                      <a:avLst/>
                    </a:prstGeom>
                    <a:noFill/>
                  </pic:spPr>
                </pic:pic>
              </a:graphicData>
            </a:graphic>
          </wp:inline>
        </w:drawing>
      </w:r>
    </w:p>
    <w:p w:rsidR="006A493D" w:rsidRPr="00054029" w:rsidRDefault="006A493D" w:rsidP="00B15391">
      <w:pPr>
        <w:pStyle w:val="tilte1"/>
        <w:tabs>
          <w:tab w:val="left" w:pos="567"/>
          <w:tab w:val="left" w:pos="851"/>
        </w:tabs>
        <w:spacing w:before="180" w:after="180"/>
        <w:ind w:left="601" w:hanging="601"/>
        <w:rPr>
          <w:rFonts w:ascii="Calibri" w:hAnsi="Calibri" w:cs="Calibri"/>
        </w:rPr>
      </w:pPr>
      <w:r w:rsidRPr="00054029">
        <w:rPr>
          <w:rFonts w:ascii="Calibri" w:hAnsi="Calibri" w:cs="Calibri"/>
          <w:lang w:eastAsia="zh-TW"/>
        </w:rPr>
        <w:t>Median age at death was 4 years longer in 2012 than the age in 2001.</w:t>
      </w:r>
    </w:p>
    <w:p w:rsidR="006A493D" w:rsidRPr="00054029" w:rsidRDefault="006A493D" w:rsidP="004A1618">
      <w:pPr>
        <w:pStyle w:val="af8"/>
        <w:spacing w:before="108"/>
        <w:ind w:firstLine="480"/>
        <w:rPr>
          <w:rFonts w:cs="Calibri"/>
        </w:rPr>
      </w:pPr>
      <w:r w:rsidRPr="00054029">
        <w:rPr>
          <w:rFonts w:cs="Calibri"/>
        </w:rPr>
        <w:t xml:space="preserve">The average age at death was 70.9 years in 2012, a 0.3 year higher than the 2011 age, and </w:t>
      </w:r>
      <w:r w:rsidR="00CE7552" w:rsidRPr="00054029">
        <w:rPr>
          <w:rFonts w:cs="Calibri"/>
        </w:rPr>
        <w:t>4.6</w:t>
      </w:r>
      <w:r w:rsidRPr="00054029">
        <w:rPr>
          <w:rFonts w:cs="Calibri"/>
        </w:rPr>
        <w:t xml:space="preserve"> years higher than the 2001 age. </w:t>
      </w:r>
      <w:r w:rsidR="00CE7552" w:rsidRPr="00054029">
        <w:rPr>
          <w:rFonts w:cs="Calibri"/>
        </w:rPr>
        <w:t>The median age at death was 75.0 years in 2012, a 4.0-year rise compared with 2001.</w:t>
      </w:r>
    </w:p>
    <w:p w:rsidR="00DC3477" w:rsidRPr="00054029" w:rsidRDefault="00E854F5" w:rsidP="00CE7552">
      <w:pPr>
        <w:pStyle w:val="af8"/>
        <w:spacing w:before="108"/>
        <w:ind w:firstLineChars="0" w:firstLine="0"/>
        <w:rPr>
          <w:rFonts w:cs="Calibri"/>
        </w:rPr>
      </w:pPr>
      <w:r>
        <w:rPr>
          <w:rFonts w:cs="Calibri"/>
          <w:noProof/>
          <w:lang w:val="en-US" w:eastAsia="zh-TW"/>
        </w:rPr>
        <w:lastRenderedPageBreak/>
        <w:drawing>
          <wp:inline distT="0" distB="0" distL="0" distR="0">
            <wp:extent cx="6257925" cy="2512695"/>
            <wp:effectExtent l="0" t="0" r="9525" b="1905"/>
            <wp:docPr id="5" name="圖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257925" cy="2512695"/>
                    </a:xfrm>
                    <a:prstGeom prst="rect">
                      <a:avLst/>
                    </a:prstGeom>
                    <a:noFill/>
                    <a:ln>
                      <a:noFill/>
                    </a:ln>
                  </pic:spPr>
                </pic:pic>
              </a:graphicData>
            </a:graphic>
          </wp:inline>
        </w:drawing>
      </w:r>
    </w:p>
    <w:p w:rsidR="00CE7552" w:rsidRPr="00054029" w:rsidRDefault="00CE7552" w:rsidP="00DC3477">
      <w:pPr>
        <w:pStyle w:val="af8"/>
        <w:spacing w:before="108"/>
        <w:ind w:firstLine="480"/>
        <w:rPr>
          <w:rFonts w:cs="Calibri"/>
          <w:lang w:eastAsia="zh-TW"/>
        </w:rPr>
      </w:pPr>
      <w:r w:rsidRPr="00054029">
        <w:rPr>
          <w:rFonts w:cs="Calibri"/>
          <w:lang w:eastAsia="zh-TW"/>
        </w:rPr>
        <w:t>Of the ten leading causes, 7 causes, shown in Table 1, have higher median age at death than the overall median age at death, 75.0 years, most of which were chronic diseases.</w:t>
      </w:r>
    </w:p>
    <w:p w:rsidR="00CE7552" w:rsidRPr="00054029" w:rsidRDefault="00CE7552" w:rsidP="00E2511A">
      <w:pPr>
        <w:pStyle w:val="af8"/>
        <w:spacing w:before="108"/>
        <w:ind w:firstLine="480"/>
        <w:rPr>
          <w:rFonts w:cs="Calibri"/>
          <w:lang w:eastAsia="zh-TW"/>
        </w:rPr>
      </w:pPr>
      <w:r w:rsidRPr="00054029">
        <w:rPr>
          <w:rFonts w:cs="Calibri"/>
          <w:lang w:eastAsia="zh-TW"/>
        </w:rPr>
        <w:t>All of the ten leading causes showed a upward trend in median age at death, except chronic diseases and cirrhosis. Accidents and adverse effects increased significantly by 11 years during 2001 to 2012.</w:t>
      </w:r>
    </w:p>
    <w:p w:rsidR="00CE7552" w:rsidRPr="00054029" w:rsidRDefault="00CA1D6C" w:rsidP="00B15391">
      <w:pPr>
        <w:pStyle w:val="tilte1"/>
        <w:tabs>
          <w:tab w:val="left" w:pos="567"/>
          <w:tab w:val="left" w:pos="851"/>
        </w:tabs>
        <w:spacing w:before="180" w:after="180"/>
        <w:ind w:left="601" w:hanging="601"/>
        <w:rPr>
          <w:rFonts w:ascii="Calibri" w:hAnsi="Calibri" w:cs="Calibri"/>
        </w:rPr>
      </w:pPr>
      <w:r w:rsidRPr="00054029">
        <w:rPr>
          <w:rFonts w:ascii="Calibri" w:hAnsi="Calibri" w:cs="Calibri"/>
          <w:lang w:eastAsia="zh-TW"/>
        </w:rPr>
        <w:t>The s</w:t>
      </w:r>
      <w:r w:rsidR="00CE7552" w:rsidRPr="00054029">
        <w:rPr>
          <w:rFonts w:ascii="Calibri" w:hAnsi="Calibri" w:cs="Calibri"/>
          <w:lang w:eastAsia="zh-TW"/>
        </w:rPr>
        <w:t xml:space="preserve">tandardized mortality rate for males </w:t>
      </w:r>
      <w:r w:rsidR="00604135" w:rsidRPr="00054029">
        <w:rPr>
          <w:rFonts w:ascii="Calibri" w:hAnsi="Calibri" w:cs="Calibri"/>
          <w:lang w:eastAsia="zh-TW"/>
        </w:rPr>
        <w:t>decreased by 16% compared with 2001.</w:t>
      </w:r>
    </w:p>
    <w:p w:rsidR="00CE7552" w:rsidRPr="00054029" w:rsidRDefault="00CE7552" w:rsidP="004A1618">
      <w:pPr>
        <w:pStyle w:val="af8"/>
        <w:spacing w:before="108"/>
        <w:ind w:firstLine="480"/>
        <w:rPr>
          <w:rFonts w:cs="Calibri"/>
        </w:rPr>
      </w:pPr>
      <w:r w:rsidRPr="00054029">
        <w:rPr>
          <w:rFonts w:cs="Calibri"/>
        </w:rPr>
        <w:t>In 2012, males had higher number of deaths, crude death rate, and stand</w:t>
      </w:r>
      <w:r w:rsidR="00323E56" w:rsidRPr="00054029">
        <w:rPr>
          <w:rFonts w:cs="Calibri"/>
        </w:rPr>
        <w:t>ardized death rate than females, by 1.5~1.7 times.</w:t>
      </w:r>
    </w:p>
    <w:p w:rsidR="0060150D" w:rsidRPr="00054029" w:rsidRDefault="00323E56" w:rsidP="00DC3477">
      <w:pPr>
        <w:pStyle w:val="af8"/>
        <w:spacing w:before="108"/>
        <w:ind w:firstLine="480"/>
        <w:rPr>
          <w:rFonts w:cs="Calibri"/>
          <w:lang w:eastAsia="zh-TW"/>
        </w:rPr>
      </w:pPr>
      <w:r w:rsidRPr="00054029">
        <w:rPr>
          <w:rFonts w:cs="Calibri"/>
          <w:lang w:eastAsia="zh-TW"/>
        </w:rPr>
        <w:t xml:space="preserve">The number of deaths for males was 93,197. The standardized mortality was 573.1 </w:t>
      </w:r>
      <w:r w:rsidR="0060150D" w:rsidRPr="00054029">
        <w:rPr>
          <w:rFonts w:cs="Calibri"/>
          <w:lang w:eastAsia="zh-TW"/>
        </w:rPr>
        <w:t>deaths per 100,000 population</w:t>
      </w:r>
      <w:r w:rsidRPr="00054029">
        <w:rPr>
          <w:rFonts w:cs="Calibri"/>
          <w:lang w:eastAsia="zh-TW"/>
        </w:rPr>
        <w:t xml:space="preserve">, </w:t>
      </w:r>
      <w:r w:rsidR="0060150D" w:rsidRPr="00054029">
        <w:rPr>
          <w:rFonts w:cs="Calibri"/>
        </w:rPr>
        <w:t xml:space="preserve">which </w:t>
      </w:r>
      <w:r w:rsidR="0060150D" w:rsidRPr="00054029">
        <w:rPr>
          <w:rFonts w:cs="Calibri"/>
          <w:lang w:eastAsia="zh-TW"/>
        </w:rPr>
        <w:t>was a fall of 3.0% from 2011, and a fall of 15.6% from 2001.</w:t>
      </w:r>
    </w:p>
    <w:p w:rsidR="00E428EB" w:rsidRPr="00054029" w:rsidRDefault="00323E56" w:rsidP="00E428EB">
      <w:pPr>
        <w:pStyle w:val="af8"/>
        <w:spacing w:before="108"/>
        <w:ind w:firstLine="480"/>
        <w:rPr>
          <w:rFonts w:cs="Calibri"/>
          <w:lang w:eastAsia="zh-TW"/>
        </w:rPr>
      </w:pPr>
      <w:r w:rsidRPr="00054029">
        <w:rPr>
          <w:rFonts w:cs="Calibri"/>
          <w:lang w:eastAsia="zh-TW"/>
        </w:rPr>
        <w:t>In 2012, eight of the ten leading causes for males remained the same as in 2011. Chronic respiratory diseases, the 7</w:t>
      </w:r>
      <w:r w:rsidR="00E428EB" w:rsidRPr="00054029">
        <w:rPr>
          <w:rFonts w:cs="Calibri"/>
          <w:lang w:eastAsia="zh-TW"/>
        </w:rPr>
        <w:t>th</w:t>
      </w:r>
      <w:r w:rsidRPr="00054029">
        <w:rPr>
          <w:rFonts w:cs="Calibri"/>
          <w:lang w:eastAsia="zh-TW"/>
        </w:rPr>
        <w:t xml:space="preserve"> causes in 2011, exchanged with diabetes mellitus, the 6th cause in 2011</w:t>
      </w:r>
      <w:r w:rsidR="00E428EB" w:rsidRPr="00054029">
        <w:rPr>
          <w:rFonts w:cs="Calibri"/>
          <w:lang w:eastAsia="zh-TW"/>
        </w:rPr>
        <w:t>, became the 6</w:t>
      </w:r>
      <w:r w:rsidRPr="00054029">
        <w:rPr>
          <w:rFonts w:cs="Calibri"/>
          <w:lang w:eastAsia="zh-TW"/>
        </w:rPr>
        <w:t xml:space="preserve">th cause in 2012. </w:t>
      </w:r>
    </w:p>
    <w:p w:rsidR="00E428EB" w:rsidRPr="00054029" w:rsidRDefault="00E428EB" w:rsidP="00E428EB">
      <w:pPr>
        <w:pStyle w:val="af8"/>
        <w:spacing w:before="108"/>
        <w:ind w:firstLine="480"/>
        <w:rPr>
          <w:rFonts w:cs="Calibri"/>
          <w:lang w:eastAsia="zh-TW"/>
        </w:rPr>
      </w:pPr>
      <w:r w:rsidRPr="00054029">
        <w:rPr>
          <w:rFonts w:cs="Calibri"/>
        </w:rPr>
        <w:t xml:space="preserve">The 10 leading cause of death for males and its </w:t>
      </w:r>
      <w:r w:rsidR="00097832" w:rsidRPr="00054029">
        <w:rPr>
          <w:rFonts w:cs="Calibri"/>
        </w:rPr>
        <w:t xml:space="preserve">percent of </w:t>
      </w:r>
      <w:r w:rsidRPr="00054029">
        <w:rPr>
          <w:rFonts w:cs="Calibri"/>
        </w:rPr>
        <w:t xml:space="preserve">total deaths in 2012 were as follows: </w:t>
      </w:r>
    </w:p>
    <w:p w:rsidR="00E428EB" w:rsidRPr="00054029" w:rsidRDefault="00E428EB" w:rsidP="00E2511A">
      <w:pPr>
        <w:pStyle w:val="af8"/>
        <w:spacing w:before="108"/>
        <w:ind w:firstLine="480"/>
        <w:rPr>
          <w:rFonts w:cs="Calibri"/>
        </w:rPr>
      </w:pPr>
      <w:r w:rsidRPr="00054029">
        <w:rPr>
          <w:rFonts w:cs="Calibri"/>
        </w:rPr>
        <w:t>(1) Malignant neoplasms--29.3%</w:t>
      </w:r>
    </w:p>
    <w:p w:rsidR="00E428EB" w:rsidRPr="00054029" w:rsidRDefault="00E428EB" w:rsidP="00E2511A">
      <w:pPr>
        <w:pStyle w:val="af8"/>
        <w:spacing w:before="108"/>
        <w:ind w:firstLine="480"/>
        <w:rPr>
          <w:rFonts w:cs="Calibri"/>
        </w:rPr>
      </w:pPr>
      <w:r w:rsidRPr="00054029">
        <w:rPr>
          <w:rFonts w:cs="Calibri"/>
        </w:rPr>
        <w:t>(2) Diseases of heart (except hypertensive diseases)--11%</w:t>
      </w:r>
    </w:p>
    <w:p w:rsidR="00E428EB" w:rsidRPr="00054029" w:rsidRDefault="00E428EB" w:rsidP="00E2511A">
      <w:pPr>
        <w:pStyle w:val="af8"/>
        <w:spacing w:before="108"/>
        <w:ind w:firstLine="480"/>
        <w:rPr>
          <w:rFonts w:cs="Calibri"/>
        </w:rPr>
      </w:pPr>
      <w:r w:rsidRPr="00054029">
        <w:rPr>
          <w:rFonts w:cs="Calibri"/>
        </w:rPr>
        <w:t>(3) Cerebrovascular diseases--6.9%</w:t>
      </w:r>
    </w:p>
    <w:p w:rsidR="00E428EB" w:rsidRPr="00054029" w:rsidRDefault="00E428EB" w:rsidP="00E2511A">
      <w:pPr>
        <w:pStyle w:val="af8"/>
        <w:spacing w:before="108"/>
        <w:ind w:firstLine="480"/>
        <w:rPr>
          <w:rFonts w:cs="Calibri"/>
        </w:rPr>
      </w:pPr>
      <w:r w:rsidRPr="00054029">
        <w:rPr>
          <w:rFonts w:cs="Calibri"/>
        </w:rPr>
        <w:t>(4) Pneumonia--6.2%</w:t>
      </w:r>
    </w:p>
    <w:p w:rsidR="00E428EB" w:rsidRPr="00054029" w:rsidRDefault="00E428EB" w:rsidP="00E2511A">
      <w:pPr>
        <w:pStyle w:val="af8"/>
        <w:spacing w:before="108"/>
        <w:ind w:firstLine="480"/>
        <w:rPr>
          <w:rFonts w:cs="Calibri"/>
        </w:rPr>
      </w:pPr>
      <w:r w:rsidRPr="00054029">
        <w:rPr>
          <w:rFonts w:cs="Calibri"/>
        </w:rPr>
        <w:t>(5) Accidents and adverse effects--5.3%</w:t>
      </w:r>
    </w:p>
    <w:p w:rsidR="00E428EB" w:rsidRPr="00054029" w:rsidRDefault="00E428EB" w:rsidP="00E2511A">
      <w:pPr>
        <w:pStyle w:val="af8"/>
        <w:spacing w:before="108"/>
        <w:ind w:firstLine="480"/>
        <w:rPr>
          <w:rFonts w:cs="Calibri"/>
        </w:rPr>
      </w:pPr>
      <w:r w:rsidRPr="00054029">
        <w:rPr>
          <w:rFonts w:cs="Calibri"/>
        </w:rPr>
        <w:t>(6) Chronic lower respiratory diseases--5%</w:t>
      </w:r>
    </w:p>
    <w:p w:rsidR="00E428EB" w:rsidRPr="00054029" w:rsidRDefault="00E428EB" w:rsidP="00E2511A">
      <w:pPr>
        <w:pStyle w:val="af8"/>
        <w:spacing w:before="108"/>
        <w:ind w:firstLine="480"/>
        <w:rPr>
          <w:rFonts w:cs="Calibri"/>
        </w:rPr>
      </w:pPr>
      <w:r w:rsidRPr="00054029">
        <w:rPr>
          <w:rFonts w:cs="Calibri"/>
        </w:rPr>
        <w:t>(7) Diabetes mellitus--4.9%</w:t>
      </w:r>
    </w:p>
    <w:p w:rsidR="00E428EB" w:rsidRPr="00054029" w:rsidRDefault="00E428EB" w:rsidP="00E2511A">
      <w:pPr>
        <w:pStyle w:val="af8"/>
        <w:spacing w:before="108"/>
        <w:ind w:firstLine="480"/>
        <w:rPr>
          <w:rFonts w:cs="Calibri"/>
        </w:rPr>
      </w:pPr>
      <w:r w:rsidRPr="00054029">
        <w:rPr>
          <w:rFonts w:cs="Calibri"/>
        </w:rPr>
        <w:t>(8) Chronic liver disease and cirrhosis--3.8%</w:t>
      </w:r>
    </w:p>
    <w:p w:rsidR="00E428EB" w:rsidRPr="00054029" w:rsidRDefault="00E428EB" w:rsidP="00E2511A">
      <w:pPr>
        <w:pStyle w:val="af8"/>
        <w:spacing w:before="108"/>
        <w:ind w:firstLine="480"/>
        <w:rPr>
          <w:rFonts w:cs="Calibri"/>
        </w:rPr>
      </w:pPr>
      <w:r w:rsidRPr="00054029">
        <w:rPr>
          <w:rFonts w:cs="Calibri"/>
        </w:rPr>
        <w:t>(9) Hypertensive diseases--2.7%</w:t>
      </w:r>
    </w:p>
    <w:p w:rsidR="00323E56" w:rsidRPr="00054029" w:rsidRDefault="00E428EB" w:rsidP="00E2511A">
      <w:pPr>
        <w:pStyle w:val="af8"/>
        <w:spacing w:before="108"/>
        <w:ind w:firstLine="480"/>
        <w:rPr>
          <w:rFonts w:cs="Calibri"/>
        </w:rPr>
      </w:pPr>
      <w:r w:rsidRPr="00054029">
        <w:rPr>
          <w:rFonts w:cs="Calibri"/>
        </w:rPr>
        <w:t>(10) Intentional self-harm (suicide)--2.6%</w:t>
      </w:r>
    </w:p>
    <w:p w:rsidR="00486A3B" w:rsidRPr="00054029" w:rsidRDefault="0007424A" w:rsidP="00E428EB">
      <w:pPr>
        <w:pStyle w:val="af8"/>
        <w:spacing w:before="108"/>
        <w:ind w:firstLine="480"/>
        <w:rPr>
          <w:rFonts w:cs="Calibri"/>
          <w:lang w:val="en-US" w:eastAsia="zh-TW"/>
        </w:rPr>
      </w:pPr>
      <w:r w:rsidRPr="00054029">
        <w:rPr>
          <w:rFonts w:cs="Calibri"/>
          <w:lang w:val="en-US" w:eastAsia="zh-TW"/>
        </w:rPr>
        <w:t>As shown in Figure 6, f</w:t>
      </w:r>
      <w:r w:rsidR="00486A3B" w:rsidRPr="00054029">
        <w:rPr>
          <w:rFonts w:cs="Calibri"/>
          <w:lang w:val="en-US" w:eastAsia="zh-TW"/>
        </w:rPr>
        <w:t xml:space="preserve">our causes of the ten leading cause for males increased </w:t>
      </w:r>
      <w:r w:rsidR="00AA5621" w:rsidRPr="00054029">
        <w:rPr>
          <w:rFonts w:cs="Calibri"/>
          <w:lang w:val="en-US" w:eastAsia="zh-TW"/>
        </w:rPr>
        <w:t>in</w:t>
      </w:r>
      <w:r w:rsidR="00486A3B" w:rsidRPr="00054029">
        <w:rPr>
          <w:rFonts w:cs="Calibri"/>
          <w:lang w:val="en-US" w:eastAsia="zh-TW"/>
        </w:rPr>
        <w:t xml:space="preserve"> standardized </w:t>
      </w:r>
      <w:r w:rsidR="00486A3B" w:rsidRPr="00054029">
        <w:rPr>
          <w:rFonts w:cs="Calibri"/>
          <w:lang w:val="en-US" w:eastAsia="zh-TW"/>
        </w:rPr>
        <w:lastRenderedPageBreak/>
        <w:t>death rate</w:t>
      </w:r>
      <w:r w:rsidRPr="00054029">
        <w:rPr>
          <w:rFonts w:cs="Calibri"/>
          <w:lang w:val="en-US" w:eastAsia="zh-TW"/>
        </w:rPr>
        <w:t xml:space="preserve"> (in quadrant I and IV)</w:t>
      </w:r>
      <w:r w:rsidR="00486A3B" w:rsidRPr="00054029">
        <w:rPr>
          <w:rFonts w:cs="Calibri"/>
          <w:lang w:val="en-US" w:eastAsia="zh-TW"/>
        </w:rPr>
        <w:t>, including hypertensive diseases, diseases of heart, pneumonia, and intentional self-harm (s</w:t>
      </w:r>
      <w:r w:rsidRPr="00054029">
        <w:rPr>
          <w:rFonts w:cs="Calibri"/>
          <w:lang w:val="en-US" w:eastAsia="zh-TW"/>
        </w:rPr>
        <w:t>uicide), while others decreased (in quadrant II and III).</w:t>
      </w:r>
    </w:p>
    <w:p w:rsidR="00DE0C4E" w:rsidRPr="00054029" w:rsidRDefault="00E854F5" w:rsidP="00E428EB">
      <w:pPr>
        <w:pStyle w:val="af6"/>
        <w:ind w:firstLine="480"/>
        <w:rPr>
          <w:rFonts w:ascii="Calibri" w:hAnsi="Calibri" w:cs="Calibri"/>
          <w:lang w:eastAsia="zh-TW"/>
        </w:rPr>
      </w:pPr>
      <w:r>
        <w:rPr>
          <w:rFonts w:ascii="Calibri" w:hAnsi="Calibri" w:cs="Calibri"/>
          <w:noProof/>
          <w:lang w:val="en-US" w:eastAsia="zh-TW"/>
        </w:rPr>
        <w:drawing>
          <wp:inline distT="0" distB="0" distL="0" distR="0">
            <wp:extent cx="5601335" cy="3790315"/>
            <wp:effectExtent l="0" t="0" r="0" b="635"/>
            <wp:docPr id="481" name="圖片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preferRelativeResize="0">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601335" cy="3790315"/>
                    </a:xfrm>
                    <a:prstGeom prst="rect">
                      <a:avLst/>
                    </a:prstGeom>
                    <a:noFill/>
                  </pic:spPr>
                </pic:pic>
              </a:graphicData>
            </a:graphic>
          </wp:inline>
        </w:drawing>
      </w:r>
    </w:p>
    <w:p w:rsidR="0060150D" w:rsidRPr="00054029" w:rsidRDefault="00CA1D6C" w:rsidP="00B15391">
      <w:pPr>
        <w:pStyle w:val="tilte1"/>
        <w:tabs>
          <w:tab w:val="left" w:pos="567"/>
          <w:tab w:val="left" w:pos="851"/>
        </w:tabs>
        <w:spacing w:before="180" w:after="180"/>
        <w:ind w:left="601" w:hanging="601"/>
        <w:rPr>
          <w:rFonts w:ascii="Calibri" w:hAnsi="Calibri" w:cs="Calibri"/>
        </w:rPr>
      </w:pPr>
      <w:r w:rsidRPr="00054029">
        <w:rPr>
          <w:rFonts w:ascii="Calibri" w:hAnsi="Calibri" w:cs="Calibri"/>
          <w:lang w:eastAsia="zh-TW"/>
        </w:rPr>
        <w:t>The s</w:t>
      </w:r>
      <w:r w:rsidR="0060150D" w:rsidRPr="00054029">
        <w:rPr>
          <w:rFonts w:ascii="Calibri" w:hAnsi="Calibri" w:cs="Calibri"/>
          <w:lang w:eastAsia="zh-TW"/>
        </w:rPr>
        <w:t>tandardized mortality rate for females decreased by 23% compared with</w:t>
      </w:r>
      <w:r w:rsidR="00604135" w:rsidRPr="00054029">
        <w:rPr>
          <w:rFonts w:ascii="Calibri" w:hAnsi="Calibri" w:cs="Calibri"/>
          <w:lang w:eastAsia="zh-TW"/>
        </w:rPr>
        <w:t xml:space="preserve"> 2001</w:t>
      </w:r>
      <w:r w:rsidR="0060150D" w:rsidRPr="00054029">
        <w:rPr>
          <w:rFonts w:ascii="Calibri" w:hAnsi="Calibri" w:cs="Calibri"/>
          <w:lang w:eastAsia="zh-TW"/>
        </w:rPr>
        <w:t>.</w:t>
      </w:r>
    </w:p>
    <w:p w:rsidR="0060150D" w:rsidRPr="00054029" w:rsidRDefault="0060150D" w:rsidP="0060150D">
      <w:pPr>
        <w:pStyle w:val="af8"/>
        <w:spacing w:before="108"/>
        <w:ind w:firstLine="480"/>
        <w:rPr>
          <w:rFonts w:cs="Calibri"/>
          <w:lang w:eastAsia="zh-TW"/>
        </w:rPr>
      </w:pPr>
      <w:r w:rsidRPr="00054029">
        <w:rPr>
          <w:rFonts w:cs="Calibri"/>
          <w:lang w:eastAsia="zh-TW"/>
        </w:rPr>
        <w:t>In 2012, t</w:t>
      </w:r>
      <w:r w:rsidRPr="00054029">
        <w:rPr>
          <w:rFonts w:cs="Calibri"/>
        </w:rPr>
        <w:t xml:space="preserve">he number of deaths for </w:t>
      </w:r>
      <w:r w:rsidRPr="00054029">
        <w:rPr>
          <w:rFonts w:cs="Calibri"/>
          <w:lang w:eastAsia="zh-TW"/>
        </w:rPr>
        <w:t>fe</w:t>
      </w:r>
      <w:r w:rsidRPr="00054029">
        <w:rPr>
          <w:rFonts w:cs="Calibri"/>
        </w:rPr>
        <w:t xml:space="preserve">males was </w:t>
      </w:r>
      <w:r w:rsidRPr="00054029">
        <w:rPr>
          <w:rFonts w:cs="Calibri"/>
          <w:lang w:eastAsia="zh-TW"/>
        </w:rPr>
        <w:t>60,626</w:t>
      </w:r>
      <w:r w:rsidRPr="00054029">
        <w:rPr>
          <w:rFonts w:cs="Calibri"/>
        </w:rPr>
        <w:t xml:space="preserve">. The standardized mortality was </w:t>
      </w:r>
      <w:r w:rsidRPr="00054029">
        <w:rPr>
          <w:rFonts w:cs="Calibri"/>
          <w:lang w:eastAsia="zh-TW"/>
        </w:rPr>
        <w:t>335.4</w:t>
      </w:r>
      <w:r w:rsidRPr="00054029">
        <w:rPr>
          <w:rFonts w:cs="Calibri"/>
        </w:rPr>
        <w:t xml:space="preserve"> </w:t>
      </w:r>
      <w:r w:rsidRPr="00054029">
        <w:rPr>
          <w:rFonts w:cs="Calibri"/>
          <w:lang w:eastAsia="zh-TW"/>
        </w:rPr>
        <w:t xml:space="preserve">deaths </w:t>
      </w:r>
      <w:r w:rsidRPr="00054029">
        <w:rPr>
          <w:rFonts w:cs="Calibri"/>
        </w:rPr>
        <w:t>per 100,000</w:t>
      </w:r>
      <w:r w:rsidRPr="00054029">
        <w:rPr>
          <w:rFonts w:cs="Calibri"/>
          <w:lang w:eastAsia="zh-TW"/>
        </w:rPr>
        <w:t xml:space="preserve"> population</w:t>
      </w:r>
      <w:r w:rsidRPr="00054029">
        <w:rPr>
          <w:rFonts w:cs="Calibri"/>
        </w:rPr>
        <w:t xml:space="preserve">, which </w:t>
      </w:r>
      <w:r w:rsidR="0007424A" w:rsidRPr="00054029">
        <w:rPr>
          <w:rFonts w:cs="Calibri"/>
          <w:lang w:eastAsia="zh-TW"/>
        </w:rPr>
        <w:t xml:space="preserve">was a </w:t>
      </w:r>
      <w:r w:rsidRPr="00054029">
        <w:rPr>
          <w:rFonts w:cs="Calibri"/>
          <w:lang w:eastAsia="zh-TW"/>
        </w:rPr>
        <w:t xml:space="preserve">fall </w:t>
      </w:r>
      <w:r w:rsidR="0007424A" w:rsidRPr="00054029">
        <w:rPr>
          <w:rFonts w:cs="Calibri"/>
          <w:lang w:eastAsia="zh-TW"/>
        </w:rPr>
        <w:t xml:space="preserve">of 1.5% </w:t>
      </w:r>
      <w:r w:rsidRPr="00054029">
        <w:rPr>
          <w:rFonts w:cs="Calibri"/>
          <w:lang w:eastAsia="zh-TW"/>
        </w:rPr>
        <w:t xml:space="preserve">from </w:t>
      </w:r>
      <w:r w:rsidR="0007424A" w:rsidRPr="00054029">
        <w:rPr>
          <w:rFonts w:cs="Calibri"/>
          <w:lang w:eastAsia="zh-TW"/>
        </w:rPr>
        <w:t xml:space="preserve">2011, and a </w:t>
      </w:r>
      <w:r w:rsidRPr="00054029">
        <w:rPr>
          <w:rFonts w:cs="Calibri"/>
          <w:lang w:eastAsia="zh-TW"/>
        </w:rPr>
        <w:t>fall</w:t>
      </w:r>
      <w:r w:rsidR="0007424A" w:rsidRPr="00054029">
        <w:rPr>
          <w:rFonts w:cs="Calibri"/>
          <w:lang w:eastAsia="zh-TW"/>
        </w:rPr>
        <w:t xml:space="preserve"> of 22.6%</w:t>
      </w:r>
      <w:r w:rsidRPr="00054029">
        <w:rPr>
          <w:rFonts w:cs="Calibri"/>
          <w:lang w:eastAsia="zh-TW"/>
        </w:rPr>
        <w:t xml:space="preserve"> from 2001.</w:t>
      </w:r>
    </w:p>
    <w:p w:rsidR="0060150D" w:rsidRPr="00054029" w:rsidRDefault="0060150D" w:rsidP="0060150D">
      <w:pPr>
        <w:pStyle w:val="af8"/>
        <w:spacing w:before="108"/>
        <w:ind w:firstLine="480"/>
        <w:rPr>
          <w:rFonts w:cs="Calibri"/>
        </w:rPr>
      </w:pPr>
      <w:r w:rsidRPr="00054029">
        <w:rPr>
          <w:rFonts w:cs="Calibri"/>
        </w:rPr>
        <w:t xml:space="preserve">In 2012, eight of the ten leading causes for </w:t>
      </w:r>
      <w:r w:rsidR="0007424A" w:rsidRPr="00054029">
        <w:rPr>
          <w:rFonts w:cs="Calibri"/>
          <w:lang w:eastAsia="zh-TW"/>
        </w:rPr>
        <w:t>fe</w:t>
      </w:r>
      <w:r w:rsidRPr="00054029">
        <w:rPr>
          <w:rFonts w:cs="Calibri"/>
        </w:rPr>
        <w:t xml:space="preserve">males remained the same as in 2011. </w:t>
      </w:r>
      <w:r w:rsidR="00D1312E">
        <w:rPr>
          <w:rFonts w:cs="Calibri" w:hint="eastAsia"/>
          <w:lang w:eastAsia="zh-TW"/>
        </w:rPr>
        <w:t>C</w:t>
      </w:r>
      <w:r w:rsidR="00D1312E" w:rsidRPr="00054029">
        <w:rPr>
          <w:rFonts w:cs="Calibri"/>
        </w:rPr>
        <w:t>hronic lower respiratory diseases</w:t>
      </w:r>
      <w:r w:rsidR="0007424A" w:rsidRPr="00054029">
        <w:rPr>
          <w:rFonts w:cs="Calibri"/>
        </w:rPr>
        <w:t xml:space="preserve">, the </w:t>
      </w:r>
      <w:r w:rsidR="0007424A" w:rsidRPr="00054029">
        <w:rPr>
          <w:rFonts w:cs="Calibri"/>
          <w:lang w:eastAsia="zh-TW"/>
        </w:rPr>
        <w:t>10</w:t>
      </w:r>
      <w:r w:rsidRPr="00054029">
        <w:rPr>
          <w:rFonts w:cs="Calibri"/>
        </w:rPr>
        <w:t>th causes in 2011, exchanged with</w:t>
      </w:r>
      <w:r w:rsidR="00D1312E">
        <w:rPr>
          <w:rFonts w:cs="Calibri" w:hint="eastAsia"/>
          <w:lang w:eastAsia="zh-TW"/>
        </w:rPr>
        <w:t xml:space="preserve"> s</w:t>
      </w:r>
      <w:r w:rsidR="00D1312E" w:rsidRPr="00054029">
        <w:rPr>
          <w:rFonts w:cs="Calibri"/>
        </w:rPr>
        <w:t>epticemia</w:t>
      </w:r>
      <w:r w:rsidRPr="00054029">
        <w:rPr>
          <w:rFonts w:cs="Calibri"/>
        </w:rPr>
        <w:t xml:space="preserve">, the </w:t>
      </w:r>
      <w:r w:rsidR="0007424A" w:rsidRPr="00054029">
        <w:rPr>
          <w:rFonts w:cs="Calibri"/>
          <w:lang w:eastAsia="zh-TW"/>
        </w:rPr>
        <w:t>9</w:t>
      </w:r>
      <w:r w:rsidRPr="00054029">
        <w:rPr>
          <w:rFonts w:cs="Calibri"/>
        </w:rPr>
        <w:t>th cause in 2011</w:t>
      </w:r>
      <w:r w:rsidR="0007424A" w:rsidRPr="00054029">
        <w:rPr>
          <w:rFonts w:cs="Calibri"/>
        </w:rPr>
        <w:t xml:space="preserve">, became the </w:t>
      </w:r>
      <w:r w:rsidR="00D1312E">
        <w:rPr>
          <w:rFonts w:cs="Calibri" w:hint="eastAsia"/>
          <w:lang w:eastAsia="zh-TW"/>
        </w:rPr>
        <w:t>9</w:t>
      </w:r>
      <w:r w:rsidRPr="00054029">
        <w:rPr>
          <w:rFonts w:cs="Calibri"/>
        </w:rPr>
        <w:t xml:space="preserve">th cause in 2012. </w:t>
      </w:r>
    </w:p>
    <w:p w:rsidR="0007424A" w:rsidRPr="00054029" w:rsidRDefault="0007424A" w:rsidP="0007424A">
      <w:pPr>
        <w:pStyle w:val="af8"/>
        <w:spacing w:before="108"/>
        <w:ind w:firstLine="480"/>
        <w:rPr>
          <w:rFonts w:cs="Calibri"/>
          <w:lang w:eastAsia="zh-TW"/>
        </w:rPr>
      </w:pPr>
      <w:r w:rsidRPr="00054029">
        <w:rPr>
          <w:rFonts w:cs="Calibri"/>
        </w:rPr>
        <w:t xml:space="preserve">The 10 leading cause of death for </w:t>
      </w:r>
      <w:r w:rsidRPr="00054029">
        <w:rPr>
          <w:rFonts w:cs="Calibri"/>
          <w:lang w:eastAsia="zh-TW"/>
        </w:rPr>
        <w:t>fe</w:t>
      </w:r>
      <w:r w:rsidRPr="00054029">
        <w:rPr>
          <w:rFonts w:cs="Calibri"/>
        </w:rPr>
        <w:t xml:space="preserve">males and its percentage of total deaths in 2012 were as follows: </w:t>
      </w:r>
    </w:p>
    <w:p w:rsidR="0007424A" w:rsidRPr="00054029" w:rsidRDefault="0007424A" w:rsidP="00E2511A">
      <w:pPr>
        <w:pStyle w:val="af8"/>
        <w:spacing w:before="108"/>
        <w:ind w:firstLine="480"/>
        <w:rPr>
          <w:rFonts w:cs="Calibri"/>
        </w:rPr>
      </w:pPr>
      <w:r w:rsidRPr="00054029">
        <w:rPr>
          <w:rFonts w:cs="Calibri"/>
        </w:rPr>
        <w:t>(1) Malignant neoplasms--27%</w:t>
      </w:r>
    </w:p>
    <w:p w:rsidR="0007424A" w:rsidRPr="00054029" w:rsidRDefault="0007424A" w:rsidP="00E2511A">
      <w:pPr>
        <w:pStyle w:val="af8"/>
        <w:spacing w:before="108"/>
        <w:ind w:firstLine="480"/>
        <w:rPr>
          <w:rFonts w:cs="Calibri"/>
        </w:rPr>
      </w:pPr>
      <w:r w:rsidRPr="00054029">
        <w:rPr>
          <w:rFonts w:cs="Calibri"/>
        </w:rPr>
        <w:t>(2) Diseases of heart (except hypertensive diseases)--11.3%</w:t>
      </w:r>
    </w:p>
    <w:p w:rsidR="0007424A" w:rsidRPr="00054029" w:rsidRDefault="0007424A" w:rsidP="00E2511A">
      <w:pPr>
        <w:pStyle w:val="af8"/>
        <w:spacing w:before="108"/>
        <w:ind w:firstLine="480"/>
        <w:rPr>
          <w:rFonts w:cs="Calibri"/>
        </w:rPr>
      </w:pPr>
      <w:r w:rsidRPr="00054029">
        <w:rPr>
          <w:rFonts w:cs="Calibri"/>
        </w:rPr>
        <w:t>(3) Diabetes mellitus--7.7%</w:t>
      </w:r>
    </w:p>
    <w:p w:rsidR="0007424A" w:rsidRPr="00054029" w:rsidRDefault="0007424A" w:rsidP="00E2511A">
      <w:pPr>
        <w:pStyle w:val="af8"/>
        <w:spacing w:before="108"/>
        <w:ind w:firstLine="480"/>
        <w:rPr>
          <w:rFonts w:cs="Calibri"/>
        </w:rPr>
      </w:pPr>
      <w:r w:rsidRPr="00054029">
        <w:rPr>
          <w:rFonts w:cs="Calibri"/>
        </w:rPr>
        <w:t>(4) Cerebrovascular diseases--7.6%</w:t>
      </w:r>
    </w:p>
    <w:p w:rsidR="0007424A" w:rsidRPr="00054029" w:rsidRDefault="0007424A" w:rsidP="00E2511A">
      <w:pPr>
        <w:pStyle w:val="af8"/>
        <w:spacing w:before="108"/>
        <w:ind w:firstLine="480"/>
        <w:rPr>
          <w:rFonts w:cs="Calibri"/>
        </w:rPr>
      </w:pPr>
      <w:r w:rsidRPr="00054029">
        <w:rPr>
          <w:rFonts w:cs="Calibri"/>
        </w:rPr>
        <w:t>(5) Pneumonia--5.9%</w:t>
      </w:r>
    </w:p>
    <w:p w:rsidR="0007424A" w:rsidRPr="00054029" w:rsidRDefault="0007424A" w:rsidP="00E2511A">
      <w:pPr>
        <w:pStyle w:val="af8"/>
        <w:spacing w:before="108"/>
        <w:ind w:firstLine="480"/>
        <w:rPr>
          <w:rFonts w:cs="Calibri"/>
        </w:rPr>
      </w:pPr>
      <w:r w:rsidRPr="00054029">
        <w:rPr>
          <w:rFonts w:cs="Calibri"/>
        </w:rPr>
        <w:t>(6) Hypertensive diseases--4.1%</w:t>
      </w:r>
    </w:p>
    <w:p w:rsidR="0007424A" w:rsidRPr="00054029" w:rsidRDefault="0007424A" w:rsidP="00E2511A">
      <w:pPr>
        <w:pStyle w:val="af8"/>
        <w:spacing w:before="108"/>
        <w:ind w:firstLine="480"/>
        <w:rPr>
          <w:rFonts w:cs="Calibri"/>
        </w:rPr>
      </w:pPr>
      <w:r w:rsidRPr="00054029">
        <w:rPr>
          <w:rFonts w:cs="Calibri"/>
        </w:rPr>
        <w:t>(7) Nephritis, nephrotic syndrome and nephrosis--3.4%</w:t>
      </w:r>
    </w:p>
    <w:p w:rsidR="0007424A" w:rsidRPr="00054029" w:rsidRDefault="0007424A" w:rsidP="00E2511A">
      <w:pPr>
        <w:pStyle w:val="af8"/>
        <w:spacing w:before="108"/>
        <w:ind w:firstLine="480"/>
        <w:rPr>
          <w:rFonts w:cs="Calibri"/>
        </w:rPr>
      </w:pPr>
      <w:r w:rsidRPr="00054029">
        <w:rPr>
          <w:rFonts w:cs="Calibri"/>
        </w:rPr>
        <w:t>(8) Accidents and adverse effects--3.2%</w:t>
      </w:r>
    </w:p>
    <w:p w:rsidR="0007424A" w:rsidRPr="00054029" w:rsidRDefault="0007424A" w:rsidP="00E2511A">
      <w:pPr>
        <w:pStyle w:val="af8"/>
        <w:spacing w:before="108"/>
        <w:ind w:firstLine="480"/>
        <w:rPr>
          <w:rFonts w:cs="Calibri"/>
        </w:rPr>
      </w:pPr>
      <w:r w:rsidRPr="00054029">
        <w:rPr>
          <w:rFonts w:cs="Calibri"/>
        </w:rPr>
        <w:t>(9) Chronic lower respiratory diseases--2.7%</w:t>
      </w:r>
    </w:p>
    <w:p w:rsidR="0060150D" w:rsidRPr="00054029" w:rsidRDefault="0007424A" w:rsidP="00E2511A">
      <w:pPr>
        <w:pStyle w:val="af8"/>
        <w:spacing w:before="108"/>
        <w:ind w:firstLine="480"/>
        <w:rPr>
          <w:rFonts w:cs="Calibri"/>
        </w:rPr>
      </w:pPr>
      <w:r w:rsidRPr="00054029">
        <w:rPr>
          <w:rFonts w:cs="Calibri"/>
        </w:rPr>
        <w:t>(10) Septicemia--2.5%</w:t>
      </w:r>
    </w:p>
    <w:p w:rsidR="00DC3477" w:rsidRPr="00054029" w:rsidRDefault="0007424A" w:rsidP="0007494E">
      <w:pPr>
        <w:pStyle w:val="af8"/>
        <w:spacing w:before="108"/>
        <w:ind w:firstLine="480"/>
        <w:rPr>
          <w:rFonts w:cs="Calibri"/>
          <w:lang w:val="en-US" w:eastAsia="zh-TW"/>
        </w:rPr>
      </w:pPr>
      <w:r w:rsidRPr="00054029">
        <w:rPr>
          <w:rFonts w:cs="Calibri"/>
          <w:lang w:val="en-US" w:eastAsia="zh-TW"/>
        </w:rPr>
        <w:lastRenderedPageBreak/>
        <w:t>As shown in Figure 7, three causes of the ten leading cause for females increased i</w:t>
      </w:r>
      <w:r w:rsidR="00AA5621" w:rsidRPr="00054029">
        <w:rPr>
          <w:rFonts w:cs="Calibri"/>
          <w:lang w:val="en-US" w:eastAsia="zh-TW"/>
        </w:rPr>
        <w:t xml:space="preserve">n </w:t>
      </w:r>
      <w:r w:rsidRPr="00054029">
        <w:rPr>
          <w:rFonts w:cs="Calibri"/>
          <w:lang w:val="en-US" w:eastAsia="zh-TW"/>
        </w:rPr>
        <w:t xml:space="preserve">standardized death rate (in quadrant I and IV), including </w:t>
      </w:r>
      <w:r w:rsidRPr="00054029">
        <w:rPr>
          <w:rFonts w:cs="Calibri"/>
        </w:rPr>
        <w:t xml:space="preserve">hypertensive diseases </w:t>
      </w:r>
      <w:r w:rsidRPr="00054029">
        <w:rPr>
          <w:rFonts w:cs="Calibri"/>
          <w:lang w:eastAsia="zh-TW"/>
        </w:rPr>
        <w:t xml:space="preserve">, </w:t>
      </w:r>
      <w:r w:rsidRPr="00054029">
        <w:rPr>
          <w:rFonts w:cs="Calibri"/>
        </w:rPr>
        <w:t>septicemia</w:t>
      </w:r>
      <w:r w:rsidRPr="00054029">
        <w:rPr>
          <w:rFonts w:cs="Calibri"/>
          <w:lang w:eastAsia="zh-TW"/>
        </w:rPr>
        <w:t xml:space="preserve"> and </w:t>
      </w:r>
      <w:r w:rsidRPr="00054029">
        <w:rPr>
          <w:rFonts w:cs="Calibri"/>
        </w:rPr>
        <w:t>pneumonia</w:t>
      </w:r>
      <w:r w:rsidRPr="00054029">
        <w:rPr>
          <w:rFonts w:cs="Calibri"/>
          <w:lang w:val="en-US" w:eastAsia="zh-TW"/>
        </w:rPr>
        <w:t>, while others decreased (in quadrant II and III).</w:t>
      </w:r>
    </w:p>
    <w:p w:rsidR="0007494E" w:rsidRPr="00054029" w:rsidRDefault="00E854F5" w:rsidP="0007424A">
      <w:pPr>
        <w:pStyle w:val="af8"/>
        <w:spacing w:before="108"/>
        <w:ind w:firstLineChars="118" w:firstLine="283"/>
        <w:rPr>
          <w:rFonts w:cs="Calibri"/>
        </w:rPr>
      </w:pPr>
      <w:r>
        <w:rPr>
          <w:rFonts w:cs="Calibri"/>
          <w:noProof/>
          <w:lang w:val="en-US" w:eastAsia="zh-TW"/>
        </w:rPr>
        <w:drawing>
          <wp:inline distT="0" distB="0" distL="0" distR="0">
            <wp:extent cx="5738495" cy="3827145"/>
            <wp:effectExtent l="0" t="0" r="0" b="1905"/>
            <wp:docPr id="482" name="圖片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preferRelativeResize="0">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38495" cy="3827145"/>
                    </a:xfrm>
                    <a:prstGeom prst="rect">
                      <a:avLst/>
                    </a:prstGeom>
                    <a:noFill/>
                  </pic:spPr>
                </pic:pic>
              </a:graphicData>
            </a:graphic>
          </wp:inline>
        </w:drawing>
      </w:r>
    </w:p>
    <w:p w:rsidR="0007424A" w:rsidRPr="00054029" w:rsidRDefault="0007424A" w:rsidP="00B15391">
      <w:pPr>
        <w:pStyle w:val="tilte1"/>
        <w:tabs>
          <w:tab w:val="left" w:pos="851"/>
        </w:tabs>
        <w:spacing w:before="180" w:after="180"/>
        <w:ind w:left="601" w:hanging="601"/>
        <w:rPr>
          <w:rFonts w:ascii="Calibri" w:hAnsi="Calibri" w:cs="Calibri"/>
        </w:rPr>
      </w:pPr>
      <w:r w:rsidRPr="00054029">
        <w:rPr>
          <w:rFonts w:ascii="Calibri" w:hAnsi="Calibri" w:cs="Calibri"/>
          <w:lang w:eastAsia="zh-TW"/>
        </w:rPr>
        <w:t>Infant mortality rate was 3.7</w:t>
      </w:r>
      <w:r w:rsidRPr="00054029">
        <w:rPr>
          <w:rFonts w:ascii="Calibri" w:hAnsi="Calibri" w:cs="Calibri"/>
        </w:rPr>
        <w:t xml:space="preserve"> ‰</w:t>
      </w:r>
      <w:r w:rsidRPr="00054029">
        <w:rPr>
          <w:rFonts w:ascii="Calibri" w:hAnsi="Calibri" w:cs="Calibri"/>
          <w:lang w:eastAsia="zh-TW"/>
        </w:rPr>
        <w:t xml:space="preserve"> in 2012, </w:t>
      </w:r>
      <w:r w:rsidR="00CA1D6C" w:rsidRPr="00054029">
        <w:rPr>
          <w:rFonts w:ascii="Calibri" w:hAnsi="Calibri" w:cs="Calibri"/>
          <w:lang w:eastAsia="zh-TW"/>
        </w:rPr>
        <w:t xml:space="preserve">a </w:t>
      </w:r>
      <w:r w:rsidR="00097832" w:rsidRPr="00054029">
        <w:rPr>
          <w:rFonts w:ascii="Calibri" w:hAnsi="Calibri" w:cs="Calibri"/>
          <w:lang w:eastAsia="zh-TW"/>
        </w:rPr>
        <w:t>3</w:t>
      </w:r>
      <w:r w:rsidR="00B5587A" w:rsidRPr="00054029">
        <w:rPr>
          <w:rFonts w:ascii="Calibri" w:hAnsi="Calibri" w:cs="Calibri"/>
          <w:lang w:eastAsia="zh-TW"/>
        </w:rPr>
        <w:t>9.4</w:t>
      </w:r>
      <w:r w:rsidR="00097832" w:rsidRPr="00054029">
        <w:rPr>
          <w:rFonts w:ascii="Calibri" w:hAnsi="Calibri" w:cs="Calibri"/>
          <w:lang w:eastAsia="zh-TW"/>
        </w:rPr>
        <w:t>%</w:t>
      </w:r>
      <w:r w:rsidR="00CA1D6C" w:rsidRPr="00054029">
        <w:rPr>
          <w:rFonts w:ascii="Calibri" w:hAnsi="Calibri" w:cs="Calibri"/>
          <w:lang w:eastAsia="zh-TW"/>
        </w:rPr>
        <w:t xml:space="preserve"> decrease from 2001.</w:t>
      </w:r>
    </w:p>
    <w:p w:rsidR="00CA1D6C" w:rsidRPr="00054029" w:rsidRDefault="00CA1D6C" w:rsidP="00DC3477">
      <w:pPr>
        <w:pStyle w:val="af8"/>
        <w:spacing w:before="108"/>
        <w:ind w:firstLine="480"/>
        <w:rPr>
          <w:rFonts w:cs="Calibri"/>
          <w:lang w:eastAsia="zh-TW"/>
        </w:rPr>
      </w:pPr>
      <w:r w:rsidRPr="00054029">
        <w:rPr>
          <w:rFonts w:cs="Calibri"/>
          <w:lang w:eastAsia="zh-TW"/>
        </w:rPr>
        <w:t>A consistent downward trend was observed in infant mortality rate and neonatal mortality rate.</w:t>
      </w:r>
    </w:p>
    <w:p w:rsidR="00E2511A" w:rsidRPr="00054029" w:rsidRDefault="00E2511A" w:rsidP="00E2511A">
      <w:pPr>
        <w:pStyle w:val="af8"/>
        <w:spacing w:before="108"/>
        <w:ind w:firstLine="480"/>
        <w:rPr>
          <w:rFonts w:cs="Calibri"/>
          <w:lang w:eastAsia="zh-TW"/>
        </w:rPr>
      </w:pPr>
      <w:r w:rsidRPr="00054029">
        <w:rPr>
          <w:rFonts w:cs="Calibri"/>
          <w:lang w:eastAsia="zh-TW"/>
        </w:rPr>
        <w:t>In 2012, there were 8</w:t>
      </w:r>
      <w:r w:rsidR="00D1312E">
        <w:rPr>
          <w:rFonts w:cs="Calibri" w:hint="eastAsia"/>
          <w:lang w:eastAsia="zh-TW"/>
        </w:rPr>
        <w:t>6</w:t>
      </w:r>
      <w:r w:rsidRPr="00054029">
        <w:rPr>
          <w:rFonts w:cs="Calibri"/>
          <w:lang w:eastAsia="zh-TW"/>
        </w:rPr>
        <w:t>0 infant deaths (under 1 year of age) registered, giving a rate of 3.7 per 1,000 live births. The infant death rate decreased 2.</w:t>
      </w:r>
      <w:r w:rsidR="00667B36" w:rsidRPr="00054029">
        <w:rPr>
          <w:rFonts w:cs="Calibri"/>
          <w:lang w:eastAsia="zh-TW"/>
        </w:rPr>
        <w:t>4</w:t>
      </w:r>
      <w:r w:rsidRPr="00054029">
        <w:rPr>
          <w:rFonts w:cs="Calibri"/>
          <w:lang w:eastAsia="zh-TW"/>
        </w:rPr>
        <w:t xml:space="preserve"> deaths per 1,000 live births or by </w:t>
      </w:r>
      <w:r w:rsidR="005C74BF" w:rsidRPr="00054029">
        <w:rPr>
          <w:rFonts w:cs="Calibri"/>
          <w:lang w:eastAsia="zh-TW"/>
        </w:rPr>
        <w:t>39.4</w:t>
      </w:r>
      <w:r w:rsidRPr="00054029">
        <w:rPr>
          <w:rFonts w:cs="Calibri"/>
          <w:lang w:eastAsia="zh-TW"/>
        </w:rPr>
        <w:t>% from 2001 to 2012. The infant death rate for males was 4.</w:t>
      </w:r>
      <w:r w:rsidR="005C74BF" w:rsidRPr="00054029">
        <w:rPr>
          <w:rFonts w:cs="Calibri"/>
          <w:lang w:eastAsia="zh-TW"/>
        </w:rPr>
        <w:t>0</w:t>
      </w:r>
      <w:r w:rsidRPr="00054029">
        <w:rPr>
          <w:rFonts w:cs="Calibri"/>
          <w:lang w:eastAsia="zh-TW"/>
        </w:rPr>
        <w:t xml:space="preserve"> per 1,000 live births, slightly higher than the rate for females, 3.</w:t>
      </w:r>
      <w:r w:rsidR="005C74BF" w:rsidRPr="00054029">
        <w:rPr>
          <w:rFonts w:cs="Calibri"/>
          <w:lang w:eastAsia="zh-TW"/>
        </w:rPr>
        <w:t>3</w:t>
      </w:r>
      <w:r w:rsidRPr="00054029">
        <w:rPr>
          <w:rFonts w:cs="Calibri"/>
          <w:lang w:eastAsia="zh-TW"/>
        </w:rPr>
        <w:t xml:space="preserve"> per 1,000 live births. </w:t>
      </w:r>
    </w:p>
    <w:p w:rsidR="00E2511A" w:rsidRPr="00054029" w:rsidRDefault="00E2511A" w:rsidP="00E2511A">
      <w:pPr>
        <w:pStyle w:val="af8"/>
        <w:spacing w:before="108"/>
        <w:ind w:firstLine="480"/>
        <w:rPr>
          <w:rFonts w:cs="Calibri"/>
          <w:lang w:eastAsia="zh-TW"/>
        </w:rPr>
      </w:pPr>
      <w:r w:rsidRPr="00054029">
        <w:rPr>
          <w:rFonts w:cs="Calibri"/>
          <w:lang w:eastAsia="zh-TW"/>
        </w:rPr>
        <w:t>There were 538 deaths of infants aged 0-27 days in 2012, give a neonatal mortality rate of 62.6 per 1,000 live births. The rate decreased 1.</w:t>
      </w:r>
      <w:r w:rsidR="005C74BF" w:rsidRPr="00054029">
        <w:rPr>
          <w:rFonts w:cs="Calibri"/>
          <w:lang w:eastAsia="zh-TW"/>
        </w:rPr>
        <w:t>1</w:t>
      </w:r>
      <w:r w:rsidRPr="00054029">
        <w:rPr>
          <w:rFonts w:cs="Calibri"/>
          <w:lang w:eastAsia="zh-TW"/>
        </w:rPr>
        <w:t xml:space="preserve"> deaths per 1,000 live births or by 3</w:t>
      </w:r>
      <w:r w:rsidR="005C74BF" w:rsidRPr="00054029">
        <w:rPr>
          <w:rFonts w:cs="Calibri"/>
          <w:lang w:eastAsia="zh-TW"/>
        </w:rPr>
        <w:t>1.6</w:t>
      </w:r>
      <w:r w:rsidRPr="00054029">
        <w:rPr>
          <w:rFonts w:cs="Calibri"/>
          <w:lang w:eastAsia="zh-TW"/>
        </w:rPr>
        <w:t xml:space="preserve"> from 2001 to 2012.</w:t>
      </w:r>
    </w:p>
    <w:p w:rsidR="00E2511A" w:rsidRPr="00054029" w:rsidRDefault="00E2511A" w:rsidP="00E2511A">
      <w:pPr>
        <w:pStyle w:val="af8"/>
        <w:spacing w:before="108"/>
        <w:ind w:firstLine="480"/>
        <w:rPr>
          <w:rFonts w:cs="Calibri"/>
          <w:lang w:eastAsia="zh-TW"/>
        </w:rPr>
      </w:pPr>
      <w:r w:rsidRPr="00054029">
        <w:rPr>
          <w:rFonts w:cs="Calibri"/>
          <w:lang w:eastAsia="zh-TW"/>
        </w:rPr>
        <w:t>The maternal mortality rate was 8.</w:t>
      </w:r>
      <w:r w:rsidR="005C74BF" w:rsidRPr="00054029">
        <w:rPr>
          <w:rFonts w:cs="Calibri"/>
          <w:lang w:eastAsia="zh-TW"/>
        </w:rPr>
        <w:t>5</w:t>
      </w:r>
      <w:r w:rsidRPr="00054029">
        <w:rPr>
          <w:rFonts w:cs="Calibri"/>
          <w:lang w:eastAsia="zh-TW"/>
        </w:rPr>
        <w:t xml:space="preserve"> deaths per 100,000 live birth, a </w:t>
      </w:r>
      <w:r w:rsidR="005C74BF" w:rsidRPr="00054029">
        <w:rPr>
          <w:rFonts w:cs="Calibri"/>
          <w:lang w:eastAsia="zh-TW"/>
        </w:rPr>
        <w:t>22.1</w:t>
      </w:r>
      <w:r w:rsidRPr="00054029">
        <w:rPr>
          <w:rFonts w:cs="Calibri"/>
          <w:lang w:eastAsia="zh-TW"/>
        </w:rPr>
        <w:t xml:space="preserve">% higher than the rate in 2001. </w:t>
      </w:r>
    </w:p>
    <w:p w:rsidR="00097832" w:rsidRPr="00054029" w:rsidRDefault="00097832" w:rsidP="00097832">
      <w:pPr>
        <w:pStyle w:val="af8"/>
        <w:spacing w:before="108"/>
        <w:ind w:firstLine="480"/>
        <w:rPr>
          <w:rFonts w:cs="Calibri"/>
          <w:lang w:eastAsia="zh-TW"/>
        </w:rPr>
      </w:pPr>
    </w:p>
    <w:p w:rsidR="002C2D91" w:rsidRPr="00054029" w:rsidRDefault="00E854F5" w:rsidP="002C2D91">
      <w:pPr>
        <w:pStyle w:val="af8"/>
        <w:spacing w:before="108"/>
        <w:ind w:firstLine="480"/>
        <w:rPr>
          <w:rFonts w:cs="Calibri"/>
          <w:lang w:eastAsia="zh-TW"/>
        </w:rPr>
      </w:pPr>
      <w:r>
        <w:rPr>
          <w:rFonts w:cs="Calibri"/>
          <w:noProof/>
          <w:lang w:val="en-US" w:eastAsia="zh-TW"/>
        </w:rPr>
        <w:lastRenderedPageBreak/>
        <w:drawing>
          <wp:anchor distT="0" distB="0" distL="114300" distR="114300" simplePos="0" relativeHeight="251644928" behindDoc="0" locked="0" layoutInCell="1" allowOverlap="1">
            <wp:simplePos x="0" y="0"/>
            <wp:positionH relativeFrom="column">
              <wp:posOffset>789305</wp:posOffset>
            </wp:positionH>
            <wp:positionV relativeFrom="paragraph">
              <wp:posOffset>41275</wp:posOffset>
            </wp:positionV>
            <wp:extent cx="5046980" cy="3208020"/>
            <wp:effectExtent l="0" t="0" r="1270" b="0"/>
            <wp:wrapTopAndBottom/>
            <wp:docPr id="483" name="圖片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preferRelativeResize="0">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046980" cy="3208020"/>
                    </a:xfrm>
                    <a:prstGeom prst="rect">
                      <a:avLst/>
                    </a:prstGeom>
                    <a:noFill/>
                  </pic:spPr>
                </pic:pic>
              </a:graphicData>
            </a:graphic>
            <wp14:sizeRelH relativeFrom="page">
              <wp14:pctWidth>0</wp14:pctWidth>
            </wp14:sizeRelH>
            <wp14:sizeRelV relativeFrom="page">
              <wp14:pctHeight>0</wp14:pctHeight>
            </wp14:sizeRelV>
          </wp:anchor>
        </w:drawing>
      </w:r>
      <w:r w:rsidR="00097832" w:rsidRPr="00054029">
        <w:rPr>
          <w:rFonts w:cs="Calibri"/>
          <w:lang w:eastAsia="zh-TW"/>
        </w:rPr>
        <w:t>The 5 leading causes of death for infant</w:t>
      </w:r>
      <w:r w:rsidR="002C2D91" w:rsidRPr="00054029">
        <w:rPr>
          <w:rFonts w:cs="Calibri"/>
          <w:lang w:eastAsia="zh-TW"/>
        </w:rPr>
        <w:t xml:space="preserve"> were responsible for 54.4% of total infant deaths. The causes and its </w:t>
      </w:r>
      <w:r w:rsidR="00097832" w:rsidRPr="00054029">
        <w:rPr>
          <w:rFonts w:cs="Calibri"/>
          <w:lang w:eastAsia="zh-TW"/>
        </w:rPr>
        <w:t xml:space="preserve">percent of total infant deaths were as follows: </w:t>
      </w:r>
    </w:p>
    <w:p w:rsidR="002C2D91" w:rsidRPr="00054029" w:rsidRDefault="00097832" w:rsidP="00E2511A">
      <w:pPr>
        <w:pStyle w:val="af8"/>
        <w:spacing w:before="108"/>
        <w:ind w:firstLine="480"/>
        <w:rPr>
          <w:rFonts w:cs="Calibri"/>
          <w:lang w:eastAsia="zh-TW"/>
        </w:rPr>
      </w:pPr>
      <w:r w:rsidRPr="00054029">
        <w:rPr>
          <w:rFonts w:cs="Calibri"/>
        </w:rPr>
        <w:t xml:space="preserve">(1) Diseases of the skin and subcutaneous tissue--22.6% </w:t>
      </w:r>
    </w:p>
    <w:p w:rsidR="00097832" w:rsidRPr="00054029" w:rsidRDefault="00097832" w:rsidP="00E2511A">
      <w:pPr>
        <w:pStyle w:val="af8"/>
        <w:spacing w:before="108"/>
        <w:ind w:firstLine="480"/>
        <w:rPr>
          <w:rFonts w:cs="Calibri"/>
        </w:rPr>
      </w:pPr>
      <w:r w:rsidRPr="00054029">
        <w:rPr>
          <w:rFonts w:cs="Calibri"/>
        </w:rPr>
        <w:t xml:space="preserve">(2) Accidental falls--15.8% </w:t>
      </w:r>
    </w:p>
    <w:p w:rsidR="00097832" w:rsidRPr="00054029" w:rsidRDefault="00097832" w:rsidP="00E2511A">
      <w:pPr>
        <w:pStyle w:val="af8"/>
        <w:spacing w:before="108"/>
        <w:ind w:firstLine="480"/>
        <w:rPr>
          <w:rFonts w:cs="Calibri"/>
        </w:rPr>
      </w:pPr>
      <w:r w:rsidRPr="00054029">
        <w:rPr>
          <w:rFonts w:cs="Calibri"/>
        </w:rPr>
        <w:t xml:space="preserve">(3) Accidental poisoning--6% </w:t>
      </w:r>
    </w:p>
    <w:p w:rsidR="00097832" w:rsidRPr="00054029" w:rsidRDefault="00097832" w:rsidP="00E2511A">
      <w:pPr>
        <w:pStyle w:val="af8"/>
        <w:spacing w:before="108"/>
        <w:ind w:firstLine="480"/>
        <w:rPr>
          <w:rFonts w:cs="Calibri"/>
        </w:rPr>
      </w:pPr>
      <w:r w:rsidRPr="00054029">
        <w:rPr>
          <w:rFonts w:cs="Calibri"/>
        </w:rPr>
        <w:t xml:space="preserve">(4) Accidents and adverse effects--5.1% </w:t>
      </w:r>
    </w:p>
    <w:p w:rsidR="00097832" w:rsidRPr="00054029" w:rsidRDefault="00097832" w:rsidP="00E2511A">
      <w:pPr>
        <w:pStyle w:val="af8"/>
        <w:spacing w:before="108"/>
        <w:ind w:firstLine="480"/>
        <w:rPr>
          <w:rFonts w:cs="Calibri"/>
        </w:rPr>
      </w:pPr>
      <w:r w:rsidRPr="00054029">
        <w:rPr>
          <w:rFonts w:cs="Calibri"/>
        </w:rPr>
        <w:t>(5) Accidental drowning and submersion --4.9%</w:t>
      </w:r>
    </w:p>
    <w:p w:rsidR="002C2D91" w:rsidRPr="00054029" w:rsidRDefault="002C2D91" w:rsidP="002C2D91">
      <w:pPr>
        <w:pStyle w:val="af8"/>
        <w:spacing w:before="108"/>
        <w:ind w:firstLine="480"/>
        <w:rPr>
          <w:rFonts w:cs="Calibri"/>
          <w:i/>
          <w:lang w:val="en-US" w:eastAsia="zh-TW"/>
        </w:rPr>
      </w:pPr>
      <w:r w:rsidRPr="00054029">
        <w:rPr>
          <w:rFonts w:cs="Calibri"/>
          <w:lang w:eastAsia="zh-TW"/>
        </w:rPr>
        <w:t>Compared with 2008, as shown in Figure 9, 2 of 10 leading causes for infants increased both</w:t>
      </w:r>
      <w:r w:rsidR="00AA5621" w:rsidRPr="00054029">
        <w:rPr>
          <w:rFonts w:cs="Calibri"/>
          <w:lang w:eastAsia="zh-TW"/>
        </w:rPr>
        <w:t xml:space="preserve"> in</w:t>
      </w:r>
      <w:r w:rsidRPr="00054029">
        <w:rPr>
          <w:rFonts w:cs="Calibri"/>
          <w:lang w:eastAsia="zh-TW"/>
        </w:rPr>
        <w:t xml:space="preserve"> its crude death rate and percent of total infant deaths (in quadrant I), including Infections specific to the perinatal period and Sudden infant death syndrome. On the contrary, 3 of 10 causes decreased both</w:t>
      </w:r>
      <w:r w:rsidR="00AA5621" w:rsidRPr="00054029">
        <w:rPr>
          <w:rFonts w:cs="Calibri"/>
          <w:lang w:eastAsia="zh-TW"/>
        </w:rPr>
        <w:t xml:space="preserve"> in</w:t>
      </w:r>
      <w:r w:rsidRPr="00054029">
        <w:rPr>
          <w:rFonts w:cs="Calibri"/>
          <w:lang w:eastAsia="zh-TW"/>
        </w:rPr>
        <w:t xml:space="preserve"> its crude death rate and percent of total infant deaths (in quadrant III), including respiratory disorders originating in the perinatal period, </w:t>
      </w:r>
      <w:r w:rsidRPr="00054029">
        <w:rPr>
          <w:rFonts w:cs="Calibri"/>
        </w:rPr>
        <w:t>accidents and adverse effects</w:t>
      </w:r>
      <w:r w:rsidRPr="00054029">
        <w:rPr>
          <w:rFonts w:cs="Calibri"/>
          <w:lang w:eastAsia="zh-TW"/>
        </w:rPr>
        <w:t xml:space="preserve"> and </w:t>
      </w:r>
      <w:r w:rsidRPr="00054029">
        <w:rPr>
          <w:rFonts w:cs="Calibri"/>
        </w:rPr>
        <w:t>pneumonia</w:t>
      </w:r>
      <w:r w:rsidRPr="00054029">
        <w:rPr>
          <w:rFonts w:cs="Calibri"/>
          <w:lang w:eastAsia="zh-TW"/>
        </w:rPr>
        <w:t xml:space="preserve">, while the </w:t>
      </w:r>
      <w:r w:rsidRPr="007155A2">
        <w:t xml:space="preserve">rate for pneumonia decreased the most by </w:t>
      </w:r>
      <w:r w:rsidR="005C74BF" w:rsidRPr="007155A2">
        <w:t>48.2</w:t>
      </w:r>
      <w:r w:rsidRPr="007155A2">
        <w:t>%.</w:t>
      </w:r>
    </w:p>
    <w:p w:rsidR="00DC3477" w:rsidRPr="00054029" w:rsidRDefault="00DC3477" w:rsidP="002C2D91">
      <w:pPr>
        <w:pStyle w:val="af6"/>
        <w:ind w:firstLine="480"/>
        <w:rPr>
          <w:rFonts w:ascii="Calibri" w:hAnsi="Calibri" w:cs="Calibri"/>
        </w:rPr>
      </w:pPr>
    </w:p>
    <w:p w:rsidR="00072F8A" w:rsidRPr="00054029" w:rsidRDefault="00E854F5" w:rsidP="002C2D91">
      <w:pPr>
        <w:pStyle w:val="af6"/>
        <w:ind w:firstLine="480"/>
        <w:rPr>
          <w:rFonts w:ascii="Calibri" w:hAnsi="Calibri" w:cs="Calibri"/>
        </w:rPr>
      </w:pPr>
      <w:r>
        <w:rPr>
          <w:rFonts w:ascii="Calibri" w:hAnsi="Calibri" w:cs="Calibri"/>
          <w:noProof/>
          <w:lang w:val="en-US" w:eastAsia="zh-TW"/>
        </w:rPr>
        <w:lastRenderedPageBreak/>
        <w:drawing>
          <wp:inline distT="0" distB="0" distL="0" distR="0">
            <wp:extent cx="5349875" cy="3804285"/>
            <wp:effectExtent l="0" t="0" r="3175" b="5715"/>
            <wp:docPr id="484" name="圖片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preferRelativeResize="0">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349875" cy="3804285"/>
                    </a:xfrm>
                    <a:prstGeom prst="rect">
                      <a:avLst/>
                    </a:prstGeom>
                    <a:noFill/>
                  </pic:spPr>
                </pic:pic>
              </a:graphicData>
            </a:graphic>
          </wp:inline>
        </w:drawing>
      </w:r>
    </w:p>
    <w:p w:rsidR="002C2D91" w:rsidRPr="00054029" w:rsidRDefault="002C2D91" w:rsidP="00B15391">
      <w:pPr>
        <w:pStyle w:val="tilte1"/>
        <w:tabs>
          <w:tab w:val="left" w:pos="567"/>
          <w:tab w:val="left" w:pos="851"/>
        </w:tabs>
        <w:spacing w:before="180" w:after="180"/>
        <w:ind w:left="601" w:hanging="601"/>
        <w:rPr>
          <w:rFonts w:ascii="Calibri" w:hAnsi="Calibri" w:cs="Calibri"/>
        </w:rPr>
      </w:pPr>
      <w:r w:rsidRPr="00054029">
        <w:rPr>
          <w:rFonts w:ascii="Calibri" w:hAnsi="Calibri" w:cs="Calibri"/>
          <w:lang w:eastAsia="zh-TW"/>
        </w:rPr>
        <w:t>A</w:t>
      </w:r>
      <w:r w:rsidRPr="00054029">
        <w:rPr>
          <w:rFonts w:ascii="Calibri" w:hAnsi="Calibri" w:cs="Calibri"/>
        </w:rPr>
        <w:t>ccidents and adverse effects</w:t>
      </w:r>
      <w:r w:rsidRPr="00054029">
        <w:rPr>
          <w:rFonts w:ascii="Calibri" w:hAnsi="Calibri" w:cs="Calibri"/>
          <w:lang w:eastAsia="zh-TW"/>
        </w:rPr>
        <w:t xml:space="preserve"> was still the most common cause for decedents aged 1-14.</w:t>
      </w:r>
    </w:p>
    <w:p w:rsidR="00461B2B" w:rsidRPr="00054029" w:rsidRDefault="002C2D91" w:rsidP="00DC3477">
      <w:pPr>
        <w:pStyle w:val="af8"/>
        <w:spacing w:before="108"/>
        <w:ind w:firstLine="480"/>
        <w:rPr>
          <w:rFonts w:cs="Calibri"/>
          <w:lang w:eastAsia="zh-TW"/>
        </w:rPr>
      </w:pPr>
      <w:r w:rsidRPr="00054029">
        <w:rPr>
          <w:rFonts w:cs="Calibri"/>
          <w:lang w:eastAsia="zh-TW"/>
        </w:rPr>
        <w:t xml:space="preserve">There were 562 deaths aged </w:t>
      </w:r>
      <w:r w:rsidR="00461B2B" w:rsidRPr="00054029">
        <w:rPr>
          <w:rFonts w:cs="Calibri"/>
          <w:lang w:eastAsia="zh-TW"/>
        </w:rPr>
        <w:t>1</w:t>
      </w:r>
      <w:r w:rsidRPr="00054029">
        <w:rPr>
          <w:rFonts w:cs="Calibri"/>
          <w:lang w:eastAsia="zh-TW"/>
        </w:rPr>
        <w:t>-14 in 201</w:t>
      </w:r>
      <w:r w:rsidR="00C1096C" w:rsidRPr="00054029">
        <w:rPr>
          <w:rFonts w:cs="Calibri"/>
          <w:lang w:eastAsia="zh-TW"/>
        </w:rPr>
        <w:t>2</w:t>
      </w:r>
      <w:r w:rsidRPr="00054029">
        <w:rPr>
          <w:rFonts w:cs="Calibri"/>
          <w:lang w:eastAsia="zh-TW"/>
        </w:rPr>
        <w:t xml:space="preserve">, giving a crude rate of </w:t>
      </w:r>
      <w:r w:rsidR="00461B2B" w:rsidRPr="00054029">
        <w:rPr>
          <w:rFonts w:cs="Calibri"/>
          <w:lang w:eastAsia="zh-TW"/>
        </w:rPr>
        <w:t xml:space="preserve">17.3 per 100,000 population. </w:t>
      </w:r>
      <w:r w:rsidRPr="00054029">
        <w:rPr>
          <w:rFonts w:cs="Calibri"/>
          <w:lang w:eastAsia="zh-TW"/>
        </w:rPr>
        <w:t xml:space="preserve">which was a </w:t>
      </w:r>
      <w:r w:rsidR="00461B2B" w:rsidRPr="00054029">
        <w:rPr>
          <w:rFonts w:cs="Calibri"/>
          <w:lang w:eastAsia="zh-TW"/>
        </w:rPr>
        <w:t>4 deaths lower per 100,000 population or 3.5% lower than the rate of 2001.</w:t>
      </w:r>
    </w:p>
    <w:p w:rsidR="00DC3477" w:rsidRPr="00054029" w:rsidRDefault="009F3B4B" w:rsidP="00DC3477">
      <w:pPr>
        <w:pStyle w:val="af8"/>
        <w:spacing w:before="108"/>
        <w:ind w:firstLine="480"/>
        <w:rPr>
          <w:rFonts w:cs="Calibri"/>
          <w:lang w:eastAsia="zh-TW"/>
        </w:rPr>
      </w:pPr>
      <w:r w:rsidRPr="00054029">
        <w:rPr>
          <w:rFonts w:cs="Calibri"/>
          <w:lang w:eastAsia="zh-TW"/>
        </w:rPr>
        <w:t xml:space="preserve">Except </w:t>
      </w:r>
      <w:r w:rsidRPr="00054029">
        <w:rPr>
          <w:rFonts w:cs="Calibri"/>
        </w:rPr>
        <w:t>Typhoon Morakot</w:t>
      </w:r>
      <w:r w:rsidRPr="00054029">
        <w:rPr>
          <w:rFonts w:cs="Calibri"/>
          <w:lang w:eastAsia="zh-TW"/>
        </w:rPr>
        <w:t xml:space="preserve"> in 2009, the crude rate for the age group 1-14 continued its long-term decreasing trend, which was 75.2% lower than the rate of 1981 and 33.9% lower than the rate of 2001.</w:t>
      </w:r>
    </w:p>
    <w:p w:rsidR="009F3B4B" w:rsidRPr="00054029" w:rsidRDefault="009F3B4B" w:rsidP="009F3B4B">
      <w:pPr>
        <w:pStyle w:val="af8"/>
        <w:spacing w:before="108"/>
        <w:ind w:firstLine="480"/>
        <w:rPr>
          <w:rFonts w:cs="Calibri"/>
          <w:lang w:eastAsia="zh-TW"/>
        </w:rPr>
      </w:pPr>
      <w:r w:rsidRPr="00054029">
        <w:rPr>
          <w:rFonts w:cs="Calibri"/>
          <w:lang w:eastAsia="zh-TW"/>
        </w:rPr>
        <w:t>The</w:t>
      </w:r>
      <w:r w:rsidR="00EB7E47" w:rsidRPr="00054029">
        <w:rPr>
          <w:rFonts w:cs="Calibri"/>
          <w:lang w:eastAsia="zh-TW"/>
        </w:rPr>
        <w:t xml:space="preserve"> 4 leading causes of death for those aged 1-14 </w:t>
      </w:r>
      <w:r w:rsidRPr="00054029">
        <w:rPr>
          <w:rFonts w:cs="Calibri"/>
          <w:lang w:eastAsia="zh-TW"/>
        </w:rPr>
        <w:t xml:space="preserve">were </w:t>
      </w:r>
      <w:r w:rsidR="00EB7E47" w:rsidRPr="00054029">
        <w:rPr>
          <w:rFonts w:cs="Calibri"/>
          <w:lang w:eastAsia="zh-TW"/>
        </w:rPr>
        <w:t xml:space="preserve">responsible for 54.4% of total </w:t>
      </w:r>
      <w:r w:rsidRPr="00054029">
        <w:rPr>
          <w:rFonts w:cs="Calibri"/>
          <w:lang w:eastAsia="zh-TW"/>
        </w:rPr>
        <w:t xml:space="preserve">deaths. The causes and its percent of total deaths were as follows: </w:t>
      </w:r>
    </w:p>
    <w:p w:rsidR="009F3B4B" w:rsidRPr="00054029" w:rsidRDefault="009F3B4B" w:rsidP="00E2511A">
      <w:pPr>
        <w:pStyle w:val="af8"/>
        <w:spacing w:before="108"/>
        <w:ind w:firstLine="480"/>
        <w:rPr>
          <w:rFonts w:cs="Calibri"/>
        </w:rPr>
      </w:pPr>
      <w:r w:rsidRPr="00054029">
        <w:rPr>
          <w:rFonts w:cs="Calibri"/>
        </w:rPr>
        <w:t xml:space="preserve">(1) Accidents and adverse effects--23.1% </w:t>
      </w:r>
    </w:p>
    <w:p w:rsidR="009F3B4B" w:rsidRPr="00054029" w:rsidRDefault="009F3B4B" w:rsidP="00E2511A">
      <w:pPr>
        <w:pStyle w:val="af8"/>
        <w:spacing w:before="108"/>
        <w:ind w:firstLine="480"/>
        <w:rPr>
          <w:rFonts w:cs="Calibri"/>
        </w:rPr>
      </w:pPr>
      <w:r w:rsidRPr="00054029">
        <w:rPr>
          <w:rFonts w:cs="Calibri"/>
        </w:rPr>
        <w:t xml:space="preserve">(2) Malignant neoplasms--18.1% </w:t>
      </w:r>
    </w:p>
    <w:p w:rsidR="001F3FA0" w:rsidRPr="00054029" w:rsidRDefault="009F3B4B" w:rsidP="001F3FA0">
      <w:pPr>
        <w:pStyle w:val="af8"/>
        <w:spacing w:before="108"/>
        <w:ind w:firstLine="480"/>
        <w:rPr>
          <w:rFonts w:cs="Calibri"/>
          <w:lang w:eastAsia="zh-TW"/>
        </w:rPr>
      </w:pPr>
      <w:r w:rsidRPr="00054029">
        <w:rPr>
          <w:rFonts w:cs="Calibri"/>
        </w:rPr>
        <w:t xml:space="preserve">(3) Congenital malformations, deformations and chromosomal abnormalities--8.4% </w:t>
      </w:r>
    </w:p>
    <w:p w:rsidR="00DC3477" w:rsidRPr="00054029" w:rsidRDefault="009F3B4B" w:rsidP="001F3FA0">
      <w:pPr>
        <w:pStyle w:val="af8"/>
        <w:spacing w:before="108"/>
        <w:ind w:firstLine="480"/>
        <w:rPr>
          <w:rFonts w:cs="Calibri"/>
          <w:lang w:eastAsia="zh-TW"/>
        </w:rPr>
      </w:pPr>
      <w:r w:rsidRPr="00054029">
        <w:rPr>
          <w:rFonts w:cs="Calibri"/>
        </w:rPr>
        <w:t>(4) Diseases of heart (except hypertensive diseases)--4.8%</w:t>
      </w:r>
    </w:p>
    <w:p w:rsidR="001F3FA0" w:rsidRPr="00054029" w:rsidRDefault="00E854F5" w:rsidP="001F3FA0">
      <w:pPr>
        <w:pStyle w:val="af8"/>
        <w:spacing w:before="108"/>
        <w:ind w:firstLine="480"/>
        <w:rPr>
          <w:rFonts w:cs="Calibri"/>
          <w:lang w:eastAsia="zh-TW"/>
        </w:rPr>
      </w:pPr>
      <w:r>
        <w:rPr>
          <w:rFonts w:cs="Calibri"/>
          <w:noProof/>
          <w:lang w:val="en-US" w:eastAsia="zh-TW"/>
        </w:rPr>
        <w:lastRenderedPageBreak/>
        <w:drawing>
          <wp:inline distT="0" distB="0" distL="0" distR="0">
            <wp:extent cx="5843905" cy="3244215"/>
            <wp:effectExtent l="0" t="0" r="4445" b="0"/>
            <wp:docPr id="9" name="圖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preferRelativeResize="0">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843905" cy="3244215"/>
                    </a:xfrm>
                    <a:prstGeom prst="rect">
                      <a:avLst/>
                    </a:prstGeom>
                    <a:noFill/>
                    <a:ln>
                      <a:noFill/>
                    </a:ln>
                  </pic:spPr>
                </pic:pic>
              </a:graphicData>
            </a:graphic>
          </wp:inline>
        </w:drawing>
      </w:r>
    </w:p>
    <w:p w:rsidR="009F3B4B" w:rsidRPr="00054029" w:rsidRDefault="009F3B4B" w:rsidP="001805B3">
      <w:pPr>
        <w:pStyle w:val="af8"/>
        <w:spacing w:before="108"/>
        <w:ind w:firstLine="480"/>
        <w:rPr>
          <w:rFonts w:cs="Calibri"/>
          <w:lang w:val="en-US" w:eastAsia="zh-TW"/>
        </w:rPr>
      </w:pPr>
      <w:r w:rsidRPr="00054029">
        <w:rPr>
          <w:rFonts w:cs="Calibri"/>
          <w:lang w:eastAsia="zh-TW"/>
        </w:rPr>
        <w:t>Compared with 200</w:t>
      </w:r>
      <w:r w:rsidR="001805B3" w:rsidRPr="00054029">
        <w:rPr>
          <w:rFonts w:cs="Calibri"/>
          <w:lang w:eastAsia="zh-TW"/>
        </w:rPr>
        <w:t>1</w:t>
      </w:r>
      <w:r w:rsidRPr="00054029">
        <w:rPr>
          <w:rFonts w:cs="Calibri"/>
          <w:lang w:eastAsia="zh-TW"/>
        </w:rPr>
        <w:t xml:space="preserve">, as shown in Figure </w:t>
      </w:r>
      <w:r w:rsidR="001805B3" w:rsidRPr="00054029">
        <w:rPr>
          <w:rFonts w:cs="Calibri"/>
          <w:lang w:eastAsia="zh-TW"/>
        </w:rPr>
        <w:t>10</w:t>
      </w:r>
      <w:r w:rsidRPr="00054029">
        <w:rPr>
          <w:rFonts w:cs="Calibri"/>
          <w:lang w:eastAsia="zh-TW"/>
        </w:rPr>
        <w:t>,</w:t>
      </w:r>
      <w:r w:rsidR="001805B3" w:rsidRPr="00054029">
        <w:rPr>
          <w:rFonts w:cs="Calibri"/>
          <w:lang w:eastAsia="zh-TW"/>
        </w:rPr>
        <w:t xml:space="preserve"> 5 of 10 leading cause for those aged </w:t>
      </w:r>
      <w:r w:rsidR="00EB7E47" w:rsidRPr="00054029">
        <w:rPr>
          <w:rFonts w:cs="Calibri"/>
          <w:lang w:eastAsia="zh-TW"/>
        </w:rPr>
        <w:t>1</w:t>
      </w:r>
      <w:r w:rsidR="001805B3" w:rsidRPr="00054029">
        <w:rPr>
          <w:rFonts w:cs="Calibri"/>
          <w:lang w:eastAsia="zh-TW"/>
        </w:rPr>
        <w:t xml:space="preserve">-14 increased </w:t>
      </w:r>
      <w:r w:rsidR="00AA5621" w:rsidRPr="00054029">
        <w:rPr>
          <w:rFonts w:cs="Calibri"/>
          <w:lang w:eastAsia="zh-TW"/>
        </w:rPr>
        <w:t xml:space="preserve">in </w:t>
      </w:r>
      <w:r w:rsidR="001805B3" w:rsidRPr="00054029">
        <w:rPr>
          <w:rFonts w:cs="Calibri"/>
          <w:lang w:eastAsia="zh-TW"/>
        </w:rPr>
        <w:t>its crude death rate (shown in quadrant I), of which Diseases of the musculoskeletal system and connective tissue, intentional self-harm, and assault (homicide) increased significantly by 261.7%, 35.6% and 35.6% respectively. Over the same period, a</w:t>
      </w:r>
      <w:r w:rsidR="001805B3" w:rsidRPr="00054029">
        <w:rPr>
          <w:rFonts w:cs="Calibri"/>
        </w:rPr>
        <w:t>ccidents and adverse effects</w:t>
      </w:r>
      <w:r w:rsidR="001805B3" w:rsidRPr="00054029">
        <w:rPr>
          <w:rFonts w:cs="Calibri"/>
          <w:lang w:eastAsia="zh-TW"/>
        </w:rPr>
        <w:t xml:space="preserve"> decreased</w:t>
      </w:r>
      <w:r w:rsidR="00AA5621" w:rsidRPr="00054029">
        <w:rPr>
          <w:rFonts w:cs="Calibri"/>
          <w:lang w:eastAsia="zh-TW"/>
        </w:rPr>
        <w:t xml:space="preserve"> in</w:t>
      </w:r>
      <w:r w:rsidR="001805B3" w:rsidRPr="00054029">
        <w:rPr>
          <w:rFonts w:cs="Calibri"/>
          <w:lang w:eastAsia="zh-TW"/>
        </w:rPr>
        <w:t xml:space="preserve"> its crude rate the most by 60.1%, and its percent of deaths by 15.4%.</w:t>
      </w:r>
    </w:p>
    <w:p w:rsidR="00072F8A" w:rsidRPr="00054029" w:rsidRDefault="00E854F5" w:rsidP="00DC3477">
      <w:pPr>
        <w:pStyle w:val="af6"/>
        <w:ind w:firstLine="480"/>
        <w:rPr>
          <w:rFonts w:ascii="Calibri" w:hAnsi="Calibri" w:cs="Calibri"/>
        </w:rPr>
      </w:pPr>
      <w:r>
        <w:rPr>
          <w:rFonts w:ascii="Calibri" w:hAnsi="Calibri" w:cs="Calibri"/>
          <w:noProof/>
          <w:lang w:val="en-US" w:eastAsia="zh-TW"/>
        </w:rPr>
        <w:drawing>
          <wp:inline distT="0" distB="0" distL="0" distR="0">
            <wp:extent cx="5742940" cy="3836035"/>
            <wp:effectExtent l="0" t="0" r="0" b="0"/>
            <wp:docPr id="485" name="圖片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preferRelativeResize="0">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42940" cy="3836035"/>
                    </a:xfrm>
                    <a:prstGeom prst="rect">
                      <a:avLst/>
                    </a:prstGeom>
                    <a:noFill/>
                  </pic:spPr>
                </pic:pic>
              </a:graphicData>
            </a:graphic>
          </wp:inline>
        </w:drawing>
      </w:r>
    </w:p>
    <w:p w:rsidR="00461B2B" w:rsidRPr="00054029" w:rsidRDefault="00461B2B" w:rsidP="00461B2B">
      <w:pPr>
        <w:pStyle w:val="tilte1"/>
        <w:tabs>
          <w:tab w:val="left" w:pos="567"/>
          <w:tab w:val="left" w:pos="851"/>
        </w:tabs>
        <w:spacing w:before="180" w:after="180"/>
        <w:ind w:left="601" w:hanging="601"/>
        <w:rPr>
          <w:rFonts w:ascii="Calibri" w:hAnsi="Calibri" w:cs="Calibri"/>
          <w:lang w:eastAsia="zh-TW"/>
        </w:rPr>
      </w:pPr>
      <w:r w:rsidRPr="00054029">
        <w:rPr>
          <w:rFonts w:ascii="Calibri" w:hAnsi="Calibri" w:cs="Calibri"/>
          <w:lang w:eastAsia="zh-TW"/>
        </w:rPr>
        <w:t>A</w:t>
      </w:r>
      <w:r w:rsidR="0060150D" w:rsidRPr="00054029">
        <w:rPr>
          <w:rFonts w:ascii="Calibri" w:hAnsi="Calibri" w:cs="Calibri"/>
        </w:rPr>
        <w:t>ccidents and adverse effects</w:t>
      </w:r>
      <w:r w:rsidRPr="00054029">
        <w:rPr>
          <w:rFonts w:ascii="Calibri" w:hAnsi="Calibri" w:cs="Calibri"/>
          <w:lang w:eastAsia="zh-TW"/>
        </w:rPr>
        <w:t xml:space="preserve"> and intentional self-harm (suicide) were the 2 most common for those aged 15-24, combined accounting for 60%.</w:t>
      </w:r>
    </w:p>
    <w:p w:rsidR="00EB7E47" w:rsidRPr="00054029" w:rsidRDefault="00461B2B" w:rsidP="00EB7E47">
      <w:pPr>
        <w:pStyle w:val="af8"/>
        <w:spacing w:before="108"/>
        <w:ind w:firstLine="480"/>
        <w:rPr>
          <w:rFonts w:cs="Calibri"/>
          <w:lang w:eastAsia="zh-TW"/>
        </w:rPr>
      </w:pPr>
      <w:r w:rsidRPr="00054029">
        <w:rPr>
          <w:rFonts w:cs="Calibri"/>
        </w:rPr>
        <w:t xml:space="preserve">There were </w:t>
      </w:r>
      <w:r w:rsidRPr="00054029">
        <w:rPr>
          <w:rFonts w:cs="Calibri"/>
          <w:lang w:eastAsia="zh-TW"/>
        </w:rPr>
        <w:t>1,340</w:t>
      </w:r>
      <w:r w:rsidRPr="00054029">
        <w:rPr>
          <w:rFonts w:cs="Calibri"/>
        </w:rPr>
        <w:t xml:space="preserve"> deaths aged </w:t>
      </w:r>
      <w:r w:rsidRPr="00054029">
        <w:rPr>
          <w:rFonts w:cs="Calibri"/>
          <w:lang w:eastAsia="zh-TW"/>
        </w:rPr>
        <w:t>15</w:t>
      </w:r>
      <w:r w:rsidRPr="00054029">
        <w:rPr>
          <w:rFonts w:cs="Calibri"/>
        </w:rPr>
        <w:t>-</w:t>
      </w:r>
      <w:r w:rsidRPr="00054029">
        <w:rPr>
          <w:rFonts w:cs="Calibri"/>
          <w:lang w:eastAsia="zh-TW"/>
        </w:rPr>
        <w:t>2</w:t>
      </w:r>
      <w:r w:rsidRPr="00054029">
        <w:rPr>
          <w:rFonts w:cs="Calibri"/>
        </w:rPr>
        <w:t>4 in 201</w:t>
      </w:r>
      <w:r w:rsidR="00C1096C" w:rsidRPr="00054029">
        <w:rPr>
          <w:rFonts w:cs="Calibri"/>
          <w:lang w:eastAsia="zh-TW"/>
        </w:rPr>
        <w:t>2</w:t>
      </w:r>
      <w:r w:rsidRPr="00054029">
        <w:rPr>
          <w:rFonts w:cs="Calibri"/>
        </w:rPr>
        <w:t xml:space="preserve">, giving a crude rate of </w:t>
      </w:r>
      <w:r w:rsidRPr="00054029">
        <w:rPr>
          <w:rFonts w:cs="Calibri"/>
          <w:lang w:eastAsia="zh-TW"/>
        </w:rPr>
        <w:t xml:space="preserve">41.6 </w:t>
      </w:r>
      <w:r w:rsidRPr="00054029">
        <w:rPr>
          <w:rFonts w:cs="Calibri"/>
        </w:rPr>
        <w:t>per</w:t>
      </w:r>
      <w:r w:rsidR="00EB7E47" w:rsidRPr="00054029">
        <w:rPr>
          <w:rFonts w:cs="Calibri"/>
        </w:rPr>
        <w:t xml:space="preserve"> 100,000 population</w:t>
      </w:r>
      <w:r w:rsidR="00EB7E47" w:rsidRPr="00054029">
        <w:rPr>
          <w:rFonts w:cs="Calibri"/>
          <w:lang w:eastAsia="zh-TW"/>
        </w:rPr>
        <w:t xml:space="preserve">. </w:t>
      </w:r>
      <w:r w:rsidR="00EB7E47" w:rsidRPr="00054029">
        <w:rPr>
          <w:rFonts w:cs="Calibri"/>
          <w:lang w:eastAsia="zh-TW"/>
        </w:rPr>
        <w:lastRenderedPageBreak/>
        <w:t>In long term, death rates for those aged 15-24 declined consistently by 61.2% from 1981 to 2012 or 36.7% from 2001 to 2012.</w:t>
      </w:r>
    </w:p>
    <w:p w:rsidR="00BF171C" w:rsidRPr="00054029" w:rsidRDefault="00E854F5" w:rsidP="00BF171C">
      <w:pPr>
        <w:pStyle w:val="af8"/>
        <w:spacing w:before="108"/>
        <w:ind w:firstLineChars="118" w:firstLine="283"/>
        <w:rPr>
          <w:rFonts w:cs="Calibri"/>
          <w:lang w:eastAsia="zh-TW"/>
        </w:rPr>
      </w:pPr>
      <w:r>
        <w:rPr>
          <w:rFonts w:cs="Calibri"/>
          <w:noProof/>
          <w:lang w:val="en-US" w:eastAsia="zh-TW"/>
        </w:rPr>
        <w:drawing>
          <wp:inline distT="0" distB="0" distL="0" distR="0">
            <wp:extent cx="6136005" cy="3035935"/>
            <wp:effectExtent l="0" t="0" r="0" b="0"/>
            <wp:docPr id="459" name="圖片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preferRelativeResize="0">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6136005" cy="3035935"/>
                    </a:xfrm>
                    <a:prstGeom prst="rect">
                      <a:avLst/>
                    </a:prstGeom>
                    <a:noFill/>
                  </pic:spPr>
                </pic:pic>
              </a:graphicData>
            </a:graphic>
          </wp:inline>
        </w:drawing>
      </w:r>
    </w:p>
    <w:p w:rsidR="00461B2B" w:rsidRPr="00054029" w:rsidRDefault="00461B2B" w:rsidP="00461B2B">
      <w:pPr>
        <w:pStyle w:val="af8"/>
        <w:spacing w:before="108"/>
        <w:ind w:firstLine="480"/>
        <w:rPr>
          <w:rFonts w:cs="Calibri"/>
        </w:rPr>
      </w:pPr>
      <w:r w:rsidRPr="00054029">
        <w:rPr>
          <w:rFonts w:cs="Calibri"/>
        </w:rPr>
        <w:t xml:space="preserve">The </w:t>
      </w:r>
      <w:r w:rsidR="00EB7E47" w:rsidRPr="00054029">
        <w:rPr>
          <w:rFonts w:cs="Calibri"/>
          <w:lang w:eastAsia="zh-TW"/>
        </w:rPr>
        <w:t>3</w:t>
      </w:r>
      <w:r w:rsidRPr="00054029">
        <w:rPr>
          <w:rFonts w:cs="Calibri"/>
        </w:rPr>
        <w:t xml:space="preserve"> leading causes of death for</w:t>
      </w:r>
      <w:r w:rsidR="00EB7E47" w:rsidRPr="00054029">
        <w:rPr>
          <w:rFonts w:cs="Calibri"/>
          <w:lang w:eastAsia="zh-TW"/>
        </w:rPr>
        <w:t xml:space="preserve"> those aged 15-24 </w:t>
      </w:r>
      <w:r w:rsidRPr="00054029">
        <w:rPr>
          <w:rFonts w:cs="Calibri"/>
        </w:rPr>
        <w:t>were responsible for</w:t>
      </w:r>
      <w:r w:rsidR="00EB7E47" w:rsidRPr="00054029">
        <w:rPr>
          <w:rFonts w:cs="Calibri"/>
          <w:lang w:eastAsia="zh-TW"/>
        </w:rPr>
        <w:t xml:space="preserve"> 46.1</w:t>
      </w:r>
      <w:r w:rsidR="00EB7E47" w:rsidRPr="00054029">
        <w:rPr>
          <w:rFonts w:cs="Calibri"/>
        </w:rPr>
        <w:t xml:space="preserve">% of total </w:t>
      </w:r>
      <w:r w:rsidRPr="00054029">
        <w:rPr>
          <w:rFonts w:cs="Calibri"/>
        </w:rPr>
        <w:t xml:space="preserve">deaths. The causes </w:t>
      </w:r>
      <w:r w:rsidR="00EB7E47" w:rsidRPr="00054029">
        <w:rPr>
          <w:rFonts w:cs="Calibri"/>
        </w:rPr>
        <w:t xml:space="preserve">and its percent of total </w:t>
      </w:r>
      <w:r w:rsidRPr="00054029">
        <w:rPr>
          <w:rFonts w:cs="Calibri"/>
        </w:rPr>
        <w:t xml:space="preserve">deaths were as follows: </w:t>
      </w:r>
    </w:p>
    <w:p w:rsidR="00BF171C" w:rsidRPr="00054029" w:rsidRDefault="00BF171C" w:rsidP="00E2511A">
      <w:pPr>
        <w:pStyle w:val="af8"/>
        <w:spacing w:before="108"/>
        <w:ind w:firstLine="480"/>
        <w:rPr>
          <w:rFonts w:cs="Calibri"/>
          <w:lang w:eastAsia="zh-TW"/>
        </w:rPr>
      </w:pPr>
      <w:r w:rsidRPr="00054029">
        <w:rPr>
          <w:rFonts w:cs="Calibri"/>
          <w:lang w:eastAsia="zh-TW"/>
        </w:rPr>
        <w:t>(</w:t>
      </w:r>
      <w:r w:rsidRPr="00054029">
        <w:rPr>
          <w:rFonts w:cs="Calibri"/>
        </w:rPr>
        <w:t xml:space="preserve">1) </w:t>
      </w:r>
      <w:r w:rsidRPr="00054029">
        <w:rPr>
          <w:rFonts w:cs="Calibri"/>
          <w:lang w:eastAsia="zh-TW"/>
        </w:rPr>
        <w:t>A</w:t>
      </w:r>
      <w:r w:rsidRPr="00054029">
        <w:rPr>
          <w:rFonts w:cs="Calibri"/>
        </w:rPr>
        <w:t>ccidents and adverse effects</w:t>
      </w:r>
      <w:r w:rsidRPr="00054029">
        <w:rPr>
          <w:rFonts w:cs="Calibri"/>
          <w:lang w:eastAsia="zh-TW"/>
        </w:rPr>
        <w:t>--</w:t>
      </w:r>
      <w:r w:rsidRPr="00054029">
        <w:rPr>
          <w:rFonts w:cs="Calibri"/>
        </w:rPr>
        <w:t>46.1%</w:t>
      </w:r>
    </w:p>
    <w:p w:rsidR="00BF171C" w:rsidRPr="00054029" w:rsidRDefault="00BF171C" w:rsidP="00E2511A">
      <w:pPr>
        <w:pStyle w:val="af8"/>
        <w:spacing w:before="108"/>
        <w:ind w:firstLine="480"/>
        <w:rPr>
          <w:rFonts w:cs="Calibri"/>
        </w:rPr>
      </w:pPr>
      <w:r w:rsidRPr="00054029">
        <w:rPr>
          <w:rFonts w:cs="Calibri"/>
        </w:rPr>
        <w:t>(2) Intentional self-harm</w:t>
      </w:r>
      <w:r w:rsidR="00604135" w:rsidRPr="00054029">
        <w:rPr>
          <w:rFonts w:cs="Calibri"/>
          <w:lang w:eastAsia="zh-TW"/>
        </w:rPr>
        <w:t xml:space="preserve"> (suicide)</w:t>
      </w:r>
      <w:r w:rsidRPr="00054029">
        <w:rPr>
          <w:rFonts w:cs="Calibri"/>
        </w:rPr>
        <w:t xml:space="preserve"> -- 14.6%</w:t>
      </w:r>
    </w:p>
    <w:p w:rsidR="00461B2B" w:rsidRPr="00054029" w:rsidRDefault="00BF171C" w:rsidP="00E2511A">
      <w:pPr>
        <w:pStyle w:val="af8"/>
        <w:spacing w:before="108"/>
        <w:ind w:firstLine="480"/>
        <w:rPr>
          <w:rFonts w:cs="Calibri"/>
          <w:lang w:eastAsia="zh-TW"/>
        </w:rPr>
      </w:pPr>
      <w:r w:rsidRPr="00054029">
        <w:rPr>
          <w:rFonts w:cs="Calibri"/>
        </w:rPr>
        <w:t>(3)</w:t>
      </w:r>
      <w:r w:rsidRPr="00054029">
        <w:rPr>
          <w:rFonts w:cs="Calibri"/>
          <w:lang w:eastAsia="zh-TW"/>
        </w:rPr>
        <w:t xml:space="preserve"> M</w:t>
      </w:r>
      <w:r w:rsidRPr="00054029">
        <w:rPr>
          <w:rFonts w:cs="Calibri"/>
        </w:rPr>
        <w:t>alignant neoplasms</w:t>
      </w:r>
      <w:r w:rsidRPr="00054029">
        <w:rPr>
          <w:rFonts w:cs="Calibri"/>
          <w:lang w:eastAsia="zh-TW"/>
        </w:rPr>
        <w:t xml:space="preserve"> -- </w:t>
      </w:r>
      <w:r w:rsidRPr="00054029">
        <w:rPr>
          <w:rFonts w:cs="Calibri"/>
        </w:rPr>
        <w:t>11.6%</w:t>
      </w:r>
    </w:p>
    <w:p w:rsidR="00BF171C" w:rsidRPr="00054029" w:rsidRDefault="00BF171C" w:rsidP="00BF171C">
      <w:pPr>
        <w:pStyle w:val="af8"/>
        <w:spacing w:before="108"/>
        <w:ind w:firstLine="480"/>
        <w:rPr>
          <w:rFonts w:cs="Calibri"/>
          <w:lang w:val="en-US" w:eastAsia="zh-TW"/>
        </w:rPr>
      </w:pPr>
      <w:r w:rsidRPr="00054029">
        <w:rPr>
          <w:rFonts w:cs="Calibri"/>
          <w:lang w:eastAsia="zh-TW"/>
        </w:rPr>
        <w:t>Compared with 2001, as shown in Figure 13, 5 of 10 leading cause for those aged 15-24 increased</w:t>
      </w:r>
      <w:r w:rsidR="00AA5621" w:rsidRPr="00054029">
        <w:rPr>
          <w:rFonts w:cs="Calibri"/>
          <w:lang w:eastAsia="zh-TW"/>
        </w:rPr>
        <w:t xml:space="preserve"> in</w:t>
      </w:r>
      <w:r w:rsidRPr="00054029">
        <w:rPr>
          <w:rFonts w:cs="Calibri"/>
          <w:lang w:eastAsia="zh-TW"/>
        </w:rPr>
        <w:t xml:space="preserve"> its crude death rate (shown in quadrant I), of which the rate HIV increased the most significantly by more than 700% and the percent of total deaths for intentional self-harm increased the most by 7.4 percent. Over the same period, a</w:t>
      </w:r>
      <w:r w:rsidRPr="00054029">
        <w:rPr>
          <w:rFonts w:cs="Calibri"/>
        </w:rPr>
        <w:t>ccidents and adverse effects</w:t>
      </w:r>
      <w:r w:rsidRPr="00054029">
        <w:rPr>
          <w:rFonts w:cs="Calibri"/>
          <w:lang w:eastAsia="zh-TW"/>
        </w:rPr>
        <w:t xml:space="preserve"> and assault (homicide) decreased both in</w:t>
      </w:r>
      <w:r w:rsidR="00C1096C" w:rsidRPr="00054029">
        <w:rPr>
          <w:rFonts w:cs="Calibri"/>
          <w:lang w:eastAsia="zh-TW"/>
        </w:rPr>
        <w:t xml:space="preserve"> crude death rate and percent of total deaths</w:t>
      </w:r>
      <w:r w:rsidR="003D5ADB" w:rsidRPr="00054029">
        <w:rPr>
          <w:rFonts w:cs="Calibri"/>
          <w:lang w:eastAsia="zh-TW"/>
        </w:rPr>
        <w:t xml:space="preserve"> (shown in quadrant III)</w:t>
      </w:r>
      <w:r w:rsidR="00C1096C" w:rsidRPr="00054029">
        <w:rPr>
          <w:rFonts w:cs="Calibri"/>
          <w:lang w:eastAsia="zh-TW"/>
        </w:rPr>
        <w:t>.</w:t>
      </w:r>
    </w:p>
    <w:p w:rsidR="00072F8A" w:rsidRPr="00054029" w:rsidRDefault="00E854F5" w:rsidP="00BF171C">
      <w:pPr>
        <w:pStyle w:val="af6"/>
        <w:ind w:firstLineChars="118" w:firstLine="283"/>
        <w:rPr>
          <w:rFonts w:ascii="Calibri" w:hAnsi="Calibri" w:cs="Calibri"/>
          <w:lang w:eastAsia="zh-TW"/>
        </w:rPr>
      </w:pPr>
      <w:r>
        <w:rPr>
          <w:rFonts w:ascii="Calibri" w:hAnsi="Calibri" w:cs="Calibri"/>
          <w:noProof/>
          <w:lang w:val="en-US" w:eastAsia="zh-TW"/>
        </w:rPr>
        <w:lastRenderedPageBreak/>
        <w:drawing>
          <wp:inline distT="0" distB="0" distL="0" distR="0">
            <wp:extent cx="6150610" cy="3485515"/>
            <wp:effectExtent l="0" t="0" r="2540" b="635"/>
            <wp:docPr id="495" name="圖片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6150610" cy="3485515"/>
                    </a:xfrm>
                    <a:prstGeom prst="rect">
                      <a:avLst/>
                    </a:prstGeom>
                    <a:noFill/>
                  </pic:spPr>
                </pic:pic>
              </a:graphicData>
            </a:graphic>
          </wp:inline>
        </w:drawing>
      </w:r>
    </w:p>
    <w:p w:rsidR="00C1096C" w:rsidRPr="00054029" w:rsidRDefault="00C1096C" w:rsidP="00C1096C">
      <w:pPr>
        <w:pStyle w:val="tilte1"/>
        <w:tabs>
          <w:tab w:val="left" w:pos="567"/>
          <w:tab w:val="left" w:pos="851"/>
        </w:tabs>
        <w:spacing w:before="180" w:after="180"/>
        <w:ind w:left="601" w:hanging="601"/>
        <w:rPr>
          <w:rFonts w:ascii="Calibri" w:hAnsi="Calibri" w:cs="Calibri"/>
          <w:lang w:eastAsia="zh-TW"/>
        </w:rPr>
      </w:pPr>
      <w:r w:rsidRPr="00054029">
        <w:rPr>
          <w:rFonts w:ascii="Calibri" w:hAnsi="Calibri" w:cs="Calibri"/>
          <w:lang w:eastAsia="zh-TW"/>
        </w:rPr>
        <w:t>M</w:t>
      </w:r>
      <w:r w:rsidRPr="00054029">
        <w:rPr>
          <w:rFonts w:ascii="Calibri" w:hAnsi="Calibri" w:cs="Calibri"/>
        </w:rPr>
        <w:t>alignant neoplasms</w:t>
      </w:r>
      <w:r w:rsidRPr="00054029">
        <w:rPr>
          <w:rFonts w:ascii="Calibri" w:hAnsi="Calibri" w:cs="Calibri"/>
          <w:lang w:eastAsia="zh-TW"/>
        </w:rPr>
        <w:t xml:space="preserve"> was the No.1 killer for those aged 25-44.</w:t>
      </w:r>
    </w:p>
    <w:p w:rsidR="00C1096C" w:rsidRPr="00054029" w:rsidRDefault="00C1096C" w:rsidP="00C1096C">
      <w:pPr>
        <w:pStyle w:val="af8"/>
        <w:spacing w:before="108"/>
        <w:ind w:firstLine="480"/>
        <w:rPr>
          <w:rFonts w:cs="Calibri"/>
          <w:lang w:eastAsia="zh-TW"/>
        </w:rPr>
      </w:pPr>
      <w:r w:rsidRPr="00054029">
        <w:rPr>
          <w:rFonts w:cs="Calibri"/>
        </w:rPr>
        <w:t xml:space="preserve">There were 9,898 deaths aged </w:t>
      </w:r>
      <w:r w:rsidRPr="00054029">
        <w:rPr>
          <w:rFonts w:cs="Calibri"/>
          <w:lang w:eastAsia="zh-TW"/>
        </w:rPr>
        <w:t>25</w:t>
      </w:r>
      <w:r w:rsidRPr="00054029">
        <w:rPr>
          <w:rFonts w:cs="Calibri"/>
        </w:rPr>
        <w:t>-</w:t>
      </w:r>
      <w:r w:rsidRPr="00054029">
        <w:rPr>
          <w:rFonts w:cs="Calibri"/>
          <w:lang w:eastAsia="zh-TW"/>
        </w:rPr>
        <w:t>4</w:t>
      </w:r>
      <w:r w:rsidRPr="00054029">
        <w:rPr>
          <w:rFonts w:cs="Calibri"/>
        </w:rPr>
        <w:t>4 in 201</w:t>
      </w:r>
      <w:r w:rsidRPr="00054029">
        <w:rPr>
          <w:rFonts w:cs="Calibri"/>
          <w:lang w:eastAsia="zh-TW"/>
        </w:rPr>
        <w:t>2</w:t>
      </w:r>
      <w:r w:rsidRPr="00054029">
        <w:rPr>
          <w:rFonts w:cs="Calibri"/>
        </w:rPr>
        <w:t xml:space="preserve">, giving a crude rate of </w:t>
      </w:r>
      <w:r w:rsidR="003D5ADB" w:rsidRPr="00054029">
        <w:rPr>
          <w:rFonts w:cs="Calibri"/>
          <w:lang w:eastAsia="zh-TW"/>
        </w:rPr>
        <w:t>132.6</w:t>
      </w:r>
      <w:r w:rsidRPr="00054029">
        <w:rPr>
          <w:rFonts w:cs="Calibri"/>
          <w:lang w:eastAsia="zh-TW"/>
        </w:rPr>
        <w:t xml:space="preserve"> </w:t>
      </w:r>
      <w:r w:rsidRPr="00054029">
        <w:rPr>
          <w:rFonts w:cs="Calibri"/>
        </w:rPr>
        <w:t>per 100,000 population</w:t>
      </w:r>
      <w:r w:rsidRPr="00054029">
        <w:rPr>
          <w:rFonts w:cs="Calibri"/>
          <w:lang w:eastAsia="zh-TW"/>
        </w:rPr>
        <w:t xml:space="preserve">. </w:t>
      </w:r>
      <w:r w:rsidR="003D5ADB" w:rsidRPr="00054029">
        <w:rPr>
          <w:rFonts w:cs="Calibri"/>
          <w:lang w:eastAsia="zh-TW"/>
        </w:rPr>
        <w:t xml:space="preserve">The death rate decreased by 2.0% compared the rate of 2001. </w:t>
      </w:r>
    </w:p>
    <w:p w:rsidR="003D5ADB" w:rsidRPr="00054029" w:rsidRDefault="003D5ADB" w:rsidP="003D5ADB">
      <w:pPr>
        <w:pStyle w:val="af8"/>
        <w:spacing w:before="108"/>
        <w:ind w:firstLine="480"/>
        <w:rPr>
          <w:rFonts w:cs="Calibri"/>
          <w:lang w:eastAsia="zh-TW"/>
        </w:rPr>
      </w:pPr>
      <w:r w:rsidRPr="00054029">
        <w:rPr>
          <w:rFonts w:cs="Calibri"/>
        </w:rPr>
        <w:t xml:space="preserve">The </w:t>
      </w:r>
      <w:r w:rsidRPr="00054029">
        <w:rPr>
          <w:rFonts w:cs="Calibri"/>
          <w:lang w:eastAsia="zh-TW"/>
        </w:rPr>
        <w:t>5</w:t>
      </w:r>
      <w:r w:rsidRPr="00054029">
        <w:rPr>
          <w:rFonts w:cs="Calibri"/>
        </w:rPr>
        <w:t xml:space="preserve"> leading causes of death for</w:t>
      </w:r>
      <w:r w:rsidRPr="00054029">
        <w:rPr>
          <w:rFonts w:cs="Calibri"/>
          <w:lang w:eastAsia="zh-TW"/>
        </w:rPr>
        <w:t xml:space="preserve"> those aged 25-44 </w:t>
      </w:r>
      <w:r w:rsidRPr="00054029">
        <w:rPr>
          <w:rFonts w:cs="Calibri"/>
        </w:rPr>
        <w:t>were responsible for</w:t>
      </w:r>
      <w:r w:rsidRPr="00054029">
        <w:rPr>
          <w:rFonts w:cs="Calibri"/>
          <w:lang w:eastAsia="zh-TW"/>
        </w:rPr>
        <w:t xml:space="preserve"> 68%</w:t>
      </w:r>
      <w:r w:rsidRPr="00054029">
        <w:rPr>
          <w:rFonts w:cs="Calibri"/>
        </w:rPr>
        <w:t xml:space="preserve"> of total deaths. The causes and its percent of total deaths were as follows: </w:t>
      </w:r>
    </w:p>
    <w:p w:rsidR="003D5ADB" w:rsidRPr="00054029" w:rsidRDefault="003D5ADB" w:rsidP="00E2511A">
      <w:pPr>
        <w:pStyle w:val="af8"/>
        <w:spacing w:before="108"/>
        <w:ind w:firstLine="480"/>
        <w:rPr>
          <w:rFonts w:cs="Calibri"/>
        </w:rPr>
      </w:pPr>
      <w:r w:rsidRPr="00054029">
        <w:rPr>
          <w:rFonts w:cs="Calibri"/>
        </w:rPr>
        <w:t>(1) Malignant neoplasms--24.8%</w:t>
      </w:r>
    </w:p>
    <w:p w:rsidR="003D5ADB" w:rsidRPr="00054029" w:rsidRDefault="003D5ADB" w:rsidP="00E2511A">
      <w:pPr>
        <w:pStyle w:val="af8"/>
        <w:spacing w:before="108"/>
        <w:ind w:firstLine="480"/>
        <w:rPr>
          <w:rFonts w:cs="Calibri"/>
        </w:rPr>
      </w:pPr>
      <w:r w:rsidRPr="00054029">
        <w:rPr>
          <w:rFonts w:cs="Calibri"/>
        </w:rPr>
        <w:t>(2) Intentional self-harm (suicide)--13.9%</w:t>
      </w:r>
    </w:p>
    <w:p w:rsidR="003D5ADB" w:rsidRPr="00054029" w:rsidRDefault="003D5ADB" w:rsidP="00E2511A">
      <w:pPr>
        <w:pStyle w:val="af8"/>
        <w:spacing w:before="108"/>
        <w:ind w:firstLine="480"/>
        <w:rPr>
          <w:rFonts w:cs="Calibri"/>
        </w:rPr>
      </w:pPr>
      <w:r w:rsidRPr="00054029">
        <w:rPr>
          <w:rFonts w:cs="Calibri"/>
        </w:rPr>
        <w:t>(3) Accidents and adverse effects--13.6%</w:t>
      </w:r>
    </w:p>
    <w:p w:rsidR="003D5ADB" w:rsidRPr="00054029" w:rsidRDefault="003D5ADB" w:rsidP="00E2511A">
      <w:pPr>
        <w:pStyle w:val="af8"/>
        <w:spacing w:before="108"/>
        <w:ind w:firstLine="480"/>
        <w:rPr>
          <w:rFonts w:cs="Calibri"/>
        </w:rPr>
      </w:pPr>
      <w:r w:rsidRPr="00054029">
        <w:rPr>
          <w:rFonts w:cs="Calibri"/>
        </w:rPr>
        <w:t>(4) Chronic liver disease and cirrhosis--9.1%</w:t>
      </w:r>
    </w:p>
    <w:p w:rsidR="003D5ADB" w:rsidRPr="00054029" w:rsidRDefault="003D5ADB" w:rsidP="00E2511A">
      <w:pPr>
        <w:pStyle w:val="af8"/>
        <w:spacing w:before="108"/>
        <w:ind w:firstLine="480"/>
        <w:rPr>
          <w:rFonts w:cs="Calibri"/>
        </w:rPr>
      </w:pPr>
      <w:r w:rsidRPr="00054029">
        <w:rPr>
          <w:rFonts w:cs="Calibri"/>
        </w:rPr>
        <w:t>(5) Diseases of heart (except hypertensive diseases)--7.2%</w:t>
      </w:r>
    </w:p>
    <w:p w:rsidR="00DC3477" w:rsidRPr="00054029" w:rsidRDefault="00DC3477" w:rsidP="003D5ADB">
      <w:pPr>
        <w:pStyle w:val="af8"/>
        <w:spacing w:before="108"/>
        <w:ind w:leftChars="-59" w:hangingChars="59" w:hanging="142"/>
        <w:rPr>
          <w:rFonts w:cs="Calibri"/>
        </w:rPr>
      </w:pPr>
    </w:p>
    <w:p w:rsidR="003D5ADB" w:rsidRPr="00054029" w:rsidRDefault="00E854F5" w:rsidP="003D5ADB">
      <w:pPr>
        <w:pStyle w:val="af8"/>
        <w:spacing w:before="108"/>
        <w:ind w:firstLine="480"/>
        <w:rPr>
          <w:rFonts w:cs="Calibri"/>
          <w:lang w:eastAsia="zh-TW"/>
        </w:rPr>
      </w:pPr>
      <w:r>
        <w:rPr>
          <w:rFonts w:cs="Calibri"/>
          <w:noProof/>
          <w:lang w:val="en-US" w:eastAsia="zh-TW"/>
        </w:rPr>
        <w:lastRenderedPageBreak/>
        <w:drawing>
          <wp:anchor distT="0" distB="0" distL="114300" distR="114300" simplePos="0" relativeHeight="251648000" behindDoc="0" locked="0" layoutInCell="1" allowOverlap="1">
            <wp:simplePos x="0" y="0"/>
            <wp:positionH relativeFrom="column">
              <wp:posOffset>-115570</wp:posOffset>
            </wp:positionH>
            <wp:positionV relativeFrom="paragraph">
              <wp:posOffset>3810</wp:posOffset>
            </wp:positionV>
            <wp:extent cx="6743700" cy="3452495"/>
            <wp:effectExtent l="0" t="0" r="0" b="0"/>
            <wp:wrapTopAndBottom/>
            <wp:docPr id="461" name="圖片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preferRelativeResize="0">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6743700" cy="3452495"/>
                    </a:xfrm>
                    <a:prstGeom prst="rect">
                      <a:avLst/>
                    </a:prstGeom>
                    <a:noFill/>
                  </pic:spPr>
                </pic:pic>
              </a:graphicData>
            </a:graphic>
            <wp14:sizeRelH relativeFrom="page">
              <wp14:pctWidth>0</wp14:pctWidth>
            </wp14:sizeRelH>
            <wp14:sizeRelV relativeFrom="page">
              <wp14:pctHeight>0</wp14:pctHeight>
            </wp14:sizeRelV>
          </wp:anchor>
        </w:drawing>
      </w:r>
      <w:r w:rsidR="003D5ADB" w:rsidRPr="00054029">
        <w:rPr>
          <w:rFonts w:cs="Calibri"/>
          <w:lang w:eastAsia="zh-TW"/>
        </w:rPr>
        <w:t>Compared with 2001, as shown in Figure 15, 5 of 10 leading cause for those aged 25-44 increased in its crude death rate (shown in quadrant I) while others decreased (shown in quadrant II and III). Accidents and adverse effects had the significant decrease in crude death rate by 46.7%.</w:t>
      </w:r>
    </w:p>
    <w:p w:rsidR="00DC0F7A" w:rsidRPr="00054029" w:rsidRDefault="00E854F5" w:rsidP="003D5ADB">
      <w:pPr>
        <w:pStyle w:val="af8"/>
        <w:spacing w:before="108"/>
        <w:ind w:firstLineChars="0" w:firstLine="0"/>
        <w:rPr>
          <w:rFonts w:cs="Calibri"/>
        </w:rPr>
      </w:pPr>
      <w:r>
        <w:rPr>
          <w:rFonts w:cs="Calibri"/>
          <w:noProof/>
          <w:lang w:val="en-US" w:eastAsia="zh-TW"/>
        </w:rPr>
        <w:drawing>
          <wp:inline distT="0" distB="0" distL="0" distR="0">
            <wp:extent cx="6062980" cy="3310255"/>
            <wp:effectExtent l="0" t="0" r="0" b="4445"/>
            <wp:docPr id="487" name="圖片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preferRelativeResize="0">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6062980" cy="3310255"/>
                    </a:xfrm>
                    <a:prstGeom prst="rect">
                      <a:avLst/>
                    </a:prstGeom>
                    <a:noFill/>
                  </pic:spPr>
                </pic:pic>
              </a:graphicData>
            </a:graphic>
          </wp:inline>
        </w:drawing>
      </w:r>
    </w:p>
    <w:p w:rsidR="003D5ADB" w:rsidRPr="00054029" w:rsidRDefault="003D5ADB" w:rsidP="003D5ADB">
      <w:pPr>
        <w:pStyle w:val="tilte1"/>
        <w:spacing w:before="180" w:after="180"/>
        <w:ind w:left="601" w:hanging="601"/>
        <w:rPr>
          <w:rFonts w:ascii="Calibri" w:hAnsi="Calibri" w:cs="Calibri"/>
        </w:rPr>
      </w:pPr>
      <w:r w:rsidRPr="00054029">
        <w:rPr>
          <w:rFonts w:ascii="Calibri" w:hAnsi="Calibri" w:cs="Calibri"/>
          <w:lang w:eastAsia="zh-TW"/>
        </w:rPr>
        <w:t>M</w:t>
      </w:r>
      <w:r w:rsidRPr="00054029">
        <w:rPr>
          <w:rFonts w:ascii="Calibri" w:hAnsi="Calibri" w:cs="Calibri"/>
        </w:rPr>
        <w:t>alignant neoplasms</w:t>
      </w:r>
      <w:r w:rsidRPr="00054029">
        <w:rPr>
          <w:rFonts w:ascii="Calibri" w:hAnsi="Calibri" w:cs="Calibri"/>
          <w:lang w:eastAsia="zh-TW"/>
        </w:rPr>
        <w:t xml:space="preserve"> was the No.1 killer for those aged 45-64.</w:t>
      </w:r>
    </w:p>
    <w:p w:rsidR="003D5ADB" w:rsidRPr="00054029" w:rsidRDefault="003D5ADB" w:rsidP="003D5ADB">
      <w:pPr>
        <w:pStyle w:val="af8"/>
        <w:spacing w:before="108"/>
        <w:ind w:firstLine="480"/>
        <w:rPr>
          <w:rFonts w:cs="Calibri"/>
          <w:lang w:eastAsia="zh-TW"/>
        </w:rPr>
      </w:pPr>
      <w:r w:rsidRPr="00054029">
        <w:rPr>
          <w:rFonts w:cs="Calibri"/>
        </w:rPr>
        <w:t xml:space="preserve">There were 35,256 deaths aged </w:t>
      </w:r>
      <w:r w:rsidRPr="00054029">
        <w:rPr>
          <w:rFonts w:cs="Calibri"/>
          <w:lang w:eastAsia="zh-TW"/>
        </w:rPr>
        <w:t>45</w:t>
      </w:r>
      <w:r w:rsidRPr="00054029">
        <w:rPr>
          <w:rFonts w:cs="Calibri"/>
        </w:rPr>
        <w:t>-</w:t>
      </w:r>
      <w:r w:rsidRPr="00054029">
        <w:rPr>
          <w:rFonts w:cs="Calibri"/>
          <w:lang w:eastAsia="zh-TW"/>
        </w:rPr>
        <w:t>6</w:t>
      </w:r>
      <w:r w:rsidRPr="00054029">
        <w:rPr>
          <w:rFonts w:cs="Calibri"/>
        </w:rPr>
        <w:t>4 in 201</w:t>
      </w:r>
      <w:r w:rsidRPr="00054029">
        <w:rPr>
          <w:rFonts w:cs="Calibri"/>
          <w:lang w:eastAsia="zh-TW"/>
        </w:rPr>
        <w:t>2</w:t>
      </w:r>
      <w:r w:rsidRPr="00054029">
        <w:rPr>
          <w:rFonts w:cs="Calibri"/>
        </w:rPr>
        <w:t>, giving a crude rate of 537.3</w:t>
      </w:r>
      <w:r w:rsidRPr="00054029">
        <w:rPr>
          <w:rFonts w:cs="Calibri"/>
          <w:lang w:eastAsia="zh-TW"/>
        </w:rPr>
        <w:t xml:space="preserve"> </w:t>
      </w:r>
      <w:r w:rsidRPr="00054029">
        <w:rPr>
          <w:rFonts w:cs="Calibri"/>
        </w:rPr>
        <w:t>per 100,000 population</w:t>
      </w:r>
      <w:r w:rsidRPr="00054029">
        <w:rPr>
          <w:rFonts w:cs="Calibri"/>
          <w:lang w:eastAsia="zh-TW"/>
        </w:rPr>
        <w:t xml:space="preserve">. The death rate decreased by 1.5% compared the rate of 2001. </w:t>
      </w:r>
    </w:p>
    <w:p w:rsidR="003D5ADB" w:rsidRPr="00054029" w:rsidRDefault="003D5ADB" w:rsidP="003D5ADB">
      <w:pPr>
        <w:pStyle w:val="af8"/>
        <w:spacing w:before="108"/>
        <w:ind w:firstLine="480"/>
        <w:rPr>
          <w:rFonts w:cs="Calibri"/>
          <w:lang w:eastAsia="zh-TW"/>
        </w:rPr>
      </w:pPr>
      <w:r w:rsidRPr="00054029">
        <w:rPr>
          <w:rFonts w:cs="Calibri"/>
        </w:rPr>
        <w:t xml:space="preserve">The </w:t>
      </w:r>
      <w:r w:rsidRPr="00054029">
        <w:rPr>
          <w:rFonts w:cs="Calibri"/>
          <w:lang w:eastAsia="zh-TW"/>
        </w:rPr>
        <w:t>5</w:t>
      </w:r>
      <w:r w:rsidRPr="00054029">
        <w:rPr>
          <w:rFonts w:cs="Calibri"/>
        </w:rPr>
        <w:t xml:space="preserve"> leading causes of death for</w:t>
      </w:r>
      <w:r w:rsidRPr="00054029">
        <w:rPr>
          <w:rFonts w:cs="Calibri"/>
          <w:lang w:eastAsia="zh-TW"/>
        </w:rPr>
        <w:t xml:space="preserve"> those aged 45-64 </w:t>
      </w:r>
      <w:r w:rsidRPr="00054029">
        <w:rPr>
          <w:rFonts w:cs="Calibri"/>
        </w:rPr>
        <w:t>were responsible for</w:t>
      </w:r>
      <w:r w:rsidRPr="00054029">
        <w:rPr>
          <w:rFonts w:cs="Calibri"/>
          <w:lang w:eastAsia="zh-TW"/>
        </w:rPr>
        <w:t xml:space="preserve"> 42.4%</w:t>
      </w:r>
      <w:r w:rsidRPr="00054029">
        <w:rPr>
          <w:rFonts w:cs="Calibri"/>
        </w:rPr>
        <w:t xml:space="preserve"> of total deaths. The causes and its percent of total deaths were as follows: </w:t>
      </w:r>
    </w:p>
    <w:p w:rsidR="003D5ADB" w:rsidRPr="00054029" w:rsidRDefault="003D5ADB" w:rsidP="00E2511A">
      <w:pPr>
        <w:pStyle w:val="af8"/>
        <w:spacing w:before="108"/>
        <w:ind w:firstLine="480"/>
        <w:rPr>
          <w:rFonts w:cs="Calibri"/>
        </w:rPr>
      </w:pPr>
      <w:r w:rsidRPr="00054029">
        <w:rPr>
          <w:rFonts w:cs="Calibri"/>
        </w:rPr>
        <w:t>(1) Malignant neoplasms--42.4%</w:t>
      </w:r>
    </w:p>
    <w:p w:rsidR="003D5ADB" w:rsidRPr="00054029" w:rsidRDefault="003D5ADB" w:rsidP="00E2511A">
      <w:pPr>
        <w:pStyle w:val="af8"/>
        <w:spacing w:before="108"/>
        <w:ind w:firstLine="480"/>
        <w:rPr>
          <w:rFonts w:cs="Calibri"/>
        </w:rPr>
      </w:pPr>
      <w:r w:rsidRPr="00054029">
        <w:rPr>
          <w:rFonts w:cs="Calibri"/>
        </w:rPr>
        <w:lastRenderedPageBreak/>
        <w:t>(2) Diseases of heart (except hypertensive diseases)--9%</w:t>
      </w:r>
    </w:p>
    <w:p w:rsidR="003D5ADB" w:rsidRPr="00054029" w:rsidRDefault="003D5ADB" w:rsidP="00E2511A">
      <w:pPr>
        <w:pStyle w:val="af8"/>
        <w:spacing w:before="108"/>
        <w:ind w:firstLine="480"/>
        <w:rPr>
          <w:rFonts w:cs="Calibri"/>
        </w:rPr>
      </w:pPr>
      <w:r w:rsidRPr="00054029">
        <w:rPr>
          <w:rFonts w:cs="Calibri"/>
        </w:rPr>
        <w:t>(3) Chronic liver disease and cirrhosis--6.1%</w:t>
      </w:r>
    </w:p>
    <w:p w:rsidR="003D5ADB" w:rsidRPr="00054029" w:rsidRDefault="003D5ADB" w:rsidP="00E2511A">
      <w:pPr>
        <w:pStyle w:val="af8"/>
        <w:spacing w:before="108"/>
        <w:ind w:firstLine="480"/>
        <w:rPr>
          <w:rFonts w:cs="Calibri"/>
        </w:rPr>
      </w:pPr>
      <w:r w:rsidRPr="00054029">
        <w:rPr>
          <w:rFonts w:cs="Calibri"/>
        </w:rPr>
        <w:t>(4) Accidents and adverse effects--6%</w:t>
      </w:r>
    </w:p>
    <w:p w:rsidR="003D5ADB" w:rsidRPr="00054029" w:rsidRDefault="003D5ADB" w:rsidP="00E2511A">
      <w:pPr>
        <w:pStyle w:val="af8"/>
        <w:spacing w:before="108"/>
        <w:ind w:firstLine="480"/>
        <w:rPr>
          <w:rFonts w:cs="Calibri"/>
        </w:rPr>
      </w:pPr>
      <w:r w:rsidRPr="00054029">
        <w:rPr>
          <w:rFonts w:cs="Calibri"/>
        </w:rPr>
        <w:t>(5) Cerebrovascular diseases--5.5%</w:t>
      </w:r>
    </w:p>
    <w:p w:rsidR="00DC3477" w:rsidRPr="00054029" w:rsidRDefault="00E854F5" w:rsidP="003D5ADB">
      <w:pPr>
        <w:pStyle w:val="af8"/>
        <w:spacing w:before="108"/>
        <w:ind w:leftChars="-118" w:left="1" w:hangingChars="142" w:hanging="284"/>
        <w:rPr>
          <w:rFonts w:cs="Calibri"/>
          <w:sz w:val="20"/>
        </w:rPr>
      </w:pPr>
      <w:r>
        <w:rPr>
          <w:rFonts w:cs="Calibri"/>
          <w:noProof/>
          <w:sz w:val="20"/>
          <w:lang w:val="en-US" w:eastAsia="zh-TW"/>
        </w:rPr>
        <w:drawing>
          <wp:inline distT="0" distB="0" distL="0" distR="0">
            <wp:extent cx="6591935" cy="3033395"/>
            <wp:effectExtent l="0" t="0" r="0" b="0"/>
            <wp:docPr id="464" name="圖片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preferRelativeResize="0">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6591935" cy="3033395"/>
                    </a:xfrm>
                    <a:prstGeom prst="rect">
                      <a:avLst/>
                    </a:prstGeom>
                    <a:noFill/>
                  </pic:spPr>
                </pic:pic>
              </a:graphicData>
            </a:graphic>
          </wp:inline>
        </w:drawing>
      </w:r>
    </w:p>
    <w:p w:rsidR="00FB0FCE" w:rsidRPr="00054029" w:rsidRDefault="003D5ADB" w:rsidP="003D5ADB">
      <w:pPr>
        <w:pStyle w:val="af8"/>
        <w:spacing w:before="108"/>
        <w:ind w:firstLine="480"/>
        <w:rPr>
          <w:rFonts w:cs="Calibri"/>
          <w:lang w:eastAsia="zh-TW"/>
        </w:rPr>
      </w:pPr>
      <w:r w:rsidRPr="00054029">
        <w:rPr>
          <w:rFonts w:cs="Calibri"/>
          <w:lang w:eastAsia="zh-TW"/>
        </w:rPr>
        <w:t xml:space="preserve">Compared with 2001, as shown in Figure 15, </w:t>
      </w:r>
      <w:r w:rsidR="00FB0FCE" w:rsidRPr="00054029">
        <w:rPr>
          <w:rFonts w:cs="Calibri"/>
          <w:lang w:eastAsia="zh-TW"/>
        </w:rPr>
        <w:t>4</w:t>
      </w:r>
      <w:r w:rsidRPr="00054029">
        <w:rPr>
          <w:rFonts w:cs="Calibri"/>
          <w:lang w:eastAsia="zh-TW"/>
        </w:rPr>
        <w:t xml:space="preserve"> of 10 leading cause for those aged </w:t>
      </w:r>
      <w:r w:rsidR="00FB0FCE" w:rsidRPr="00054029">
        <w:rPr>
          <w:rFonts w:cs="Calibri"/>
          <w:lang w:eastAsia="zh-TW"/>
        </w:rPr>
        <w:t>4</w:t>
      </w:r>
      <w:r w:rsidRPr="00054029">
        <w:rPr>
          <w:rFonts w:cs="Calibri"/>
          <w:lang w:eastAsia="zh-TW"/>
        </w:rPr>
        <w:t>5-</w:t>
      </w:r>
      <w:r w:rsidR="00FB0FCE" w:rsidRPr="00054029">
        <w:rPr>
          <w:rFonts w:cs="Calibri"/>
          <w:lang w:eastAsia="zh-TW"/>
        </w:rPr>
        <w:t>6</w:t>
      </w:r>
      <w:r w:rsidR="00791832" w:rsidRPr="00054029">
        <w:rPr>
          <w:rFonts w:cs="Calibri"/>
          <w:lang w:eastAsia="zh-TW"/>
        </w:rPr>
        <w:t xml:space="preserve">4 increased in </w:t>
      </w:r>
      <w:r w:rsidRPr="00054029">
        <w:rPr>
          <w:rFonts w:cs="Calibri"/>
          <w:lang w:eastAsia="zh-TW"/>
        </w:rPr>
        <w:t>crude death rate</w:t>
      </w:r>
      <w:r w:rsidR="00FB0FCE" w:rsidRPr="00054029">
        <w:rPr>
          <w:rFonts w:cs="Calibri"/>
          <w:lang w:eastAsia="zh-TW"/>
        </w:rPr>
        <w:t xml:space="preserve"> and percent of </w:t>
      </w:r>
      <w:r w:rsidR="00C86E58" w:rsidRPr="00054029">
        <w:rPr>
          <w:rFonts w:cs="Calibri"/>
          <w:lang w:eastAsia="zh-TW"/>
        </w:rPr>
        <w:t xml:space="preserve">total deaths </w:t>
      </w:r>
      <w:r w:rsidRPr="00054029">
        <w:rPr>
          <w:rFonts w:cs="Calibri"/>
          <w:lang w:eastAsia="zh-TW"/>
        </w:rPr>
        <w:t>(shown in quadrant I)</w:t>
      </w:r>
      <w:r w:rsidR="00FB0FCE" w:rsidRPr="00054029">
        <w:rPr>
          <w:rFonts w:cs="Calibri"/>
          <w:lang w:eastAsia="zh-TW"/>
        </w:rPr>
        <w:t xml:space="preserve"> while 5 causes </w:t>
      </w:r>
      <w:r w:rsidRPr="00054029">
        <w:rPr>
          <w:rFonts w:cs="Calibri"/>
          <w:lang w:eastAsia="zh-TW"/>
        </w:rPr>
        <w:t xml:space="preserve">decreased </w:t>
      </w:r>
      <w:r w:rsidR="00FB0FCE" w:rsidRPr="00054029">
        <w:rPr>
          <w:rFonts w:cs="Calibri"/>
          <w:lang w:eastAsia="zh-TW"/>
        </w:rPr>
        <w:t xml:space="preserve">both in crude death rate and percent of </w:t>
      </w:r>
      <w:r w:rsidR="00C86E58" w:rsidRPr="00054029">
        <w:rPr>
          <w:rFonts w:cs="Calibri"/>
          <w:lang w:eastAsia="zh-TW"/>
        </w:rPr>
        <w:t xml:space="preserve">total deaths </w:t>
      </w:r>
      <w:r w:rsidRPr="00054029">
        <w:rPr>
          <w:rFonts w:cs="Calibri"/>
          <w:lang w:eastAsia="zh-TW"/>
        </w:rPr>
        <w:t>(shown in quadrant III)</w:t>
      </w:r>
      <w:r w:rsidR="00FB0FCE" w:rsidRPr="00054029">
        <w:rPr>
          <w:rFonts w:cs="Calibri"/>
          <w:lang w:eastAsia="zh-TW"/>
        </w:rPr>
        <w:t xml:space="preserve"> including </w:t>
      </w:r>
      <w:r w:rsidR="00FB0FCE" w:rsidRPr="00054029">
        <w:rPr>
          <w:rFonts w:cs="Calibri"/>
        </w:rPr>
        <w:t>accidents and adverse effects</w:t>
      </w:r>
      <w:r w:rsidR="00FB0FCE" w:rsidRPr="00054029">
        <w:rPr>
          <w:rFonts w:cs="Calibri"/>
          <w:lang w:eastAsia="zh-TW"/>
        </w:rPr>
        <w:t xml:space="preserve">, </w:t>
      </w:r>
      <w:r w:rsidR="00FB0FCE" w:rsidRPr="00054029">
        <w:rPr>
          <w:rFonts w:cs="Calibri"/>
        </w:rPr>
        <w:t>cerebrovascular diseases</w:t>
      </w:r>
      <w:r w:rsidR="00FB0FCE" w:rsidRPr="00054029">
        <w:rPr>
          <w:rFonts w:cs="Calibri"/>
          <w:lang w:eastAsia="zh-TW"/>
        </w:rPr>
        <w:t xml:space="preserve"> and d</w:t>
      </w:r>
      <w:r w:rsidR="00FB0FCE" w:rsidRPr="00054029">
        <w:rPr>
          <w:rFonts w:cs="Calibri"/>
        </w:rPr>
        <w:t>iabetes mellitus</w:t>
      </w:r>
      <w:r w:rsidR="00FB0FCE" w:rsidRPr="00054029">
        <w:rPr>
          <w:rFonts w:cs="Calibri"/>
          <w:lang w:eastAsia="zh-TW"/>
        </w:rPr>
        <w:t xml:space="preserve"> which showed less effect.</w:t>
      </w:r>
    </w:p>
    <w:p w:rsidR="00DC0F7A" w:rsidRPr="00054029" w:rsidRDefault="00E854F5" w:rsidP="00DC0F7A">
      <w:pPr>
        <w:pStyle w:val="af6"/>
        <w:ind w:firstLineChars="177" w:firstLine="425"/>
        <w:jc w:val="left"/>
        <w:rPr>
          <w:rFonts w:ascii="Calibri" w:hAnsi="Calibri" w:cs="Calibri"/>
        </w:rPr>
      </w:pPr>
      <w:r>
        <w:rPr>
          <w:rFonts w:ascii="Calibri" w:hAnsi="Calibri" w:cs="Calibri"/>
          <w:noProof/>
          <w:lang w:val="en-US" w:eastAsia="zh-TW"/>
        </w:rPr>
        <w:drawing>
          <wp:inline distT="0" distB="0" distL="0" distR="0">
            <wp:extent cx="5560695" cy="3324225"/>
            <wp:effectExtent l="0" t="0" r="1905" b="9525"/>
            <wp:docPr id="488" name="圖片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preferRelativeResize="0">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560695" cy="3324225"/>
                    </a:xfrm>
                    <a:prstGeom prst="rect">
                      <a:avLst/>
                    </a:prstGeom>
                    <a:noFill/>
                  </pic:spPr>
                </pic:pic>
              </a:graphicData>
            </a:graphic>
          </wp:inline>
        </w:drawing>
      </w:r>
    </w:p>
    <w:p w:rsidR="00791832" w:rsidRPr="00054029" w:rsidRDefault="00791832" w:rsidP="00B15391">
      <w:pPr>
        <w:pStyle w:val="tilte1"/>
        <w:tabs>
          <w:tab w:val="left" w:pos="567"/>
          <w:tab w:val="left" w:pos="851"/>
        </w:tabs>
        <w:spacing w:before="180" w:after="180"/>
        <w:ind w:left="601" w:hanging="601"/>
        <w:rPr>
          <w:rFonts w:ascii="Calibri" w:hAnsi="Calibri" w:cs="Calibri"/>
        </w:rPr>
      </w:pPr>
      <w:r w:rsidRPr="00054029">
        <w:rPr>
          <w:rFonts w:ascii="Calibri" w:hAnsi="Calibri" w:cs="Calibri"/>
          <w:lang w:eastAsia="zh-TW"/>
        </w:rPr>
        <w:t xml:space="preserve">The crude death rate for the age group 65 and over declined by 1.6% throughout 2001 to </w:t>
      </w:r>
      <w:r w:rsidRPr="00054029">
        <w:rPr>
          <w:rFonts w:ascii="Calibri" w:hAnsi="Calibri" w:cs="Calibri"/>
          <w:lang w:eastAsia="zh-TW"/>
        </w:rPr>
        <w:lastRenderedPageBreak/>
        <w:t>2012.</w:t>
      </w:r>
    </w:p>
    <w:p w:rsidR="00791832" w:rsidRPr="00054029" w:rsidRDefault="00791832" w:rsidP="00DC3477">
      <w:pPr>
        <w:pStyle w:val="af8"/>
        <w:spacing w:before="108"/>
        <w:ind w:firstLine="480"/>
        <w:rPr>
          <w:rFonts w:cs="Calibri"/>
          <w:lang w:eastAsia="zh-TW"/>
        </w:rPr>
      </w:pPr>
      <w:r w:rsidRPr="00054029">
        <w:rPr>
          <w:rFonts w:cs="Calibri"/>
          <w:lang w:eastAsia="zh-TW"/>
        </w:rPr>
        <w:t>The decedents aged 65 and over accounted for 68.8% of total deaths. The crude death rate for the age showed a persistent downward trend, especially for the age group of 65-74 with a fall of over 50% compared with the rate in 1981.</w:t>
      </w:r>
    </w:p>
    <w:p w:rsidR="0097476C" w:rsidRPr="00054029" w:rsidRDefault="00E854F5" w:rsidP="00DC0F7A">
      <w:pPr>
        <w:pStyle w:val="af8"/>
        <w:spacing w:before="108"/>
        <w:ind w:firstLineChars="236" w:firstLine="566"/>
        <w:rPr>
          <w:rFonts w:cs="Calibri"/>
          <w:lang w:eastAsia="zh-TW"/>
        </w:rPr>
      </w:pPr>
      <w:r>
        <w:rPr>
          <w:rFonts w:cs="Calibri"/>
          <w:noProof/>
          <w:lang w:val="en-US" w:eastAsia="zh-TW"/>
        </w:rPr>
        <w:drawing>
          <wp:inline distT="0" distB="0" distL="0" distR="0">
            <wp:extent cx="5299075" cy="3187065"/>
            <wp:effectExtent l="0" t="0" r="0" b="0"/>
            <wp:docPr id="498" name="圖片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preferRelativeResize="0">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299075" cy="3187065"/>
                    </a:xfrm>
                    <a:prstGeom prst="rect">
                      <a:avLst/>
                    </a:prstGeom>
                    <a:noFill/>
                  </pic:spPr>
                </pic:pic>
              </a:graphicData>
            </a:graphic>
          </wp:inline>
        </w:drawing>
      </w:r>
    </w:p>
    <w:p w:rsidR="00791832" w:rsidRPr="00054029" w:rsidRDefault="00791832" w:rsidP="00791832">
      <w:pPr>
        <w:pStyle w:val="af8"/>
        <w:spacing w:before="108"/>
        <w:ind w:firstLine="480"/>
        <w:rPr>
          <w:rFonts w:cs="Calibri"/>
          <w:lang w:eastAsia="zh-TW"/>
        </w:rPr>
      </w:pPr>
      <w:r w:rsidRPr="00054029">
        <w:rPr>
          <w:rFonts w:cs="Calibri"/>
        </w:rPr>
        <w:t xml:space="preserve">There were 105,907 deaths aged </w:t>
      </w:r>
      <w:r w:rsidRPr="00054029">
        <w:rPr>
          <w:rFonts w:cs="Calibri"/>
          <w:lang w:eastAsia="zh-TW"/>
        </w:rPr>
        <w:t>65 and over</w:t>
      </w:r>
      <w:r w:rsidRPr="00054029">
        <w:rPr>
          <w:rFonts w:cs="Calibri"/>
        </w:rPr>
        <w:t xml:space="preserve"> in 201</w:t>
      </w:r>
      <w:r w:rsidRPr="00054029">
        <w:rPr>
          <w:rFonts w:cs="Calibri"/>
          <w:lang w:eastAsia="zh-TW"/>
        </w:rPr>
        <w:t>2</w:t>
      </w:r>
      <w:r w:rsidRPr="00054029">
        <w:rPr>
          <w:rFonts w:cs="Calibri"/>
        </w:rPr>
        <w:t>, giving a crude rate of 4,130.2</w:t>
      </w:r>
      <w:r w:rsidRPr="00054029">
        <w:rPr>
          <w:rFonts w:cs="Calibri"/>
          <w:lang w:eastAsia="zh-TW"/>
        </w:rPr>
        <w:t xml:space="preserve"> </w:t>
      </w:r>
      <w:r w:rsidRPr="00054029">
        <w:rPr>
          <w:rFonts w:cs="Calibri"/>
        </w:rPr>
        <w:t>per 100,000 population</w:t>
      </w:r>
      <w:r w:rsidRPr="00054029">
        <w:rPr>
          <w:rFonts w:cs="Calibri"/>
          <w:lang w:eastAsia="zh-TW"/>
        </w:rPr>
        <w:t xml:space="preserve">. The death rate decreased by 1.6% compared the rate of 2001. </w:t>
      </w:r>
    </w:p>
    <w:p w:rsidR="00791832" w:rsidRPr="00054029" w:rsidRDefault="00791832" w:rsidP="00791832">
      <w:pPr>
        <w:pStyle w:val="af8"/>
        <w:spacing w:before="108"/>
        <w:ind w:firstLine="480"/>
        <w:rPr>
          <w:rFonts w:cs="Calibri"/>
          <w:lang w:eastAsia="zh-TW"/>
        </w:rPr>
      </w:pPr>
      <w:r w:rsidRPr="00054029">
        <w:rPr>
          <w:rFonts w:cs="Calibri"/>
        </w:rPr>
        <w:t xml:space="preserve">The </w:t>
      </w:r>
      <w:r w:rsidRPr="00054029">
        <w:rPr>
          <w:rFonts w:cs="Calibri"/>
          <w:lang w:eastAsia="zh-TW"/>
        </w:rPr>
        <w:t>10</w:t>
      </w:r>
      <w:r w:rsidRPr="00054029">
        <w:rPr>
          <w:rFonts w:cs="Calibri"/>
        </w:rPr>
        <w:t xml:space="preserve"> leading causes of death for</w:t>
      </w:r>
      <w:r w:rsidRPr="00054029">
        <w:rPr>
          <w:rFonts w:cs="Calibri"/>
          <w:lang w:eastAsia="zh-TW"/>
        </w:rPr>
        <w:t xml:space="preserve"> those aged 65 and over </w:t>
      </w:r>
      <w:r w:rsidRPr="00054029">
        <w:rPr>
          <w:rFonts w:cs="Calibri"/>
        </w:rPr>
        <w:t>were responsible for</w:t>
      </w:r>
      <w:r w:rsidRPr="00054029">
        <w:rPr>
          <w:rFonts w:cs="Calibri"/>
          <w:lang w:eastAsia="zh-TW"/>
        </w:rPr>
        <w:t xml:space="preserve"> 78.2%</w:t>
      </w:r>
      <w:r w:rsidRPr="00054029">
        <w:rPr>
          <w:rFonts w:cs="Calibri"/>
        </w:rPr>
        <w:t xml:space="preserve"> of total deaths. The causes and its percent of total deaths were as follows: </w:t>
      </w:r>
    </w:p>
    <w:p w:rsidR="00791832" w:rsidRPr="00054029" w:rsidRDefault="00791832" w:rsidP="00E2511A">
      <w:pPr>
        <w:pStyle w:val="af8"/>
        <w:spacing w:before="108"/>
        <w:ind w:firstLine="480"/>
        <w:rPr>
          <w:rFonts w:cs="Calibri"/>
        </w:rPr>
      </w:pPr>
      <w:r w:rsidRPr="00054029">
        <w:rPr>
          <w:rFonts w:cs="Calibri"/>
        </w:rPr>
        <w:t>(1) Malignant neoplasms--24.5%</w:t>
      </w:r>
    </w:p>
    <w:p w:rsidR="00791832" w:rsidRPr="00054029" w:rsidRDefault="00791832" w:rsidP="00E2511A">
      <w:pPr>
        <w:pStyle w:val="af8"/>
        <w:spacing w:before="108"/>
        <w:ind w:firstLine="480"/>
        <w:rPr>
          <w:rFonts w:cs="Calibri"/>
        </w:rPr>
      </w:pPr>
      <w:r w:rsidRPr="00054029">
        <w:rPr>
          <w:rFonts w:cs="Calibri"/>
        </w:rPr>
        <w:t>(2) Diseases of heart (except hypertensive diseases)--12.4%</w:t>
      </w:r>
    </w:p>
    <w:p w:rsidR="00791832" w:rsidRPr="00054029" w:rsidRDefault="00791832" w:rsidP="00E2511A">
      <w:pPr>
        <w:pStyle w:val="af8"/>
        <w:spacing w:before="108"/>
        <w:ind w:firstLine="480"/>
        <w:rPr>
          <w:rFonts w:cs="Calibri"/>
        </w:rPr>
      </w:pPr>
      <w:r w:rsidRPr="00054029">
        <w:rPr>
          <w:rFonts w:cs="Calibri"/>
        </w:rPr>
        <w:t>(3) Cerebrovascular diseases--8.3%</w:t>
      </w:r>
    </w:p>
    <w:p w:rsidR="00791832" w:rsidRPr="00054029" w:rsidRDefault="00791832" w:rsidP="00E2511A">
      <w:pPr>
        <w:pStyle w:val="af8"/>
        <w:spacing w:before="108"/>
        <w:ind w:firstLine="480"/>
        <w:rPr>
          <w:rFonts w:cs="Calibri"/>
        </w:rPr>
      </w:pPr>
      <w:r w:rsidRPr="00054029">
        <w:rPr>
          <w:rFonts w:cs="Calibri"/>
        </w:rPr>
        <w:t>(4) Pneumonia--7.9%</w:t>
      </w:r>
    </w:p>
    <w:p w:rsidR="00791832" w:rsidRPr="00054029" w:rsidRDefault="00791832" w:rsidP="00E2511A">
      <w:pPr>
        <w:pStyle w:val="af8"/>
        <w:spacing w:before="108"/>
        <w:ind w:firstLine="480"/>
        <w:rPr>
          <w:rFonts w:cs="Calibri"/>
        </w:rPr>
      </w:pPr>
      <w:r w:rsidRPr="00054029">
        <w:rPr>
          <w:rFonts w:cs="Calibri"/>
        </w:rPr>
        <w:t>(5) Diabetes mellitus--6.9%</w:t>
      </w:r>
    </w:p>
    <w:p w:rsidR="00791832" w:rsidRPr="00054029" w:rsidRDefault="00791832" w:rsidP="00E2511A">
      <w:pPr>
        <w:pStyle w:val="af8"/>
        <w:spacing w:before="108"/>
        <w:ind w:firstLine="480"/>
        <w:rPr>
          <w:rFonts w:cs="Calibri"/>
        </w:rPr>
      </w:pPr>
      <w:r w:rsidRPr="00054029">
        <w:rPr>
          <w:rFonts w:cs="Calibri"/>
        </w:rPr>
        <w:t>(6) Chronic lower respiratory diseases--5.6%</w:t>
      </w:r>
    </w:p>
    <w:p w:rsidR="00791832" w:rsidRPr="00054029" w:rsidRDefault="00791832" w:rsidP="00E2511A">
      <w:pPr>
        <w:pStyle w:val="af8"/>
        <w:spacing w:before="108"/>
        <w:ind w:firstLine="480"/>
        <w:rPr>
          <w:rFonts w:cs="Calibri"/>
        </w:rPr>
      </w:pPr>
      <w:r w:rsidRPr="00054029">
        <w:rPr>
          <w:rFonts w:cs="Calibri"/>
        </w:rPr>
        <w:t>(7) Hypertensive diseases--4%</w:t>
      </w:r>
    </w:p>
    <w:p w:rsidR="00791832" w:rsidRPr="00054029" w:rsidRDefault="00791832" w:rsidP="00E2511A">
      <w:pPr>
        <w:pStyle w:val="af8"/>
        <w:spacing w:before="108"/>
        <w:ind w:firstLine="480"/>
        <w:rPr>
          <w:rFonts w:cs="Calibri"/>
        </w:rPr>
      </w:pPr>
      <w:r w:rsidRPr="00054029">
        <w:rPr>
          <w:rFonts w:cs="Calibri"/>
        </w:rPr>
        <w:t>(8) Nephritis, nephrotic syndrome and nephrosis--3.3%</w:t>
      </w:r>
    </w:p>
    <w:p w:rsidR="00791832" w:rsidRPr="00054029" w:rsidRDefault="00791832" w:rsidP="00E2511A">
      <w:pPr>
        <w:pStyle w:val="af8"/>
        <w:spacing w:before="108"/>
        <w:ind w:firstLine="480"/>
        <w:rPr>
          <w:rFonts w:cs="Calibri"/>
        </w:rPr>
      </w:pPr>
      <w:r w:rsidRPr="00054029">
        <w:rPr>
          <w:rFonts w:cs="Calibri"/>
        </w:rPr>
        <w:t>(9) Septicemia--2.9%</w:t>
      </w:r>
    </w:p>
    <w:p w:rsidR="00DC3477" w:rsidRPr="00054029" w:rsidRDefault="00791832" w:rsidP="00E2511A">
      <w:pPr>
        <w:pStyle w:val="af8"/>
        <w:spacing w:before="108"/>
        <w:ind w:firstLine="480"/>
        <w:rPr>
          <w:rFonts w:cs="Calibri"/>
          <w:lang w:eastAsia="zh-TW"/>
        </w:rPr>
      </w:pPr>
      <w:r w:rsidRPr="00054029">
        <w:rPr>
          <w:rFonts w:cs="Calibri"/>
        </w:rPr>
        <w:t>(10) Accidents and adverse</w:t>
      </w:r>
      <w:r w:rsidRPr="00054029">
        <w:rPr>
          <w:rFonts w:cs="Calibri"/>
          <w:lang w:eastAsia="zh-TW"/>
        </w:rPr>
        <w:t xml:space="preserve"> </w:t>
      </w:r>
      <w:r w:rsidRPr="00054029">
        <w:rPr>
          <w:rFonts w:cs="Calibri"/>
        </w:rPr>
        <w:t>effects--2.5%</w:t>
      </w:r>
    </w:p>
    <w:p w:rsidR="00090B97" w:rsidRPr="00054029" w:rsidRDefault="00E854F5" w:rsidP="003C7331">
      <w:pPr>
        <w:pStyle w:val="af8"/>
        <w:spacing w:before="108"/>
        <w:ind w:leftChars="-61" w:left="-146" w:firstLineChars="0" w:firstLine="0"/>
        <w:rPr>
          <w:rFonts w:cs="Calibri"/>
          <w:lang w:eastAsia="zh-TW"/>
        </w:rPr>
      </w:pPr>
      <w:r>
        <w:rPr>
          <w:rFonts w:cs="Calibri"/>
          <w:noProof/>
          <w:lang w:val="en-US" w:eastAsia="zh-TW"/>
        </w:rPr>
        <w:lastRenderedPageBreak/>
        <w:drawing>
          <wp:inline distT="0" distB="0" distL="0" distR="0">
            <wp:extent cx="6198235" cy="3143250"/>
            <wp:effectExtent l="0" t="0" r="0" b="0"/>
            <wp:docPr id="499" name="圖片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preferRelativeResize="0">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6198235" cy="3143250"/>
                    </a:xfrm>
                    <a:prstGeom prst="rect">
                      <a:avLst/>
                    </a:prstGeom>
                    <a:noFill/>
                  </pic:spPr>
                </pic:pic>
              </a:graphicData>
            </a:graphic>
          </wp:inline>
        </w:drawing>
      </w:r>
    </w:p>
    <w:p w:rsidR="00DC0F7A" w:rsidRDefault="00791832" w:rsidP="00090B97">
      <w:pPr>
        <w:pStyle w:val="af8"/>
        <w:spacing w:before="108"/>
        <w:ind w:firstLine="480"/>
        <w:rPr>
          <w:rFonts w:cs="Calibri" w:hint="eastAsia"/>
          <w:lang w:eastAsia="zh-TW"/>
        </w:rPr>
      </w:pPr>
      <w:r w:rsidRPr="00054029">
        <w:rPr>
          <w:rFonts w:cs="Calibri"/>
          <w:lang w:eastAsia="zh-TW"/>
        </w:rPr>
        <w:t xml:space="preserve">Compared with 2001, as shown in Figure 20, 5 of 10 leading cause for those aged 65 and over increased in crude death rate and percent of </w:t>
      </w:r>
      <w:r w:rsidR="00C86E58" w:rsidRPr="00054029">
        <w:rPr>
          <w:rFonts w:cs="Calibri"/>
          <w:lang w:eastAsia="zh-TW"/>
        </w:rPr>
        <w:t xml:space="preserve">total deaths </w:t>
      </w:r>
      <w:r w:rsidRPr="00054029">
        <w:rPr>
          <w:rFonts w:cs="Calibri"/>
          <w:lang w:eastAsia="zh-TW"/>
        </w:rPr>
        <w:t xml:space="preserve">(shown in quadrant I) while 5 causes decreased both in crude death rate and percent of </w:t>
      </w:r>
      <w:r w:rsidR="00C86E58" w:rsidRPr="00054029">
        <w:rPr>
          <w:rFonts w:cs="Calibri"/>
          <w:lang w:eastAsia="zh-TW"/>
        </w:rPr>
        <w:t xml:space="preserve">total deaths </w:t>
      </w:r>
      <w:r w:rsidRPr="00054029">
        <w:rPr>
          <w:rFonts w:cs="Calibri"/>
          <w:lang w:eastAsia="zh-TW"/>
        </w:rPr>
        <w:t xml:space="preserve">(shown in quadrant III) and </w:t>
      </w:r>
      <w:r w:rsidRPr="00054029">
        <w:rPr>
          <w:rFonts w:cs="Calibri"/>
        </w:rPr>
        <w:t>cerebrovascular diseases</w:t>
      </w:r>
      <w:r w:rsidRPr="00054029">
        <w:rPr>
          <w:rFonts w:cs="Calibri"/>
          <w:lang w:eastAsia="zh-TW"/>
        </w:rPr>
        <w:t xml:space="preserve"> decreased most significantly. </w:t>
      </w:r>
    </w:p>
    <w:p w:rsidR="00090B97" w:rsidRPr="00090B97" w:rsidRDefault="00E854F5" w:rsidP="00090B97">
      <w:pPr>
        <w:pStyle w:val="af8"/>
        <w:spacing w:before="108"/>
        <w:ind w:firstLine="480"/>
        <w:rPr>
          <w:rFonts w:cs="Calibri" w:hint="eastAsia"/>
          <w:lang w:eastAsia="zh-TW"/>
        </w:rPr>
      </w:pPr>
      <w:r>
        <w:rPr>
          <w:rFonts w:cs="Calibri"/>
          <w:noProof/>
          <w:lang w:val="en-US" w:eastAsia="zh-TW"/>
        </w:rPr>
        <w:drawing>
          <wp:inline distT="0" distB="0" distL="0" distR="0">
            <wp:extent cx="6149975" cy="3324225"/>
            <wp:effectExtent l="0" t="0" r="3175" b="9525"/>
            <wp:docPr id="500" name="圖片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preferRelativeResize="0">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6149975" cy="3324225"/>
                    </a:xfrm>
                    <a:prstGeom prst="rect">
                      <a:avLst/>
                    </a:prstGeom>
                    <a:noFill/>
                  </pic:spPr>
                </pic:pic>
              </a:graphicData>
            </a:graphic>
          </wp:inline>
        </w:drawing>
      </w:r>
    </w:p>
    <w:p w:rsidR="00DC3477" w:rsidRPr="00054029" w:rsidRDefault="00604135" w:rsidP="00B15391">
      <w:pPr>
        <w:pStyle w:val="tilte1"/>
        <w:tabs>
          <w:tab w:val="left" w:pos="567"/>
          <w:tab w:val="left" w:pos="851"/>
        </w:tabs>
        <w:spacing w:before="180" w:after="180"/>
        <w:ind w:left="601" w:hanging="601"/>
        <w:rPr>
          <w:rFonts w:ascii="Calibri" w:hAnsi="Calibri" w:cs="Calibri"/>
        </w:rPr>
      </w:pPr>
      <w:r w:rsidRPr="00054029">
        <w:rPr>
          <w:rFonts w:ascii="Calibri" w:hAnsi="Calibri" w:cs="Calibri"/>
          <w:lang w:eastAsia="zh-TW"/>
        </w:rPr>
        <w:t>M</w:t>
      </w:r>
      <w:r w:rsidR="0060150D" w:rsidRPr="00054029">
        <w:rPr>
          <w:rFonts w:ascii="Calibri" w:hAnsi="Calibri" w:cs="Calibri"/>
        </w:rPr>
        <w:t>alignant neoplasms</w:t>
      </w:r>
    </w:p>
    <w:p w:rsidR="00B261CB" w:rsidRPr="00054029" w:rsidRDefault="00604135" w:rsidP="0090140F">
      <w:pPr>
        <w:pStyle w:val="tilte2"/>
        <w:spacing w:before="180"/>
        <w:rPr>
          <w:rFonts w:cs="Calibri"/>
        </w:rPr>
      </w:pPr>
      <w:r w:rsidRPr="00054029">
        <w:rPr>
          <w:rFonts w:cs="Calibri"/>
        </w:rPr>
        <w:t>Lung and liver</w:t>
      </w:r>
      <w:r w:rsidR="00B261CB" w:rsidRPr="00054029">
        <w:rPr>
          <w:rFonts w:cs="Calibri"/>
        </w:rPr>
        <w:t xml:space="preserve"> cancer were still the 2 leading causes of cancer death in 2012.</w:t>
      </w:r>
    </w:p>
    <w:p w:rsidR="00DC3477" w:rsidRPr="00054029" w:rsidRDefault="00B261CB" w:rsidP="00B261CB">
      <w:pPr>
        <w:pStyle w:val="af8"/>
        <w:spacing w:before="108"/>
        <w:ind w:firstLine="480"/>
        <w:rPr>
          <w:rFonts w:cs="Calibri"/>
          <w:lang w:eastAsia="zh-TW"/>
        </w:rPr>
      </w:pPr>
      <w:r w:rsidRPr="00054029">
        <w:rPr>
          <w:rFonts w:cs="Calibri"/>
          <w:lang w:eastAsia="zh-TW"/>
        </w:rPr>
        <w:t xml:space="preserve">The number of deaths caused by cancer(malignant neoplasms) was 43,665, accounting for 28.4% of total deaths, giving a 131.3 deaths per 100,000 standard population, which was 0.7% lower than the rate of 2011 and 8.2% lower than the rate of 2001. </w:t>
      </w:r>
    </w:p>
    <w:p w:rsidR="00C86E58" w:rsidRPr="00054029" w:rsidRDefault="00C86E58" w:rsidP="00C86E58">
      <w:pPr>
        <w:pStyle w:val="af8"/>
        <w:spacing w:before="108"/>
        <w:ind w:firstLine="480"/>
        <w:rPr>
          <w:rFonts w:cs="Calibri"/>
          <w:lang w:eastAsia="zh-TW"/>
        </w:rPr>
      </w:pPr>
      <w:r w:rsidRPr="00054029">
        <w:rPr>
          <w:rFonts w:cs="Calibri"/>
          <w:lang w:eastAsia="zh-TW"/>
        </w:rPr>
        <w:t>M</w:t>
      </w:r>
      <w:r w:rsidRPr="00054029">
        <w:rPr>
          <w:rFonts w:cs="Calibri"/>
        </w:rPr>
        <w:t>alignant neoplasms</w:t>
      </w:r>
      <w:r w:rsidRPr="00054029">
        <w:rPr>
          <w:rFonts w:cs="Calibri"/>
          <w:lang w:eastAsia="zh-TW"/>
        </w:rPr>
        <w:t xml:space="preserve"> has been the 1st leading cause since 1982. The standardized mortality rate </w:t>
      </w:r>
      <w:r w:rsidRPr="00054029">
        <w:rPr>
          <w:rFonts w:cs="Calibri"/>
          <w:lang w:eastAsia="zh-TW"/>
        </w:rPr>
        <w:lastRenderedPageBreak/>
        <w:t xml:space="preserve">for </w:t>
      </w:r>
      <w:r w:rsidRPr="00054029">
        <w:rPr>
          <w:rFonts w:cs="Calibri"/>
        </w:rPr>
        <w:t>malignant neoplasms</w:t>
      </w:r>
      <w:r w:rsidRPr="00054029">
        <w:rPr>
          <w:rFonts w:cs="Calibri"/>
          <w:lang w:eastAsia="zh-TW"/>
        </w:rPr>
        <w:t xml:space="preserve"> was 118.9 </w:t>
      </w:r>
      <w:r w:rsidRPr="00054029">
        <w:rPr>
          <w:rFonts w:cs="Calibri"/>
          <w:vertAlign w:val="superscript"/>
        </w:rPr>
        <w:t>0</w:t>
      </w:r>
      <w:r w:rsidRPr="00054029">
        <w:rPr>
          <w:rFonts w:cs="Calibri"/>
        </w:rPr>
        <w:t>/</w:t>
      </w:r>
      <w:r w:rsidRPr="00054029">
        <w:rPr>
          <w:rFonts w:cs="Calibri"/>
          <w:vertAlign w:val="subscript"/>
        </w:rPr>
        <w:t>0000</w:t>
      </w:r>
      <w:r w:rsidRPr="00054029">
        <w:rPr>
          <w:rFonts w:cs="Calibri"/>
          <w:vertAlign w:val="subscript"/>
          <w:lang w:eastAsia="zh-TW"/>
        </w:rPr>
        <w:t xml:space="preserve"> </w:t>
      </w:r>
      <w:r w:rsidRPr="00054029">
        <w:rPr>
          <w:rFonts w:cs="Calibri"/>
          <w:lang w:eastAsia="zh-TW"/>
        </w:rPr>
        <w:t xml:space="preserve">in 1986, peaking in1997 at 144.3 </w:t>
      </w:r>
      <w:r w:rsidRPr="00054029">
        <w:rPr>
          <w:rFonts w:cs="Calibri"/>
          <w:vertAlign w:val="superscript"/>
        </w:rPr>
        <w:t>0</w:t>
      </w:r>
      <w:r w:rsidRPr="00054029">
        <w:rPr>
          <w:rFonts w:cs="Calibri"/>
        </w:rPr>
        <w:t>/</w:t>
      </w:r>
      <w:r w:rsidRPr="00054029">
        <w:rPr>
          <w:rFonts w:cs="Calibri"/>
          <w:vertAlign w:val="subscript"/>
        </w:rPr>
        <w:t>0000</w:t>
      </w:r>
      <w:r w:rsidRPr="00054029">
        <w:rPr>
          <w:rFonts w:cs="Calibri"/>
          <w:vertAlign w:val="subscript"/>
          <w:lang w:eastAsia="zh-TW"/>
        </w:rPr>
        <w:t xml:space="preserve"> , </w:t>
      </w:r>
      <w:r w:rsidRPr="00054029">
        <w:rPr>
          <w:rFonts w:cs="Calibri"/>
          <w:lang w:eastAsia="zh-TW"/>
        </w:rPr>
        <w:t xml:space="preserve">starting a downtrend trend since then, and at 131.3 </w:t>
      </w:r>
      <w:r w:rsidRPr="00054029">
        <w:rPr>
          <w:rFonts w:cs="Calibri"/>
          <w:vertAlign w:val="superscript"/>
        </w:rPr>
        <w:t>0</w:t>
      </w:r>
      <w:r w:rsidRPr="00054029">
        <w:rPr>
          <w:rFonts w:cs="Calibri"/>
        </w:rPr>
        <w:t>/</w:t>
      </w:r>
      <w:r w:rsidRPr="00054029">
        <w:rPr>
          <w:rFonts w:cs="Calibri"/>
          <w:vertAlign w:val="subscript"/>
        </w:rPr>
        <w:t>0000</w:t>
      </w:r>
      <w:r w:rsidRPr="00054029">
        <w:rPr>
          <w:rFonts w:cs="Calibri"/>
          <w:vertAlign w:val="subscript"/>
          <w:lang w:eastAsia="zh-TW"/>
        </w:rPr>
        <w:t xml:space="preserve"> </w:t>
      </w:r>
      <w:r w:rsidRPr="00054029">
        <w:rPr>
          <w:rFonts w:cs="Calibri"/>
          <w:lang w:eastAsia="zh-TW"/>
        </w:rPr>
        <w:t>in 2012.</w:t>
      </w:r>
    </w:p>
    <w:p w:rsidR="00C63AF7" w:rsidRPr="00054029" w:rsidRDefault="00E854F5" w:rsidP="00C86E58">
      <w:pPr>
        <w:pStyle w:val="af8"/>
        <w:spacing w:before="108"/>
        <w:ind w:firstLine="480"/>
        <w:rPr>
          <w:rFonts w:cs="Calibri"/>
          <w:lang w:eastAsia="zh-TW"/>
        </w:rPr>
      </w:pPr>
      <w:r>
        <w:rPr>
          <w:rFonts w:cs="Calibri"/>
          <w:noProof/>
          <w:lang w:val="en-US" w:eastAsia="zh-TW"/>
        </w:rPr>
        <w:drawing>
          <wp:inline distT="0" distB="0" distL="0" distR="0">
            <wp:extent cx="5526405" cy="3328670"/>
            <wp:effectExtent l="0" t="0" r="0" b="5080"/>
            <wp:docPr id="501" name="圖片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preferRelativeResize="0">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526405" cy="3328670"/>
                    </a:xfrm>
                    <a:prstGeom prst="rect">
                      <a:avLst/>
                    </a:prstGeom>
                    <a:noFill/>
                  </pic:spPr>
                </pic:pic>
              </a:graphicData>
            </a:graphic>
          </wp:inline>
        </w:drawing>
      </w:r>
    </w:p>
    <w:p w:rsidR="00C86E58" w:rsidRPr="00054029" w:rsidRDefault="00C86E58" w:rsidP="00C86E58">
      <w:pPr>
        <w:pStyle w:val="af8"/>
        <w:spacing w:before="108"/>
        <w:ind w:firstLine="480"/>
        <w:rPr>
          <w:rFonts w:cs="Calibri"/>
          <w:lang w:eastAsia="zh-TW"/>
        </w:rPr>
      </w:pPr>
      <w:r w:rsidRPr="00054029">
        <w:rPr>
          <w:rFonts w:cs="Calibri"/>
        </w:rPr>
        <w:t>As shown in Figure 22, the percent of total deaths for malignant neoplasms increased 12.4 percent from 16.0% in 1981 to 28.4 in 2012. The percent of total deaths were consistently greater for males than females.</w:t>
      </w:r>
    </w:p>
    <w:p w:rsidR="00DC3477" w:rsidRPr="00054029" w:rsidRDefault="00E854F5" w:rsidP="00B261CB">
      <w:pPr>
        <w:pStyle w:val="af6"/>
        <w:ind w:firstLine="480"/>
        <w:jc w:val="left"/>
        <w:rPr>
          <w:rFonts w:ascii="Calibri" w:hAnsi="Calibri" w:cs="Calibri"/>
        </w:rPr>
      </w:pPr>
      <w:r>
        <w:rPr>
          <w:rFonts w:ascii="Calibri" w:hAnsi="Calibri" w:cs="Calibri"/>
          <w:noProof/>
          <w:lang w:val="en-US" w:eastAsia="zh-TW"/>
        </w:rPr>
        <w:drawing>
          <wp:inline distT="0" distB="0" distL="0" distR="0">
            <wp:extent cx="5852160" cy="3093085"/>
            <wp:effectExtent l="0" t="0" r="0" b="0"/>
            <wp:docPr id="20" name="圖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preferRelativeResize="0">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852160" cy="3093085"/>
                    </a:xfrm>
                    <a:prstGeom prst="rect">
                      <a:avLst/>
                    </a:prstGeom>
                    <a:noFill/>
                    <a:ln>
                      <a:noFill/>
                    </a:ln>
                  </pic:spPr>
                </pic:pic>
              </a:graphicData>
            </a:graphic>
          </wp:inline>
        </w:drawing>
      </w:r>
    </w:p>
    <w:p w:rsidR="00C86E58" w:rsidRPr="00054029" w:rsidRDefault="00C86E58" w:rsidP="00DC3477">
      <w:pPr>
        <w:pStyle w:val="af8"/>
        <w:spacing w:before="108"/>
        <w:ind w:firstLine="480"/>
        <w:rPr>
          <w:rFonts w:cs="Calibri"/>
          <w:lang w:eastAsia="zh-TW"/>
        </w:rPr>
      </w:pPr>
      <w:r w:rsidRPr="00054029">
        <w:rPr>
          <w:rFonts w:cs="Calibri"/>
          <w:lang w:eastAsia="zh-TW"/>
        </w:rPr>
        <w:t xml:space="preserve">As shown in Figure 23, the ten leading causes of cancer death were </w:t>
      </w:r>
      <w:r w:rsidRPr="00054029">
        <w:rPr>
          <w:rFonts w:cs="Calibri"/>
        </w:rPr>
        <w:t>sorted into rank order according to</w:t>
      </w:r>
      <w:r w:rsidRPr="00054029">
        <w:rPr>
          <w:rFonts w:cs="Calibri"/>
          <w:lang w:eastAsia="zh-TW"/>
        </w:rPr>
        <w:t xml:space="preserve"> crude death rate.</w:t>
      </w:r>
    </w:p>
    <w:p w:rsidR="00DC3477" w:rsidRPr="00054029" w:rsidRDefault="00E854F5" w:rsidP="00C86E58">
      <w:pPr>
        <w:pStyle w:val="af6"/>
        <w:ind w:firstLineChars="59" w:firstLine="142"/>
        <w:jc w:val="left"/>
        <w:rPr>
          <w:rFonts w:ascii="Calibri" w:hAnsi="Calibri" w:cs="Calibri"/>
          <w:lang w:eastAsia="zh-TW"/>
        </w:rPr>
      </w:pPr>
      <w:r>
        <w:rPr>
          <w:rFonts w:ascii="Calibri" w:hAnsi="Calibri" w:cs="Calibri"/>
          <w:noProof/>
          <w:lang w:val="en-US" w:eastAsia="zh-TW"/>
        </w:rPr>
        <w:lastRenderedPageBreak/>
        <w:drawing>
          <wp:inline distT="0" distB="0" distL="0" distR="0">
            <wp:extent cx="6378575" cy="3209925"/>
            <wp:effectExtent l="0" t="0" r="3175" b="9525"/>
            <wp:docPr id="473" name="圖片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preferRelativeResize="0">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6378575" cy="3209925"/>
                    </a:xfrm>
                    <a:prstGeom prst="rect">
                      <a:avLst/>
                    </a:prstGeom>
                    <a:noFill/>
                  </pic:spPr>
                </pic:pic>
              </a:graphicData>
            </a:graphic>
          </wp:inline>
        </w:drawing>
      </w:r>
    </w:p>
    <w:p w:rsidR="00B8091C" w:rsidRPr="00054029" w:rsidRDefault="00C86E58" w:rsidP="00B8091C">
      <w:pPr>
        <w:pStyle w:val="af8"/>
        <w:spacing w:before="108"/>
        <w:ind w:firstLine="480"/>
        <w:rPr>
          <w:rFonts w:eastAsia="微軟正黑體" w:cs="Calibri"/>
          <w:color w:val="000000"/>
          <w:kern w:val="0"/>
          <w:sz w:val="22"/>
          <w:szCs w:val="22"/>
          <w:lang w:eastAsia="zh-TW"/>
        </w:rPr>
      </w:pPr>
      <w:r w:rsidRPr="00054029">
        <w:rPr>
          <w:rFonts w:cs="Calibri"/>
        </w:rPr>
        <w:t xml:space="preserve">Compared with 2001, as shown in Figure 24, 5 of 10 leading cause of cancer death </w:t>
      </w:r>
      <w:r w:rsidR="00B8091C" w:rsidRPr="00054029">
        <w:rPr>
          <w:rFonts w:cs="Calibri"/>
        </w:rPr>
        <w:t>showed an increase</w:t>
      </w:r>
      <w:r w:rsidRPr="00054029">
        <w:rPr>
          <w:rFonts w:cs="Calibri"/>
        </w:rPr>
        <w:t xml:space="preserve"> in standardized death rate (shown in quadrant I</w:t>
      </w:r>
      <w:r w:rsidR="00B8091C" w:rsidRPr="00054029">
        <w:rPr>
          <w:rFonts w:cs="Calibri"/>
        </w:rPr>
        <w:t xml:space="preserve"> and IV</w:t>
      </w:r>
      <w:r w:rsidRPr="00054029">
        <w:rPr>
          <w:rFonts w:cs="Calibri"/>
        </w:rPr>
        <w:t>) and cancer of oral cavity showed a significant increase of 15.8%. 5 other causes showed a decline in standardized mortality rate</w:t>
      </w:r>
      <w:r w:rsidR="00B8091C" w:rsidRPr="00054029">
        <w:rPr>
          <w:rFonts w:cs="Calibri"/>
        </w:rPr>
        <w:t xml:space="preserve">. On the other hand, </w:t>
      </w:r>
      <w:r w:rsidRPr="00054029">
        <w:rPr>
          <w:rFonts w:cs="Calibri"/>
        </w:rPr>
        <w:t>causes de</w:t>
      </w:r>
      <w:r w:rsidR="00B8091C" w:rsidRPr="00054029">
        <w:rPr>
          <w:rFonts w:cs="Calibri"/>
        </w:rPr>
        <w:t xml:space="preserve">creased in standardized </w:t>
      </w:r>
      <w:r w:rsidRPr="00054029">
        <w:rPr>
          <w:rFonts w:cs="Calibri"/>
        </w:rPr>
        <w:t>death rate (shown in quadrant</w:t>
      </w:r>
      <w:r w:rsidR="00B8091C" w:rsidRPr="00054029">
        <w:rPr>
          <w:rFonts w:cs="Calibri"/>
        </w:rPr>
        <w:t xml:space="preserve"> II and</w:t>
      </w:r>
      <w:r w:rsidRPr="00054029">
        <w:rPr>
          <w:rFonts w:cs="Calibri"/>
        </w:rPr>
        <w:t xml:space="preserve"> III) </w:t>
      </w:r>
      <w:r w:rsidR="00B8091C" w:rsidRPr="00054029">
        <w:rPr>
          <w:rFonts w:cs="Calibri"/>
        </w:rPr>
        <w:t>, especially fo</w:t>
      </w:r>
      <w:r w:rsidR="00B8091C" w:rsidRPr="00054029">
        <w:rPr>
          <w:rFonts w:cs="Calibri"/>
          <w:lang w:eastAsia="zh-TW"/>
        </w:rPr>
        <w:t>r</w:t>
      </w:r>
      <w:r w:rsidR="00B8091C" w:rsidRPr="00054029">
        <w:rPr>
          <w:rFonts w:cs="Calibri"/>
        </w:rPr>
        <w:t xml:space="preserve"> </w:t>
      </w:r>
      <w:r w:rsidR="00B8091C" w:rsidRPr="00054029">
        <w:rPr>
          <w:rFonts w:cs="Calibri"/>
          <w:lang w:eastAsia="zh-TW"/>
        </w:rPr>
        <w:t>c</w:t>
      </w:r>
      <w:r w:rsidR="00B8091C" w:rsidRPr="00054029">
        <w:rPr>
          <w:rFonts w:cs="Calibri"/>
        </w:rPr>
        <w:t>ancers of cervix uteri and uterus, part unspecified</w:t>
      </w:r>
      <w:r w:rsidR="00B8091C" w:rsidRPr="00054029">
        <w:rPr>
          <w:rFonts w:cs="Calibri"/>
          <w:lang w:eastAsia="zh-TW"/>
        </w:rPr>
        <w:t xml:space="preserve"> ( a fall of 54.6%). </w:t>
      </w:r>
    </w:p>
    <w:p w:rsidR="00DC0F7A" w:rsidRPr="00054029" w:rsidRDefault="00E854F5" w:rsidP="00B8091C">
      <w:pPr>
        <w:pStyle w:val="af8"/>
        <w:spacing w:before="108"/>
        <w:ind w:firstLineChars="0" w:firstLine="0"/>
        <w:rPr>
          <w:rFonts w:cs="Calibri"/>
        </w:rPr>
      </w:pPr>
      <w:r>
        <w:rPr>
          <w:rFonts w:cs="Calibri"/>
          <w:noProof/>
          <w:lang w:val="en-US" w:eastAsia="zh-TW"/>
        </w:rPr>
        <w:drawing>
          <wp:inline distT="0" distB="0" distL="0" distR="0">
            <wp:extent cx="5843905" cy="3644265"/>
            <wp:effectExtent l="0" t="0" r="4445" b="0"/>
            <wp:docPr id="490" name="圖片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preferRelativeResize="0">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843905" cy="3644265"/>
                    </a:xfrm>
                    <a:prstGeom prst="rect">
                      <a:avLst/>
                    </a:prstGeom>
                    <a:noFill/>
                  </pic:spPr>
                </pic:pic>
              </a:graphicData>
            </a:graphic>
          </wp:inline>
        </w:drawing>
      </w:r>
    </w:p>
    <w:p w:rsidR="00B8091C" w:rsidRPr="00054029" w:rsidRDefault="00B8091C" w:rsidP="0090140F">
      <w:pPr>
        <w:pStyle w:val="tilte2"/>
        <w:spacing w:before="180"/>
        <w:rPr>
          <w:rFonts w:cs="Calibri"/>
        </w:rPr>
      </w:pPr>
      <w:r w:rsidRPr="00054029">
        <w:rPr>
          <w:rFonts w:cs="Calibri"/>
        </w:rPr>
        <w:t xml:space="preserve">The standardized </w:t>
      </w:r>
      <w:r w:rsidR="002D45B3" w:rsidRPr="00054029">
        <w:rPr>
          <w:rFonts w:cs="Calibri"/>
        </w:rPr>
        <w:t>mortality for females increased over the previous year.</w:t>
      </w:r>
    </w:p>
    <w:p w:rsidR="002D45B3" w:rsidRPr="00054029" w:rsidRDefault="00B8091C" w:rsidP="00DC3477">
      <w:pPr>
        <w:pStyle w:val="af8"/>
        <w:spacing w:before="108"/>
        <w:ind w:firstLine="480"/>
        <w:rPr>
          <w:rFonts w:cs="Calibri"/>
          <w:lang w:eastAsia="zh-TW"/>
        </w:rPr>
      </w:pPr>
      <w:r w:rsidRPr="00054029">
        <w:rPr>
          <w:rFonts w:cs="Calibri"/>
          <w:lang w:eastAsia="zh-TW"/>
        </w:rPr>
        <w:t xml:space="preserve">There were 27,270 male decedents and 16,395 decedents due to cancer, giving a age-adjusted rate of 170.4 and 95.1 deaths per 100,000 population respectively. </w:t>
      </w:r>
      <w:r w:rsidR="002D45B3" w:rsidRPr="00054029">
        <w:rPr>
          <w:rFonts w:cs="Calibri"/>
          <w:lang w:eastAsia="zh-TW"/>
        </w:rPr>
        <w:t xml:space="preserve">The male-to-female ratio for the age-adjusted rate was 1.8. The rate for males decreased by 3.3 deaths from 2011, and 10.0 deaths from 2001 per 100,000 population, while the rate for females increased by 1.7 deaths from 2011, and </w:t>
      </w:r>
      <w:r w:rsidR="002D45B3" w:rsidRPr="00054029">
        <w:rPr>
          <w:rFonts w:cs="Calibri"/>
          <w:lang w:eastAsia="zh-TW"/>
        </w:rPr>
        <w:lastRenderedPageBreak/>
        <w:t>10.0 deaths from 2001 per 100,000 population</w:t>
      </w:r>
    </w:p>
    <w:p w:rsidR="00DC3477" w:rsidRPr="00054029" w:rsidRDefault="00E854F5" w:rsidP="002D45B3">
      <w:pPr>
        <w:pStyle w:val="af6"/>
        <w:ind w:firstLineChars="118" w:firstLine="283"/>
        <w:jc w:val="left"/>
        <w:rPr>
          <w:rFonts w:ascii="Calibri" w:hAnsi="Calibri" w:cs="Calibri"/>
          <w:lang w:eastAsia="zh-TW"/>
        </w:rPr>
      </w:pPr>
      <w:r>
        <w:rPr>
          <w:rFonts w:ascii="Calibri" w:hAnsi="Calibri" w:cs="Calibri"/>
          <w:noProof/>
          <w:lang w:val="en-US" w:eastAsia="zh-TW"/>
        </w:rPr>
        <w:drawing>
          <wp:inline distT="0" distB="0" distL="0" distR="0">
            <wp:extent cx="5899785" cy="3188335"/>
            <wp:effectExtent l="0" t="0" r="5715" b="0"/>
            <wp:docPr id="23" name="圖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preferRelativeResize="0">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899785" cy="3188335"/>
                    </a:xfrm>
                    <a:prstGeom prst="rect">
                      <a:avLst/>
                    </a:prstGeom>
                    <a:noFill/>
                    <a:ln>
                      <a:noFill/>
                    </a:ln>
                  </pic:spPr>
                </pic:pic>
              </a:graphicData>
            </a:graphic>
          </wp:inline>
        </w:drawing>
      </w:r>
    </w:p>
    <w:p w:rsidR="002D45B3" w:rsidRPr="00054029" w:rsidRDefault="002D45B3" w:rsidP="00DC3477">
      <w:pPr>
        <w:pStyle w:val="af8"/>
        <w:spacing w:before="108"/>
        <w:ind w:firstLine="480"/>
        <w:rPr>
          <w:rFonts w:cs="Calibri"/>
          <w:lang w:eastAsia="zh-TW"/>
        </w:rPr>
      </w:pPr>
      <w:r w:rsidRPr="00054029">
        <w:rPr>
          <w:rFonts w:cs="Calibri"/>
          <w:lang w:eastAsia="zh-TW"/>
        </w:rPr>
        <w:t>Compared the 10 leading causes of cancer death for males and females in 2012, the biggest sex difference was observed in cancer of oesophagus and cancer of oral cavity, giving a ratio of  male-to-female standardized rate at 14.1 and 11.1, while the ratio was 1.3~2.2 for other causes.</w:t>
      </w:r>
    </w:p>
    <w:p w:rsidR="00DC3477" w:rsidRPr="00054029" w:rsidRDefault="00E854F5" w:rsidP="002D45B3">
      <w:pPr>
        <w:pStyle w:val="af6"/>
        <w:ind w:leftChars="59" w:left="142" w:firstLineChars="0" w:firstLine="0"/>
        <w:jc w:val="left"/>
        <w:rPr>
          <w:rFonts w:ascii="Calibri" w:hAnsi="Calibri" w:cs="Calibri"/>
          <w:lang w:eastAsia="zh-TW"/>
        </w:rPr>
      </w:pPr>
      <w:r>
        <w:rPr>
          <w:rFonts w:ascii="Calibri" w:hAnsi="Calibri" w:cs="Calibri"/>
          <w:noProof/>
          <w:lang w:val="en-US" w:eastAsia="zh-TW"/>
        </w:rPr>
        <w:drawing>
          <wp:inline distT="0" distB="0" distL="0" distR="0">
            <wp:extent cx="6321425" cy="3267710"/>
            <wp:effectExtent l="0" t="0" r="3175" b="8890"/>
            <wp:docPr id="24" name="圖片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preferRelativeResize="0">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6321425" cy="3267710"/>
                    </a:xfrm>
                    <a:prstGeom prst="rect">
                      <a:avLst/>
                    </a:prstGeom>
                    <a:noFill/>
                    <a:ln>
                      <a:noFill/>
                    </a:ln>
                  </pic:spPr>
                </pic:pic>
              </a:graphicData>
            </a:graphic>
          </wp:inline>
        </w:drawing>
      </w:r>
    </w:p>
    <w:p w:rsidR="002D45B3" w:rsidRPr="00054029" w:rsidRDefault="002D45B3" w:rsidP="0090140F">
      <w:pPr>
        <w:pStyle w:val="tilte2"/>
        <w:spacing w:before="180"/>
        <w:rPr>
          <w:rFonts w:cs="Calibri"/>
        </w:rPr>
      </w:pPr>
      <w:r w:rsidRPr="00054029">
        <w:rPr>
          <w:rFonts w:cs="Calibri"/>
        </w:rPr>
        <w:t>The median age at death improved for most cancer causes between 2001 and 2012.</w:t>
      </w:r>
    </w:p>
    <w:p w:rsidR="002D45B3" w:rsidRPr="00054029" w:rsidRDefault="002D45B3" w:rsidP="00CC0832">
      <w:pPr>
        <w:pStyle w:val="af8"/>
        <w:spacing w:before="108"/>
        <w:ind w:firstLine="480"/>
        <w:rPr>
          <w:rFonts w:cs="Calibri"/>
          <w:lang w:eastAsia="zh-TW"/>
        </w:rPr>
      </w:pPr>
      <w:r w:rsidRPr="00054029">
        <w:rPr>
          <w:rFonts w:cs="Calibri"/>
        </w:rPr>
        <w:t xml:space="preserve">The average age at </w:t>
      </w:r>
      <w:r w:rsidRPr="00054029">
        <w:rPr>
          <w:rFonts w:cs="Calibri"/>
          <w:lang w:eastAsia="zh-TW"/>
        </w:rPr>
        <w:t xml:space="preserve">cancer </w:t>
      </w:r>
      <w:r w:rsidRPr="00054029">
        <w:rPr>
          <w:rFonts w:cs="Calibri"/>
        </w:rPr>
        <w:t>death was</w:t>
      </w:r>
      <w:r w:rsidRPr="00054029">
        <w:rPr>
          <w:rFonts w:cs="Calibri"/>
          <w:lang w:eastAsia="zh-TW"/>
        </w:rPr>
        <w:t xml:space="preserve"> </w:t>
      </w:r>
      <w:r w:rsidRPr="00054029">
        <w:rPr>
          <w:rFonts w:cs="Calibri"/>
        </w:rPr>
        <w:t xml:space="preserve">67.7 years in 2012, a </w:t>
      </w:r>
      <w:r w:rsidR="00CC0832" w:rsidRPr="00054029">
        <w:rPr>
          <w:rFonts w:cs="Calibri"/>
          <w:lang w:eastAsia="zh-TW"/>
        </w:rPr>
        <w:t xml:space="preserve">2.5 </w:t>
      </w:r>
      <w:r w:rsidRPr="00054029">
        <w:rPr>
          <w:rFonts w:cs="Calibri"/>
        </w:rPr>
        <w:t>year higher than the</w:t>
      </w:r>
      <w:r w:rsidR="00CC0832" w:rsidRPr="00054029">
        <w:rPr>
          <w:rFonts w:cs="Calibri"/>
          <w:lang w:eastAsia="zh-TW"/>
        </w:rPr>
        <w:t xml:space="preserve"> 2001 age. </w:t>
      </w:r>
      <w:r w:rsidRPr="00054029">
        <w:rPr>
          <w:rFonts w:cs="Calibri"/>
        </w:rPr>
        <w:t xml:space="preserve">The median age at </w:t>
      </w:r>
      <w:r w:rsidR="00CC0832" w:rsidRPr="00054029">
        <w:rPr>
          <w:rFonts w:cs="Calibri"/>
          <w:lang w:eastAsia="zh-TW"/>
        </w:rPr>
        <w:t xml:space="preserve">cancer </w:t>
      </w:r>
      <w:r w:rsidR="00CC0832" w:rsidRPr="00054029">
        <w:rPr>
          <w:rFonts w:cs="Calibri"/>
        </w:rPr>
        <w:t>death was 7</w:t>
      </w:r>
      <w:r w:rsidR="00CC0832" w:rsidRPr="00054029">
        <w:rPr>
          <w:rFonts w:cs="Calibri"/>
          <w:lang w:eastAsia="zh-TW"/>
        </w:rPr>
        <w:t>0</w:t>
      </w:r>
      <w:r w:rsidR="00CC0832" w:rsidRPr="00054029">
        <w:rPr>
          <w:rFonts w:cs="Calibri"/>
        </w:rPr>
        <w:t>.0 years in 2012</w:t>
      </w:r>
      <w:r w:rsidR="00CC0832" w:rsidRPr="00054029">
        <w:rPr>
          <w:rFonts w:cs="Calibri"/>
          <w:lang w:eastAsia="zh-TW"/>
        </w:rPr>
        <w:t>, giving a 2-year increase from 2001. Over the same period, median age for men increased 1 year and 2 years for women.</w:t>
      </w:r>
    </w:p>
    <w:p w:rsidR="00DC3477" w:rsidRPr="00054029" w:rsidRDefault="00E854F5" w:rsidP="00CC0832">
      <w:pPr>
        <w:pStyle w:val="af6"/>
        <w:ind w:firstLineChars="118" w:firstLine="283"/>
        <w:rPr>
          <w:rFonts w:ascii="Calibri" w:hAnsi="Calibri" w:cs="Calibri"/>
        </w:rPr>
      </w:pPr>
      <w:r>
        <w:rPr>
          <w:rFonts w:ascii="Calibri" w:hAnsi="Calibri" w:cs="Calibri"/>
          <w:noProof/>
          <w:lang w:val="en-US" w:eastAsia="zh-TW"/>
        </w:rPr>
        <w:lastRenderedPageBreak/>
        <w:drawing>
          <wp:inline distT="0" distB="0" distL="0" distR="0">
            <wp:extent cx="6257925" cy="2417445"/>
            <wp:effectExtent l="0" t="0" r="9525" b="1905"/>
            <wp:docPr id="25" name="圖片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6257925" cy="2417445"/>
                    </a:xfrm>
                    <a:prstGeom prst="rect">
                      <a:avLst/>
                    </a:prstGeom>
                    <a:noFill/>
                    <a:ln>
                      <a:noFill/>
                    </a:ln>
                  </pic:spPr>
                </pic:pic>
              </a:graphicData>
            </a:graphic>
          </wp:inline>
        </w:drawing>
      </w:r>
    </w:p>
    <w:p w:rsidR="00CC0832" w:rsidRPr="00054029" w:rsidRDefault="00CC0832" w:rsidP="00DC3477">
      <w:pPr>
        <w:pStyle w:val="af8"/>
        <w:spacing w:before="108"/>
        <w:ind w:firstLine="480"/>
        <w:rPr>
          <w:rFonts w:cs="Calibri"/>
          <w:lang w:eastAsia="zh-TW"/>
        </w:rPr>
      </w:pPr>
      <w:r w:rsidRPr="00054029">
        <w:rPr>
          <w:rFonts w:cs="Calibri"/>
          <w:lang w:eastAsia="zh-TW"/>
        </w:rPr>
        <w:t xml:space="preserve">Shown as Table 2, 5 out of 10 causes of cancer deaths had higher median age at death than overall 70-year median age, and it’s worth noting cancer of breast(female), </w:t>
      </w:r>
      <w:r w:rsidRPr="00054029">
        <w:rPr>
          <w:rFonts w:cs="Calibri"/>
        </w:rPr>
        <w:t>cancer of oral cavity</w:t>
      </w:r>
      <w:r w:rsidRPr="00054029">
        <w:rPr>
          <w:rFonts w:cs="Calibri"/>
          <w:lang w:eastAsia="zh-TW"/>
        </w:rPr>
        <w:t xml:space="preserve">, </w:t>
      </w:r>
      <w:r w:rsidRPr="00054029">
        <w:rPr>
          <w:rFonts w:cs="Calibri"/>
        </w:rPr>
        <w:t>cancer of oesophagus</w:t>
      </w:r>
      <w:r w:rsidRPr="00054029">
        <w:rPr>
          <w:rFonts w:cs="Calibri"/>
          <w:lang w:eastAsia="zh-TW"/>
        </w:rPr>
        <w:t xml:space="preserve"> had a relative low median age at death lower than 60 years.</w:t>
      </w:r>
    </w:p>
    <w:p w:rsidR="00CC0832" w:rsidRPr="00054029" w:rsidRDefault="00CC0832" w:rsidP="00DC3477">
      <w:pPr>
        <w:pStyle w:val="af8"/>
        <w:spacing w:before="108"/>
        <w:ind w:firstLine="480"/>
        <w:rPr>
          <w:rFonts w:cs="Calibri"/>
          <w:lang w:eastAsia="zh-TW"/>
        </w:rPr>
      </w:pPr>
      <w:r w:rsidRPr="00054029">
        <w:rPr>
          <w:rFonts w:cs="Calibri"/>
          <w:lang w:eastAsia="zh-TW"/>
        </w:rPr>
        <w:t xml:space="preserve">Compared with 2001, most cancers experienced a improvement in median age at death, except </w:t>
      </w:r>
      <w:r w:rsidRPr="00054029">
        <w:rPr>
          <w:rFonts w:cs="Calibri"/>
        </w:rPr>
        <w:t>cancer of oesophagus</w:t>
      </w:r>
      <w:r w:rsidRPr="00054029">
        <w:rPr>
          <w:rFonts w:cs="Calibri"/>
          <w:lang w:eastAsia="zh-TW"/>
        </w:rPr>
        <w:t xml:space="preserve">, cancers of cervix uteri and uterus, part unspecified and </w:t>
      </w:r>
      <w:r w:rsidRPr="00054029">
        <w:rPr>
          <w:rFonts w:cs="Calibri"/>
        </w:rPr>
        <w:t>cancer of pancreas</w:t>
      </w:r>
      <w:r w:rsidRPr="00054029">
        <w:rPr>
          <w:rFonts w:cs="Calibri"/>
          <w:lang w:eastAsia="zh-TW"/>
        </w:rPr>
        <w:t>.</w:t>
      </w:r>
    </w:p>
    <w:p w:rsidR="00CC0832" w:rsidRPr="00054029" w:rsidRDefault="00CC0832" w:rsidP="0090140F">
      <w:pPr>
        <w:pStyle w:val="tilte2"/>
        <w:spacing w:before="180"/>
        <w:rPr>
          <w:rFonts w:cs="Calibri"/>
        </w:rPr>
      </w:pPr>
      <w:r w:rsidRPr="00054029">
        <w:rPr>
          <w:rFonts w:cs="Calibri"/>
        </w:rPr>
        <w:t xml:space="preserve">The decrease in standardized mortality rate was more significant for </w:t>
      </w:r>
      <w:r w:rsidR="00604135" w:rsidRPr="00054029">
        <w:rPr>
          <w:rFonts w:cs="Calibri"/>
          <w:lang w:eastAsia="zh-TW"/>
        </w:rPr>
        <w:t>females</w:t>
      </w:r>
      <w:r w:rsidR="00604135" w:rsidRPr="00054029">
        <w:rPr>
          <w:rFonts w:cs="Calibri"/>
        </w:rPr>
        <w:t xml:space="preserve"> th</w:t>
      </w:r>
      <w:r w:rsidR="00604135" w:rsidRPr="00054029">
        <w:rPr>
          <w:rFonts w:cs="Calibri"/>
          <w:lang w:eastAsia="zh-TW"/>
        </w:rPr>
        <w:t>a</w:t>
      </w:r>
      <w:r w:rsidR="00604135" w:rsidRPr="00054029">
        <w:rPr>
          <w:rFonts w:cs="Calibri"/>
        </w:rPr>
        <w:t xml:space="preserve">n </w:t>
      </w:r>
      <w:r w:rsidR="00604135" w:rsidRPr="00054029">
        <w:rPr>
          <w:rFonts w:cs="Calibri"/>
          <w:lang w:eastAsia="zh-TW"/>
        </w:rPr>
        <w:t>males.</w:t>
      </w:r>
    </w:p>
    <w:p w:rsidR="00CC0832" w:rsidRPr="00054029" w:rsidRDefault="00CC0832" w:rsidP="00DC3477">
      <w:pPr>
        <w:pStyle w:val="af8"/>
        <w:spacing w:before="108"/>
        <w:ind w:firstLine="480"/>
        <w:rPr>
          <w:rFonts w:cs="Calibri"/>
          <w:lang w:eastAsia="zh-TW"/>
        </w:rPr>
      </w:pPr>
      <w:r w:rsidRPr="00054029">
        <w:rPr>
          <w:rFonts w:cs="Calibri"/>
          <w:lang w:eastAsia="zh-TW"/>
        </w:rPr>
        <w:t xml:space="preserve">The standardize mortality rate for cancer was 131.3 per 100,000 population, giving a 11.8 or 8.2% decrease, while the rate for males decreased 5.7% and females decreased 8.7%. </w:t>
      </w:r>
    </w:p>
    <w:p w:rsidR="00CC0832" w:rsidRPr="00054029" w:rsidRDefault="00CC0832" w:rsidP="00DC3477">
      <w:pPr>
        <w:pStyle w:val="af8"/>
        <w:spacing w:before="108"/>
        <w:ind w:firstLine="480"/>
        <w:rPr>
          <w:rFonts w:cs="Calibri"/>
          <w:lang w:eastAsia="zh-TW"/>
        </w:rPr>
      </w:pPr>
      <w:r w:rsidRPr="00054029">
        <w:rPr>
          <w:rFonts w:cs="Calibri"/>
          <w:lang w:eastAsia="zh-TW"/>
        </w:rPr>
        <w:t>Compared with 2001, the decline in standardized mortality were significant for cancers of cervix uteri and uterus (a 52.6% fall) and cancer of stomach(a 34.7% fall). Lung and bile cancer were 2 le</w:t>
      </w:r>
      <w:r w:rsidR="00B17262" w:rsidRPr="00054029">
        <w:rPr>
          <w:rFonts w:cs="Calibri"/>
          <w:lang w:eastAsia="zh-TW"/>
        </w:rPr>
        <w:t>ading cancer cause but showed a decline in standardized mortality of 10.4% and 11.6% respectively. It’s worth noting that the rate for c</w:t>
      </w:r>
      <w:r w:rsidR="00B17262" w:rsidRPr="00054029">
        <w:rPr>
          <w:rFonts w:cs="Calibri"/>
        </w:rPr>
        <w:t>ancer of oral cavity</w:t>
      </w:r>
      <w:r w:rsidR="00B17262" w:rsidRPr="00054029">
        <w:rPr>
          <w:rFonts w:cs="Calibri"/>
          <w:lang w:eastAsia="zh-TW"/>
        </w:rPr>
        <w:t xml:space="preserve"> increased 20.7% throughout 2001 to 2012.</w:t>
      </w:r>
    </w:p>
    <w:p w:rsidR="00DC3477" w:rsidRPr="00054029" w:rsidRDefault="00E854F5" w:rsidP="00B17262">
      <w:pPr>
        <w:pStyle w:val="af8"/>
        <w:spacing w:before="108"/>
        <w:ind w:firstLineChars="0" w:firstLine="0"/>
        <w:rPr>
          <w:rFonts w:cs="Calibri"/>
          <w:lang w:eastAsia="zh-TW"/>
        </w:rPr>
      </w:pPr>
      <w:r>
        <w:rPr>
          <w:rFonts w:cs="Calibri"/>
          <w:noProof/>
          <w:lang w:val="en-US" w:eastAsia="zh-TW"/>
        </w:rPr>
        <w:drawing>
          <wp:inline distT="0" distB="0" distL="0" distR="0">
            <wp:extent cx="6257925" cy="2480945"/>
            <wp:effectExtent l="0" t="0" r="9525" b="0"/>
            <wp:docPr id="26" name="圖片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6257925" cy="2480945"/>
                    </a:xfrm>
                    <a:prstGeom prst="rect">
                      <a:avLst/>
                    </a:prstGeom>
                    <a:noFill/>
                    <a:ln>
                      <a:noFill/>
                    </a:ln>
                  </pic:spPr>
                </pic:pic>
              </a:graphicData>
            </a:graphic>
          </wp:inline>
        </w:drawing>
      </w:r>
    </w:p>
    <w:p w:rsidR="00DC3477" w:rsidRPr="00054029" w:rsidRDefault="001F0CB9" w:rsidP="00B15391">
      <w:pPr>
        <w:pStyle w:val="tilte1"/>
        <w:tabs>
          <w:tab w:val="left" w:pos="567"/>
          <w:tab w:val="left" w:pos="851"/>
        </w:tabs>
        <w:spacing w:before="180" w:after="180"/>
        <w:ind w:left="601" w:hanging="601"/>
        <w:rPr>
          <w:rFonts w:ascii="Calibri" w:hAnsi="Calibri" w:cs="Calibri"/>
        </w:rPr>
      </w:pPr>
      <w:r w:rsidRPr="00054029">
        <w:rPr>
          <w:rFonts w:ascii="Calibri" w:hAnsi="Calibri" w:cs="Calibri"/>
          <w:lang w:eastAsia="zh-TW"/>
        </w:rPr>
        <w:t>The death rate for a</w:t>
      </w:r>
      <w:r w:rsidRPr="00054029">
        <w:rPr>
          <w:rFonts w:ascii="Calibri" w:hAnsi="Calibri" w:cs="Calibri"/>
        </w:rPr>
        <w:t>ccidents and adverse effect</w:t>
      </w:r>
      <w:r w:rsidRPr="00054029">
        <w:rPr>
          <w:rFonts w:ascii="Calibri" w:hAnsi="Calibri" w:cs="Calibri"/>
          <w:lang w:eastAsia="zh-TW"/>
        </w:rPr>
        <w:t>s has shown a consistent downward trend.</w:t>
      </w:r>
    </w:p>
    <w:p w:rsidR="001F0CB9" w:rsidRPr="00054029" w:rsidRDefault="001F0CB9" w:rsidP="00DC3477">
      <w:pPr>
        <w:pStyle w:val="af8"/>
        <w:spacing w:before="108"/>
        <w:ind w:firstLine="480"/>
        <w:rPr>
          <w:rFonts w:cs="Calibri"/>
          <w:lang w:eastAsia="zh-TW"/>
        </w:rPr>
      </w:pPr>
      <w:r w:rsidRPr="00054029">
        <w:rPr>
          <w:rFonts w:cs="Calibri"/>
          <w:lang w:eastAsia="zh-TW"/>
        </w:rPr>
        <w:t xml:space="preserve">There were 6,873 deaths for </w:t>
      </w:r>
      <w:r w:rsidRPr="00054029">
        <w:rPr>
          <w:rFonts w:cs="Calibri"/>
        </w:rPr>
        <w:t>accidents and adverse effects</w:t>
      </w:r>
      <w:r w:rsidRPr="00054029">
        <w:rPr>
          <w:rFonts w:cs="Calibri"/>
          <w:lang w:eastAsia="zh-TW"/>
        </w:rPr>
        <w:t xml:space="preserve"> in 2012, giving a 23.8 deaths per 100,000 standard population. Compared with 2001, the number of deaths decreased 2,640 deaths</w:t>
      </w:r>
      <w:r w:rsidR="00461B2B" w:rsidRPr="00054029">
        <w:rPr>
          <w:rFonts w:cs="Calibri"/>
          <w:lang w:eastAsia="zh-TW"/>
        </w:rPr>
        <w:t xml:space="preserve"> while age-standardized rate decreased 17.7 deaths per 100,000 standard population.</w:t>
      </w:r>
    </w:p>
    <w:p w:rsidR="00461B2B" w:rsidRPr="00054029" w:rsidRDefault="00461B2B" w:rsidP="00461B2B">
      <w:pPr>
        <w:pStyle w:val="af8"/>
        <w:spacing w:before="108"/>
        <w:ind w:firstLine="480"/>
        <w:rPr>
          <w:rFonts w:cs="Calibri"/>
          <w:lang w:eastAsia="zh-TW"/>
        </w:rPr>
      </w:pPr>
      <w:r w:rsidRPr="00054029">
        <w:rPr>
          <w:rFonts w:cs="Calibri"/>
        </w:rPr>
        <w:lastRenderedPageBreak/>
        <w:t xml:space="preserve">In long term, </w:t>
      </w:r>
      <w:r w:rsidRPr="00054029">
        <w:rPr>
          <w:rFonts w:cs="Calibri"/>
          <w:lang w:eastAsia="zh-TW"/>
        </w:rPr>
        <w:t>t</w:t>
      </w:r>
      <w:r w:rsidRPr="00054029">
        <w:rPr>
          <w:rFonts w:cs="Calibri"/>
        </w:rPr>
        <w:t>he death rate for accidents and adverse effects has shown a consistent downward trend</w:t>
      </w:r>
      <w:r w:rsidRPr="00054029">
        <w:rPr>
          <w:rFonts w:cs="Calibri"/>
          <w:lang w:eastAsia="zh-TW"/>
        </w:rPr>
        <w:t xml:space="preserve"> except 921 earthquake in 1999 and </w:t>
      </w:r>
      <w:r w:rsidRPr="00054029">
        <w:rPr>
          <w:rFonts w:cs="Calibri"/>
        </w:rPr>
        <w:t>Typhoon Morakot</w:t>
      </w:r>
      <w:r w:rsidRPr="00054029">
        <w:rPr>
          <w:rFonts w:cs="Calibri"/>
          <w:lang w:eastAsia="zh-TW"/>
        </w:rPr>
        <w:t xml:space="preserve"> in 2009. The standardized death rate declined 67.8% from 73.9 deaths in 1981 to 23.8 deaths per 100,000 population in 2012.</w:t>
      </w:r>
    </w:p>
    <w:p w:rsidR="00461B2B" w:rsidRPr="00054029" w:rsidRDefault="00461B2B" w:rsidP="00DC3477">
      <w:pPr>
        <w:pStyle w:val="af8"/>
        <w:spacing w:before="108"/>
        <w:ind w:firstLine="480"/>
        <w:rPr>
          <w:rFonts w:cs="Calibri"/>
          <w:lang w:eastAsia="zh-TW"/>
        </w:rPr>
      </w:pPr>
      <w:r w:rsidRPr="00054029">
        <w:rPr>
          <w:rFonts w:cs="Calibri"/>
          <w:lang w:eastAsia="zh-TW"/>
        </w:rPr>
        <w:t xml:space="preserve">Compared with 2001, the percent of total accident deaths by detail groupings in 2012 in creased for accidental poisoning and accidental falls by 4.4% and 0.5% respectively, but decreased for accidental drowning and transport accidents by 3.0% and 0.3%. </w:t>
      </w:r>
    </w:p>
    <w:p w:rsidR="00DC3477" w:rsidRPr="00054029" w:rsidRDefault="00E854F5" w:rsidP="00604135">
      <w:pPr>
        <w:pStyle w:val="af6"/>
        <w:ind w:leftChars="0" w:left="0" w:firstLineChars="118" w:firstLine="283"/>
        <w:jc w:val="left"/>
        <w:rPr>
          <w:rFonts w:ascii="Calibri" w:hAnsi="Calibri" w:cs="Calibri"/>
        </w:rPr>
      </w:pPr>
      <w:r>
        <w:rPr>
          <w:rFonts w:ascii="Calibri" w:hAnsi="Calibri" w:cs="Calibri"/>
          <w:noProof/>
          <w:lang w:val="en-US" w:eastAsia="zh-TW"/>
        </w:rPr>
        <w:drawing>
          <wp:inline distT="0" distB="0" distL="0" distR="0">
            <wp:extent cx="5582285" cy="3166745"/>
            <wp:effectExtent l="0" t="0" r="0" b="0"/>
            <wp:docPr id="458" name="圖片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preferRelativeResize="0">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5582285" cy="3166745"/>
                    </a:xfrm>
                    <a:prstGeom prst="rect">
                      <a:avLst/>
                    </a:prstGeom>
                    <a:noFill/>
                  </pic:spPr>
                </pic:pic>
              </a:graphicData>
            </a:graphic>
          </wp:inline>
        </w:drawing>
      </w:r>
    </w:p>
    <w:p w:rsidR="00DC3477" w:rsidRPr="00054029" w:rsidRDefault="00B15391" w:rsidP="00B15391">
      <w:pPr>
        <w:pStyle w:val="tilte1"/>
        <w:tabs>
          <w:tab w:val="left" w:pos="567"/>
          <w:tab w:val="left" w:pos="851"/>
        </w:tabs>
        <w:spacing w:before="180" w:after="180"/>
        <w:ind w:left="601" w:hanging="601"/>
        <w:rPr>
          <w:rFonts w:ascii="Calibri" w:hAnsi="Calibri" w:cs="Calibri"/>
        </w:rPr>
      </w:pPr>
      <w:r w:rsidRPr="00054029">
        <w:rPr>
          <w:rFonts w:ascii="Calibri" w:hAnsi="Calibri" w:cs="Calibri"/>
          <w:lang w:eastAsia="zh-TW"/>
        </w:rPr>
        <w:t>Intentional self-harm (suicide)</w:t>
      </w:r>
    </w:p>
    <w:p w:rsidR="00B15391" w:rsidRPr="00054029" w:rsidRDefault="00B15391" w:rsidP="008B16D2">
      <w:pPr>
        <w:pStyle w:val="tilte2"/>
        <w:numPr>
          <w:ilvl w:val="0"/>
          <w:numId w:val="40"/>
        </w:numPr>
        <w:spacing w:before="180"/>
        <w:rPr>
          <w:rFonts w:cs="Calibri"/>
        </w:rPr>
      </w:pPr>
      <w:r w:rsidRPr="00054029">
        <w:rPr>
          <w:rFonts w:cs="Calibri"/>
        </w:rPr>
        <w:t>The number of deaths for intentional sel</w:t>
      </w:r>
      <w:r w:rsidR="00067F12" w:rsidRPr="00054029">
        <w:rPr>
          <w:rFonts w:cs="Calibri"/>
          <w:lang w:eastAsia="zh-TW"/>
        </w:rPr>
        <w:t>f</w:t>
      </w:r>
      <w:r w:rsidRPr="00054029">
        <w:rPr>
          <w:rFonts w:cs="Calibri"/>
        </w:rPr>
        <w:t>-harm increased for females but decreased for males throughout 2001-2012 period.</w:t>
      </w:r>
    </w:p>
    <w:p w:rsidR="00B15391" w:rsidRDefault="00067F12" w:rsidP="0058209E">
      <w:pPr>
        <w:pStyle w:val="af8"/>
        <w:spacing w:before="108" w:after="0"/>
        <w:ind w:firstLine="480"/>
        <w:rPr>
          <w:rFonts w:cs="Calibri"/>
          <w:lang w:eastAsia="zh-TW"/>
        </w:rPr>
      </w:pPr>
      <w:r w:rsidRPr="00054029">
        <w:rPr>
          <w:rFonts w:cs="Calibri"/>
          <w:lang w:eastAsia="zh-TW"/>
        </w:rPr>
        <w:t xml:space="preserve">There were 3,766 deaths </w:t>
      </w:r>
      <w:r w:rsidRPr="00054029">
        <w:rPr>
          <w:rFonts w:cs="Calibri"/>
        </w:rPr>
        <w:t>for intentional sel</w:t>
      </w:r>
      <w:r w:rsidRPr="00054029">
        <w:rPr>
          <w:rFonts w:cs="Calibri"/>
          <w:lang w:eastAsia="zh-TW"/>
        </w:rPr>
        <w:t>f</w:t>
      </w:r>
      <w:r w:rsidRPr="00054029">
        <w:rPr>
          <w:rFonts w:cs="Calibri"/>
        </w:rPr>
        <w:t>-harm</w:t>
      </w:r>
      <w:r w:rsidRPr="00054029">
        <w:rPr>
          <w:rFonts w:cs="Calibri"/>
          <w:lang w:eastAsia="zh-TW"/>
        </w:rPr>
        <w:t xml:space="preserve"> in 2012, giving a ranking of 11th. The age-adjusted rate was 13.1 per 100,000 population, 11.8% higher than the rate of 2001.</w:t>
      </w:r>
    </w:p>
    <w:p w:rsidR="0058209E" w:rsidRPr="00054029" w:rsidRDefault="00E854F5" w:rsidP="00B15391">
      <w:pPr>
        <w:pStyle w:val="af8"/>
        <w:spacing w:before="108"/>
        <w:ind w:firstLine="480"/>
        <w:rPr>
          <w:rFonts w:cs="Calibri"/>
          <w:lang w:eastAsia="zh-TW"/>
        </w:rPr>
      </w:pPr>
      <w:r>
        <w:rPr>
          <w:rFonts w:cs="Calibri"/>
          <w:noProof/>
          <w:lang w:val="en-US" w:eastAsia="zh-TW"/>
        </w:rPr>
        <w:drawing>
          <wp:inline distT="0" distB="0" distL="0" distR="0">
            <wp:extent cx="5267325" cy="3031490"/>
            <wp:effectExtent l="0" t="0" r="9525" b="0"/>
            <wp:docPr id="504" name="圖片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preferRelativeResize="0">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267325" cy="3031490"/>
                    </a:xfrm>
                    <a:prstGeom prst="rect">
                      <a:avLst/>
                    </a:prstGeom>
                    <a:noFill/>
                  </pic:spPr>
                </pic:pic>
              </a:graphicData>
            </a:graphic>
          </wp:inline>
        </w:drawing>
      </w:r>
    </w:p>
    <w:p w:rsidR="001F0CB9" w:rsidRPr="00054029" w:rsidRDefault="001F0CB9" w:rsidP="001F0CB9">
      <w:pPr>
        <w:pStyle w:val="tilte2"/>
        <w:spacing w:before="180"/>
        <w:ind w:left="1200"/>
        <w:rPr>
          <w:rFonts w:cs="Calibri"/>
        </w:rPr>
      </w:pPr>
      <w:r w:rsidRPr="00054029">
        <w:rPr>
          <w:rFonts w:cs="Calibri"/>
          <w:lang w:eastAsia="zh-TW"/>
        </w:rPr>
        <w:lastRenderedPageBreak/>
        <w:t>The s</w:t>
      </w:r>
      <w:r w:rsidRPr="00054029">
        <w:rPr>
          <w:rFonts w:cs="Calibri"/>
        </w:rPr>
        <w:t>tandardized death rates of suicide were consistently greater for males than females</w:t>
      </w:r>
    </w:p>
    <w:p w:rsidR="00067F12" w:rsidRPr="00054029" w:rsidRDefault="00067F12" w:rsidP="00DC3477">
      <w:pPr>
        <w:pStyle w:val="af8"/>
        <w:spacing w:before="108"/>
        <w:ind w:firstLine="480"/>
        <w:rPr>
          <w:rFonts w:cs="Calibri"/>
          <w:lang w:eastAsia="zh-TW"/>
        </w:rPr>
      </w:pPr>
      <w:r w:rsidRPr="00054029">
        <w:rPr>
          <w:rFonts w:cs="Calibri"/>
          <w:lang w:eastAsia="zh-TW"/>
        </w:rPr>
        <w:t>Intentional self-harm caused 3,766 deaths in 2012, of which 65% were males and 35% were females, and ranked 10th and 12th for males and females respectively. The male-to-female ratio of crude death rate was 1.8.</w:t>
      </w:r>
    </w:p>
    <w:p w:rsidR="00DC3477" w:rsidRPr="00054029" w:rsidRDefault="00E854F5" w:rsidP="00067F12">
      <w:pPr>
        <w:pStyle w:val="af6"/>
        <w:ind w:firstLineChars="177" w:firstLine="425"/>
        <w:jc w:val="left"/>
        <w:rPr>
          <w:rFonts w:ascii="Calibri" w:hAnsi="Calibri" w:cs="Calibri"/>
        </w:rPr>
      </w:pPr>
      <w:r>
        <w:rPr>
          <w:rFonts w:ascii="Calibri" w:hAnsi="Calibri" w:cs="Calibri"/>
          <w:noProof/>
          <w:lang w:val="en-US" w:eastAsia="zh-TW"/>
        </w:rPr>
        <w:drawing>
          <wp:inline distT="0" distB="0" distL="0" distR="0">
            <wp:extent cx="6154420" cy="3561715"/>
            <wp:effectExtent l="0" t="0" r="0" b="635"/>
            <wp:docPr id="456" name="圖片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preferRelativeResize="0">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6154420" cy="3561715"/>
                    </a:xfrm>
                    <a:prstGeom prst="rect">
                      <a:avLst/>
                    </a:prstGeom>
                    <a:noFill/>
                  </pic:spPr>
                </pic:pic>
              </a:graphicData>
            </a:graphic>
          </wp:inline>
        </w:drawing>
      </w:r>
    </w:p>
    <w:p w:rsidR="001F0CB9" w:rsidRPr="00054029" w:rsidRDefault="00067F12" w:rsidP="00DC3477">
      <w:pPr>
        <w:pStyle w:val="af8"/>
        <w:spacing w:before="108"/>
        <w:ind w:firstLine="480"/>
        <w:rPr>
          <w:rFonts w:cs="Calibri"/>
          <w:lang w:eastAsia="zh-TW"/>
        </w:rPr>
      </w:pPr>
      <w:r w:rsidRPr="00054029">
        <w:rPr>
          <w:rFonts w:cs="Calibri"/>
          <w:lang w:eastAsia="zh-TW"/>
        </w:rPr>
        <w:t xml:space="preserve">The standardized mortality was 17.0 deaths per 100,000 population for males, and 9.3 deaths for females. </w:t>
      </w:r>
      <w:r w:rsidR="001F0CB9" w:rsidRPr="00054029">
        <w:rPr>
          <w:rFonts w:cs="Calibri"/>
          <w:lang w:eastAsia="zh-TW"/>
        </w:rPr>
        <w:t>Both the rate for males and females increased compared with the rate of 2001, and rate for females increased more than rate for males.</w:t>
      </w:r>
    </w:p>
    <w:p w:rsidR="001F0CB9" w:rsidRPr="00054029" w:rsidRDefault="001F0CB9" w:rsidP="001F0CB9">
      <w:pPr>
        <w:pStyle w:val="tilte2"/>
        <w:spacing w:before="180"/>
        <w:ind w:left="1200"/>
        <w:rPr>
          <w:rFonts w:cs="Calibri"/>
        </w:rPr>
      </w:pPr>
      <w:r w:rsidRPr="00054029">
        <w:rPr>
          <w:rFonts w:cs="Calibri"/>
          <w:lang w:eastAsia="zh-TW"/>
        </w:rPr>
        <w:t>The death rate</w:t>
      </w:r>
      <w:r w:rsidRPr="00054029">
        <w:rPr>
          <w:rFonts w:cs="Calibri"/>
        </w:rPr>
        <w:t xml:space="preserve"> </w:t>
      </w:r>
      <w:r w:rsidRPr="00054029">
        <w:rPr>
          <w:rFonts w:cs="Calibri"/>
          <w:lang w:eastAsia="zh-TW"/>
        </w:rPr>
        <w:t>of</w:t>
      </w:r>
      <w:r w:rsidRPr="00054029">
        <w:rPr>
          <w:rFonts w:cs="Calibri"/>
        </w:rPr>
        <w:t xml:space="preserve"> suicide was on a rise with age</w:t>
      </w:r>
    </w:p>
    <w:p w:rsidR="00DC3477" w:rsidRPr="00054029" w:rsidRDefault="001F0CB9" w:rsidP="001F0CB9">
      <w:pPr>
        <w:pStyle w:val="af8"/>
        <w:spacing w:before="108"/>
        <w:ind w:firstLine="480"/>
        <w:rPr>
          <w:rFonts w:cs="Calibri"/>
          <w:lang w:eastAsia="zh-TW"/>
        </w:rPr>
      </w:pPr>
      <w:r w:rsidRPr="00054029">
        <w:rPr>
          <w:rFonts w:cs="Calibri"/>
        </w:rPr>
        <w:t>Over the past few decades, death rates of suicide rose with age. Among age-specific death rates of suicide, the highest was of persons aged over 65 years for 32.</w:t>
      </w:r>
      <w:r w:rsidRPr="00054029">
        <w:rPr>
          <w:rFonts w:cs="Calibri"/>
          <w:lang w:eastAsia="zh-TW"/>
        </w:rPr>
        <w:t>6</w:t>
      </w:r>
      <w:r w:rsidRPr="00054029">
        <w:rPr>
          <w:rFonts w:cs="Calibri"/>
        </w:rPr>
        <w:t xml:space="preserve"> deaths per 100,000, followed by </w:t>
      </w:r>
      <w:r w:rsidRPr="00054029">
        <w:rPr>
          <w:rFonts w:cs="Calibri"/>
          <w:lang w:eastAsia="zh-TW"/>
        </w:rPr>
        <w:t>those</w:t>
      </w:r>
      <w:r w:rsidRPr="00054029">
        <w:rPr>
          <w:rFonts w:cs="Calibri"/>
        </w:rPr>
        <w:t xml:space="preserve"> aged 45-64 years for </w:t>
      </w:r>
      <w:r w:rsidRPr="00054029">
        <w:rPr>
          <w:rFonts w:cs="Calibri"/>
          <w:lang w:eastAsia="zh-TW"/>
        </w:rPr>
        <w:t xml:space="preserve">20.6 </w:t>
      </w:r>
      <w:r w:rsidRPr="00054029">
        <w:rPr>
          <w:rFonts w:cs="Calibri"/>
        </w:rPr>
        <w:t xml:space="preserve">deaths per 100,000, </w:t>
      </w:r>
      <w:r w:rsidRPr="00054029">
        <w:rPr>
          <w:rFonts w:cs="Calibri"/>
          <w:lang w:eastAsia="zh-TW"/>
        </w:rPr>
        <w:t xml:space="preserve">and </w:t>
      </w:r>
      <w:r w:rsidRPr="00054029">
        <w:rPr>
          <w:rFonts w:cs="Calibri"/>
        </w:rPr>
        <w:t>persons aged 25-44 years for 1</w:t>
      </w:r>
      <w:r w:rsidRPr="00054029">
        <w:rPr>
          <w:rFonts w:cs="Calibri"/>
          <w:lang w:eastAsia="zh-TW"/>
        </w:rPr>
        <w:t>8.4</w:t>
      </w:r>
      <w:r w:rsidRPr="00054029">
        <w:rPr>
          <w:rFonts w:cs="Calibri"/>
        </w:rPr>
        <w:t xml:space="preserve"> deaths per 100,000</w:t>
      </w:r>
      <w:r w:rsidRPr="00054029">
        <w:rPr>
          <w:rFonts w:cs="Calibri"/>
          <w:lang w:eastAsia="zh-TW"/>
        </w:rPr>
        <w:t>.</w:t>
      </w:r>
    </w:p>
    <w:p w:rsidR="0058209E" w:rsidRPr="00054029" w:rsidRDefault="00E854F5" w:rsidP="001F0CB9">
      <w:pPr>
        <w:pStyle w:val="af6"/>
        <w:ind w:firstLineChars="118" w:firstLine="283"/>
        <w:rPr>
          <w:rFonts w:ascii="Calibri" w:hAnsi="Calibri" w:cs="Calibri"/>
        </w:rPr>
      </w:pPr>
      <w:r>
        <w:rPr>
          <w:rFonts w:ascii="Calibri" w:hAnsi="Calibri" w:cs="Calibri"/>
          <w:noProof/>
          <w:lang w:val="en-US" w:eastAsia="zh-TW"/>
        </w:rPr>
        <w:lastRenderedPageBreak/>
        <w:drawing>
          <wp:inline distT="0" distB="0" distL="0" distR="0">
            <wp:extent cx="5408930" cy="3452495"/>
            <wp:effectExtent l="0" t="0" r="1270" b="0"/>
            <wp:docPr id="505" name="圖片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preferRelativeResize="0">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408930" cy="3452495"/>
                    </a:xfrm>
                    <a:prstGeom prst="rect">
                      <a:avLst/>
                    </a:prstGeom>
                    <a:noFill/>
                  </pic:spPr>
                </pic:pic>
              </a:graphicData>
            </a:graphic>
          </wp:inline>
        </w:drawing>
      </w:r>
    </w:p>
    <w:p w:rsidR="001F0CB9" w:rsidRPr="00054029" w:rsidRDefault="001F0CB9" w:rsidP="00DC3477">
      <w:pPr>
        <w:pStyle w:val="af8"/>
        <w:spacing w:before="108"/>
        <w:ind w:firstLine="480"/>
        <w:rPr>
          <w:rFonts w:cs="Calibri"/>
          <w:lang w:eastAsia="zh-TW"/>
        </w:rPr>
      </w:pPr>
      <w:r w:rsidRPr="00054029">
        <w:rPr>
          <w:rFonts w:cs="Calibri"/>
          <w:lang w:eastAsia="zh-TW"/>
        </w:rPr>
        <w:t>Compared with 2001, the death rate increased for age group 65 and over increased, while the death rate remained or decreased for other age groups.</w:t>
      </w:r>
    </w:p>
    <w:p w:rsidR="002B7F4E" w:rsidRPr="00054029" w:rsidRDefault="002B7F4E" w:rsidP="00B15391">
      <w:pPr>
        <w:pStyle w:val="tilte1"/>
        <w:spacing w:before="180" w:after="180"/>
        <w:ind w:left="601" w:hanging="601"/>
        <w:rPr>
          <w:rFonts w:ascii="Calibri" w:hAnsi="Calibri" w:cs="Calibri"/>
        </w:rPr>
      </w:pPr>
      <w:r w:rsidRPr="00054029">
        <w:rPr>
          <w:rFonts w:ascii="Calibri" w:hAnsi="Calibri" w:cs="Calibri"/>
        </w:rPr>
        <w:t>Potential years of life lost</w:t>
      </w:r>
    </w:p>
    <w:p w:rsidR="002B7F4E" w:rsidRPr="00054029" w:rsidRDefault="002B7F4E" w:rsidP="009C11DD">
      <w:pPr>
        <w:pStyle w:val="tilte2"/>
        <w:numPr>
          <w:ilvl w:val="0"/>
          <w:numId w:val="41"/>
        </w:numPr>
        <w:spacing w:before="180"/>
        <w:rPr>
          <w:rFonts w:cs="Calibri"/>
        </w:rPr>
      </w:pPr>
      <w:r w:rsidRPr="00054029">
        <w:rPr>
          <w:rFonts w:cs="Calibri"/>
        </w:rPr>
        <w:t>Average potential years of life was 17.5 years in 2012, a 2.3-year fall from 2001.</w:t>
      </w:r>
    </w:p>
    <w:p w:rsidR="002B7F4E" w:rsidRPr="00054029" w:rsidRDefault="002B7F4E" w:rsidP="00A9041D">
      <w:pPr>
        <w:pStyle w:val="af8"/>
        <w:spacing w:before="108"/>
        <w:ind w:firstLine="480"/>
        <w:rPr>
          <w:rFonts w:cs="Calibri"/>
          <w:lang w:eastAsia="zh-TW"/>
        </w:rPr>
      </w:pPr>
      <w:r w:rsidRPr="00054029">
        <w:rPr>
          <w:rFonts w:cs="Calibri"/>
          <w:lang w:eastAsia="zh-TW"/>
        </w:rPr>
        <w:t xml:space="preserve">The potential years of life lost under age 70 (PYLL, see: Table 4’s note 1) was </w:t>
      </w:r>
      <w:r w:rsidR="00A9041D" w:rsidRPr="00054029">
        <w:rPr>
          <w:rFonts w:cs="Calibri"/>
        </w:rPr>
        <w:t>1,021,012</w:t>
      </w:r>
      <w:r w:rsidR="00A9041D" w:rsidRPr="00054029">
        <w:rPr>
          <w:rFonts w:cs="Calibri"/>
          <w:lang w:eastAsia="zh-TW"/>
        </w:rPr>
        <w:t xml:space="preserve"> person-years, 1</w:t>
      </w:r>
      <w:r w:rsidR="008B16D2" w:rsidRPr="00054029">
        <w:rPr>
          <w:rFonts w:cs="Calibri"/>
          <w:lang w:eastAsia="zh-TW"/>
        </w:rPr>
        <w:t>0.2% lower than the PYLL of 2001</w:t>
      </w:r>
      <w:r w:rsidRPr="00054029">
        <w:rPr>
          <w:rFonts w:cs="Calibri"/>
          <w:lang w:eastAsia="zh-TW"/>
        </w:rPr>
        <w:t>, and the average years of life lost (AYLL, see: Table 4’s note 2) was 17.</w:t>
      </w:r>
      <w:r w:rsidR="00A9041D" w:rsidRPr="00054029">
        <w:rPr>
          <w:rFonts w:cs="Calibri"/>
          <w:lang w:eastAsia="zh-TW"/>
        </w:rPr>
        <w:t>5</w:t>
      </w:r>
      <w:r w:rsidRPr="00054029">
        <w:rPr>
          <w:rFonts w:cs="Calibri"/>
          <w:lang w:eastAsia="zh-TW"/>
        </w:rPr>
        <w:t xml:space="preserve"> years, with a decline of </w:t>
      </w:r>
      <w:r w:rsidR="00A9041D" w:rsidRPr="00054029">
        <w:rPr>
          <w:rFonts w:cs="Calibri"/>
          <w:lang w:eastAsia="zh-TW"/>
        </w:rPr>
        <w:t>2.3 years</w:t>
      </w:r>
      <w:r w:rsidRPr="00054029">
        <w:rPr>
          <w:rFonts w:cs="Calibri"/>
          <w:lang w:eastAsia="zh-TW"/>
        </w:rPr>
        <w:t xml:space="preserve"> </w:t>
      </w:r>
      <w:r w:rsidR="00A9041D" w:rsidRPr="00054029">
        <w:rPr>
          <w:rFonts w:cs="Calibri"/>
          <w:lang w:eastAsia="zh-TW"/>
        </w:rPr>
        <w:t xml:space="preserve">compared with the </w:t>
      </w:r>
      <w:r w:rsidR="00A31A8A" w:rsidRPr="00054029">
        <w:rPr>
          <w:rFonts w:cs="Calibri"/>
          <w:lang w:eastAsia="zh-TW"/>
        </w:rPr>
        <w:t>value</w:t>
      </w:r>
      <w:r w:rsidR="00A9041D" w:rsidRPr="00054029">
        <w:rPr>
          <w:rFonts w:cs="Calibri"/>
          <w:lang w:eastAsia="zh-TW"/>
        </w:rPr>
        <w:t xml:space="preserve"> of 2001.</w:t>
      </w:r>
    </w:p>
    <w:p w:rsidR="00DC3477" w:rsidRPr="00054029" w:rsidRDefault="002B7F4E" w:rsidP="002B7F4E">
      <w:pPr>
        <w:pStyle w:val="af8"/>
        <w:spacing w:before="108"/>
        <w:ind w:firstLine="480"/>
        <w:rPr>
          <w:rFonts w:cs="Calibri"/>
        </w:rPr>
      </w:pPr>
      <w:r w:rsidRPr="00054029">
        <w:rPr>
          <w:rFonts w:cs="Calibri"/>
          <w:lang w:eastAsia="zh-TW"/>
        </w:rPr>
        <w:t xml:space="preserve">The PYLL for males was </w:t>
      </w:r>
      <w:r w:rsidR="00A9041D" w:rsidRPr="00054029">
        <w:rPr>
          <w:rFonts w:cs="Calibri"/>
        </w:rPr>
        <w:t>710,109</w:t>
      </w:r>
      <w:r w:rsidR="00A9041D" w:rsidRPr="00054029">
        <w:rPr>
          <w:rFonts w:cs="Calibri"/>
          <w:lang w:eastAsia="zh-TW"/>
        </w:rPr>
        <w:t xml:space="preserve"> </w:t>
      </w:r>
      <w:r w:rsidRPr="00054029">
        <w:rPr>
          <w:rFonts w:cs="Calibri"/>
          <w:lang w:eastAsia="zh-TW"/>
        </w:rPr>
        <w:t>person-years and for females was</w:t>
      </w:r>
      <w:r w:rsidR="00A9041D" w:rsidRPr="00054029">
        <w:rPr>
          <w:rFonts w:cs="Calibri"/>
          <w:lang w:eastAsia="zh-TW"/>
        </w:rPr>
        <w:t xml:space="preserve"> </w:t>
      </w:r>
      <w:r w:rsidR="00A9041D" w:rsidRPr="00054029">
        <w:rPr>
          <w:rFonts w:cs="Calibri"/>
        </w:rPr>
        <w:t>310,903</w:t>
      </w:r>
      <w:r w:rsidRPr="00054029">
        <w:rPr>
          <w:rFonts w:cs="Calibri"/>
          <w:lang w:eastAsia="zh-TW"/>
        </w:rPr>
        <w:t xml:space="preserve"> persons years, while the AYLL was 17.</w:t>
      </w:r>
      <w:r w:rsidR="00A9041D" w:rsidRPr="00054029">
        <w:rPr>
          <w:rFonts w:cs="Calibri"/>
          <w:lang w:eastAsia="zh-TW"/>
        </w:rPr>
        <w:t>7(a fall of 2.3 years from 2001)</w:t>
      </w:r>
      <w:r w:rsidRPr="00054029">
        <w:rPr>
          <w:rFonts w:cs="Calibri"/>
          <w:lang w:eastAsia="zh-TW"/>
        </w:rPr>
        <w:t xml:space="preserve"> and 17.1</w:t>
      </w:r>
      <w:r w:rsidR="00A9041D" w:rsidRPr="00054029">
        <w:rPr>
          <w:rFonts w:cs="Calibri"/>
          <w:lang w:eastAsia="zh-TW"/>
        </w:rPr>
        <w:t>(a fall of 2.2 years from 2001)</w:t>
      </w:r>
      <w:r w:rsidRPr="00054029">
        <w:rPr>
          <w:rFonts w:cs="Calibri"/>
          <w:lang w:eastAsia="zh-TW"/>
        </w:rPr>
        <w:t xml:space="preserve"> years respectively.</w:t>
      </w:r>
    </w:p>
    <w:p w:rsidR="00DC3477" w:rsidRPr="00054029" w:rsidRDefault="00E854F5" w:rsidP="00A9041D">
      <w:pPr>
        <w:pStyle w:val="af6"/>
        <w:ind w:firstLine="480"/>
        <w:jc w:val="left"/>
        <w:rPr>
          <w:rFonts w:ascii="Calibri" w:hAnsi="Calibri" w:cs="Calibri"/>
        </w:rPr>
      </w:pPr>
      <w:r>
        <w:rPr>
          <w:rFonts w:ascii="Calibri" w:hAnsi="Calibri" w:cs="Calibri"/>
          <w:noProof/>
          <w:lang w:val="en-US" w:eastAsia="zh-TW"/>
        </w:rPr>
        <w:lastRenderedPageBreak/>
        <w:drawing>
          <wp:inline distT="0" distB="0" distL="0" distR="0">
            <wp:extent cx="5796280" cy="3108960"/>
            <wp:effectExtent l="0" t="0" r="0" b="0"/>
            <wp:docPr id="31" name="圖片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preferRelativeResize="0">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5796280" cy="3108960"/>
                    </a:xfrm>
                    <a:prstGeom prst="rect">
                      <a:avLst/>
                    </a:prstGeom>
                    <a:noFill/>
                    <a:ln>
                      <a:noFill/>
                    </a:ln>
                  </pic:spPr>
                </pic:pic>
              </a:graphicData>
            </a:graphic>
          </wp:inline>
        </w:drawing>
      </w:r>
    </w:p>
    <w:p w:rsidR="00DC3477" w:rsidRPr="00054029" w:rsidRDefault="00FC1DC7" w:rsidP="00FC1DC7">
      <w:pPr>
        <w:pStyle w:val="tilte2"/>
        <w:spacing w:before="180"/>
      </w:pPr>
      <w:r>
        <w:rPr>
          <w:rFonts w:hint="eastAsia"/>
          <w:lang w:eastAsia="zh-TW"/>
        </w:rPr>
        <w:t>A</w:t>
      </w:r>
      <w:r w:rsidR="0060150D" w:rsidRPr="00054029">
        <w:t>ccidents and adverse effects</w:t>
      </w:r>
      <w:r>
        <w:rPr>
          <w:rFonts w:hint="eastAsia"/>
          <w:lang w:eastAsia="zh-TW"/>
        </w:rPr>
        <w:t>,</w:t>
      </w:r>
      <w:r w:rsidRPr="00FC1DC7">
        <w:rPr>
          <w:rFonts w:cs="Calibri"/>
          <w:lang w:eastAsia="zh-TW"/>
        </w:rPr>
        <w:t xml:space="preserve"> </w:t>
      </w:r>
      <w:r>
        <w:rPr>
          <w:rFonts w:cs="Calibri" w:hint="eastAsia"/>
          <w:lang w:eastAsia="zh-TW"/>
        </w:rPr>
        <w:t>c</w:t>
      </w:r>
      <w:r w:rsidRPr="00FC1DC7">
        <w:rPr>
          <w:rFonts w:cs="Calibri"/>
          <w:lang w:eastAsia="zh-TW"/>
        </w:rPr>
        <w:t>hronic liver disease and cirrhosis</w:t>
      </w:r>
      <w:r>
        <w:rPr>
          <w:rFonts w:hint="eastAsia"/>
          <w:lang w:eastAsia="zh-TW"/>
        </w:rPr>
        <w:t xml:space="preserve"> </w:t>
      </w:r>
      <w:r w:rsidR="00A9041D" w:rsidRPr="00054029">
        <w:rPr>
          <w:lang w:eastAsia="zh-TW"/>
        </w:rPr>
        <w:t xml:space="preserve">and </w:t>
      </w:r>
      <w:r w:rsidR="0060150D" w:rsidRPr="00054029">
        <w:t>diseases of heart</w:t>
      </w:r>
      <w:r w:rsidR="00A9041D" w:rsidRPr="00054029">
        <w:rPr>
          <w:lang w:eastAsia="zh-TW"/>
        </w:rPr>
        <w:t xml:space="preserve"> had the highest value for </w:t>
      </w:r>
      <w:r>
        <w:rPr>
          <w:rFonts w:hint="eastAsia"/>
          <w:lang w:eastAsia="zh-TW"/>
        </w:rPr>
        <w:t>AYLL</w:t>
      </w:r>
      <w:r w:rsidR="00A9041D" w:rsidRPr="00054029">
        <w:rPr>
          <w:lang w:eastAsia="zh-TW"/>
        </w:rPr>
        <w:t>.</w:t>
      </w:r>
    </w:p>
    <w:p w:rsidR="00A9041D" w:rsidRPr="00054029" w:rsidRDefault="00A9041D" w:rsidP="004A1618">
      <w:pPr>
        <w:pStyle w:val="af8"/>
        <w:spacing w:before="108"/>
        <w:ind w:firstLine="480"/>
        <w:rPr>
          <w:rFonts w:cs="Calibri"/>
          <w:lang w:eastAsia="zh-TW"/>
        </w:rPr>
      </w:pPr>
      <w:r w:rsidRPr="00054029">
        <w:rPr>
          <w:rFonts w:cs="Calibri"/>
        </w:rPr>
        <w:t>The AYLL for</w:t>
      </w:r>
      <w:r w:rsidR="009C11DD" w:rsidRPr="00054029">
        <w:rPr>
          <w:rFonts w:cs="Calibri"/>
        </w:rPr>
        <w:t xml:space="preserve"> </w:t>
      </w:r>
      <w:r w:rsidRPr="00054029">
        <w:rPr>
          <w:rFonts w:cs="Calibri"/>
        </w:rPr>
        <w:t xml:space="preserve">10 </w:t>
      </w:r>
      <w:r w:rsidR="009C11DD" w:rsidRPr="00054029">
        <w:rPr>
          <w:rFonts w:cs="Calibri"/>
          <w:lang w:eastAsia="zh-TW"/>
        </w:rPr>
        <w:t xml:space="preserve">leading </w:t>
      </w:r>
      <w:r w:rsidR="009C11DD" w:rsidRPr="00054029">
        <w:rPr>
          <w:rFonts w:cs="Calibri"/>
        </w:rPr>
        <w:t>causes were as follow</w:t>
      </w:r>
      <w:r w:rsidR="009C11DD" w:rsidRPr="00054029">
        <w:rPr>
          <w:rFonts w:cs="Calibri"/>
          <w:lang w:eastAsia="zh-TW"/>
        </w:rPr>
        <w:t>:</w:t>
      </w:r>
    </w:p>
    <w:p w:rsidR="00A9041D" w:rsidRPr="00054029" w:rsidRDefault="00A9041D" w:rsidP="00E2511A">
      <w:pPr>
        <w:pStyle w:val="af8"/>
        <w:spacing w:before="108"/>
        <w:ind w:firstLine="480"/>
        <w:rPr>
          <w:rFonts w:cs="Calibri"/>
        </w:rPr>
      </w:pPr>
      <w:r w:rsidRPr="00054029">
        <w:rPr>
          <w:rFonts w:cs="Calibri"/>
        </w:rPr>
        <w:t>(1) Malignant neoplasms--14.4 years</w:t>
      </w:r>
    </w:p>
    <w:p w:rsidR="00A9041D" w:rsidRPr="00054029" w:rsidRDefault="00A9041D" w:rsidP="00E2511A">
      <w:pPr>
        <w:pStyle w:val="af8"/>
        <w:spacing w:before="108"/>
        <w:ind w:firstLine="480"/>
        <w:rPr>
          <w:rFonts w:cs="Calibri"/>
        </w:rPr>
      </w:pPr>
      <w:r w:rsidRPr="00054029">
        <w:rPr>
          <w:rFonts w:cs="Calibri"/>
        </w:rPr>
        <w:t>(2) Diseases of heart (except hypertensive diseases)--15 years</w:t>
      </w:r>
    </w:p>
    <w:p w:rsidR="00A9041D" w:rsidRPr="00054029" w:rsidRDefault="00A9041D" w:rsidP="00E2511A">
      <w:pPr>
        <w:pStyle w:val="af8"/>
        <w:spacing w:before="108"/>
        <w:ind w:firstLine="480"/>
        <w:rPr>
          <w:rFonts w:cs="Calibri"/>
        </w:rPr>
      </w:pPr>
      <w:r w:rsidRPr="00054029">
        <w:rPr>
          <w:rFonts w:cs="Calibri"/>
        </w:rPr>
        <w:t>(3) Cerebrovascular diseases--13.8 years</w:t>
      </w:r>
    </w:p>
    <w:p w:rsidR="00A9041D" w:rsidRPr="00054029" w:rsidRDefault="00A9041D" w:rsidP="00E2511A">
      <w:pPr>
        <w:pStyle w:val="af8"/>
        <w:spacing w:before="108"/>
        <w:ind w:firstLine="480"/>
        <w:rPr>
          <w:rFonts w:cs="Calibri"/>
        </w:rPr>
      </w:pPr>
      <w:r w:rsidRPr="00054029">
        <w:rPr>
          <w:rFonts w:cs="Calibri"/>
        </w:rPr>
        <w:t>(4) Pneumonia--13.6 years</w:t>
      </w:r>
    </w:p>
    <w:p w:rsidR="00A9041D" w:rsidRPr="00054029" w:rsidRDefault="00A9041D" w:rsidP="00E2511A">
      <w:pPr>
        <w:pStyle w:val="af8"/>
        <w:spacing w:before="108"/>
        <w:ind w:firstLine="480"/>
        <w:rPr>
          <w:rFonts w:cs="Calibri"/>
        </w:rPr>
      </w:pPr>
      <w:r w:rsidRPr="00054029">
        <w:rPr>
          <w:rFonts w:cs="Calibri"/>
        </w:rPr>
        <w:t>(5) Diabetes mellitus--11.4 years</w:t>
      </w:r>
    </w:p>
    <w:p w:rsidR="00A9041D" w:rsidRPr="00054029" w:rsidRDefault="00A9041D" w:rsidP="00E2511A">
      <w:pPr>
        <w:pStyle w:val="af8"/>
        <w:spacing w:before="108"/>
        <w:ind w:firstLine="480"/>
        <w:rPr>
          <w:rFonts w:cs="Calibri"/>
        </w:rPr>
      </w:pPr>
      <w:r w:rsidRPr="00054029">
        <w:rPr>
          <w:rFonts w:cs="Calibri"/>
        </w:rPr>
        <w:t>(6) Accidents and adverse effects--26.4 years</w:t>
      </w:r>
    </w:p>
    <w:p w:rsidR="00A9041D" w:rsidRPr="00054029" w:rsidRDefault="00A9041D" w:rsidP="00E2511A">
      <w:pPr>
        <w:pStyle w:val="af8"/>
        <w:spacing w:before="108"/>
        <w:ind w:firstLine="480"/>
        <w:rPr>
          <w:rFonts w:cs="Calibri"/>
        </w:rPr>
      </w:pPr>
      <w:r w:rsidRPr="00054029">
        <w:rPr>
          <w:rFonts w:cs="Calibri"/>
        </w:rPr>
        <w:t>(7) Chronic lower respiratory diseases--10.6 years</w:t>
      </w:r>
    </w:p>
    <w:p w:rsidR="00A9041D" w:rsidRPr="00054029" w:rsidRDefault="00A9041D" w:rsidP="00E2511A">
      <w:pPr>
        <w:pStyle w:val="af8"/>
        <w:spacing w:before="108"/>
        <w:ind w:firstLine="480"/>
        <w:rPr>
          <w:rFonts w:cs="Calibri"/>
        </w:rPr>
      </w:pPr>
      <w:r w:rsidRPr="00054029">
        <w:rPr>
          <w:rFonts w:cs="Calibri"/>
        </w:rPr>
        <w:t>(8) Hypertensive diseases--12.5 years</w:t>
      </w:r>
    </w:p>
    <w:p w:rsidR="00A9041D" w:rsidRPr="00054029" w:rsidRDefault="00A9041D" w:rsidP="00E2511A">
      <w:pPr>
        <w:pStyle w:val="af8"/>
        <w:spacing w:before="108"/>
        <w:ind w:firstLine="480"/>
        <w:rPr>
          <w:rFonts w:cs="Calibri"/>
        </w:rPr>
      </w:pPr>
      <w:r w:rsidRPr="00054029">
        <w:rPr>
          <w:rFonts w:cs="Calibri"/>
        </w:rPr>
        <w:t>(9) Chronic liver disease and cirrhosis--18.7 years</w:t>
      </w:r>
    </w:p>
    <w:p w:rsidR="00A9041D" w:rsidRPr="00054029" w:rsidRDefault="00A9041D" w:rsidP="00E2511A">
      <w:pPr>
        <w:pStyle w:val="af8"/>
        <w:spacing w:before="108"/>
        <w:ind w:firstLine="480"/>
        <w:rPr>
          <w:rFonts w:cs="Calibri"/>
        </w:rPr>
      </w:pPr>
      <w:r w:rsidRPr="00054029">
        <w:rPr>
          <w:rFonts w:cs="Calibri"/>
        </w:rPr>
        <w:t>(10) Nephritis, nephrotic syndrome and nephrosis--11.9 years</w:t>
      </w:r>
    </w:p>
    <w:p w:rsidR="00DC3477" w:rsidRPr="00054029" w:rsidRDefault="00A31A8A" w:rsidP="004A1618">
      <w:pPr>
        <w:pStyle w:val="af8"/>
        <w:spacing w:before="108"/>
        <w:ind w:firstLine="480"/>
        <w:rPr>
          <w:rFonts w:cs="Calibri"/>
          <w:lang w:eastAsia="zh-TW"/>
        </w:rPr>
      </w:pPr>
      <w:r w:rsidRPr="00054029">
        <w:rPr>
          <w:rFonts w:cs="Calibri"/>
          <w:lang w:eastAsia="zh-TW"/>
        </w:rPr>
        <w:t xml:space="preserve">Compared with 2001, </w:t>
      </w:r>
      <w:r w:rsidR="0060150D" w:rsidRPr="00054029">
        <w:rPr>
          <w:rFonts w:cs="Calibri"/>
        </w:rPr>
        <w:t>accidents and adverse effects</w:t>
      </w:r>
      <w:r w:rsidRPr="00054029">
        <w:rPr>
          <w:rFonts w:cs="Calibri"/>
          <w:lang w:eastAsia="zh-TW"/>
        </w:rPr>
        <w:t xml:space="preserve">, </w:t>
      </w:r>
      <w:r w:rsidRPr="00054029">
        <w:rPr>
          <w:rFonts w:cs="Calibri"/>
        </w:rPr>
        <w:t>pneumonia</w:t>
      </w:r>
      <w:r w:rsidRPr="00054029">
        <w:rPr>
          <w:rFonts w:cs="Calibri"/>
          <w:lang w:eastAsia="zh-TW"/>
        </w:rPr>
        <w:t xml:space="preserve">, </w:t>
      </w:r>
      <w:r w:rsidR="0060150D" w:rsidRPr="00054029">
        <w:rPr>
          <w:rFonts w:cs="Calibri"/>
        </w:rPr>
        <w:t>malignant neoplasms</w:t>
      </w:r>
      <w:r w:rsidRPr="00054029">
        <w:rPr>
          <w:rFonts w:cs="Calibri"/>
          <w:lang w:eastAsia="zh-TW"/>
        </w:rPr>
        <w:t xml:space="preserve">, </w:t>
      </w:r>
      <w:r w:rsidR="0060150D" w:rsidRPr="00054029">
        <w:rPr>
          <w:rFonts w:cs="Calibri"/>
        </w:rPr>
        <w:t>chronic lower respiratory diseases</w:t>
      </w:r>
      <w:r w:rsidRPr="00054029">
        <w:rPr>
          <w:rFonts w:cs="Calibri"/>
          <w:lang w:eastAsia="zh-TW"/>
        </w:rPr>
        <w:t xml:space="preserve">, </w:t>
      </w:r>
      <w:r w:rsidR="0060150D" w:rsidRPr="00054029">
        <w:rPr>
          <w:rFonts w:cs="Calibri"/>
        </w:rPr>
        <w:t>nephritis, nephrotic syndrome and n</w:t>
      </w:r>
      <w:r w:rsidRPr="00054029">
        <w:rPr>
          <w:rFonts w:cs="Calibri"/>
        </w:rPr>
        <w:t>ephrosi</w:t>
      </w:r>
      <w:r w:rsidRPr="00054029">
        <w:rPr>
          <w:rFonts w:cs="Calibri"/>
          <w:lang w:eastAsia="zh-TW"/>
        </w:rPr>
        <w:t xml:space="preserve">s, and </w:t>
      </w:r>
      <w:r w:rsidR="0060150D" w:rsidRPr="00054029">
        <w:rPr>
          <w:rFonts w:cs="Calibri"/>
        </w:rPr>
        <w:t>chronic liver disease and cirrhosis</w:t>
      </w:r>
      <w:r w:rsidRPr="00054029">
        <w:rPr>
          <w:rFonts w:cs="Calibri"/>
          <w:lang w:eastAsia="zh-TW"/>
        </w:rPr>
        <w:t xml:space="preserve"> declined in AYLL (shown in Table 4).</w:t>
      </w:r>
    </w:p>
    <w:p w:rsidR="00DC3477" w:rsidRPr="00054029" w:rsidRDefault="00E854F5" w:rsidP="00DC3477">
      <w:pPr>
        <w:pStyle w:val="af6"/>
        <w:ind w:firstLineChars="118" w:firstLine="283"/>
        <w:rPr>
          <w:rFonts w:ascii="Calibri" w:hAnsi="Calibri" w:cs="Calibri"/>
          <w:lang w:eastAsia="zh-TW"/>
        </w:rPr>
      </w:pPr>
      <w:r>
        <w:rPr>
          <w:rFonts w:ascii="Calibri" w:hAnsi="Calibri" w:cs="Calibri"/>
          <w:noProof/>
          <w:lang w:val="en-US" w:eastAsia="zh-TW"/>
        </w:rPr>
        <w:lastRenderedPageBreak/>
        <w:drawing>
          <wp:inline distT="0" distB="0" distL="0" distR="0">
            <wp:extent cx="6265545" cy="2751455"/>
            <wp:effectExtent l="0" t="0" r="1905" b="0"/>
            <wp:docPr id="32" name="圖片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6265545" cy="2751455"/>
                    </a:xfrm>
                    <a:prstGeom prst="rect">
                      <a:avLst/>
                    </a:prstGeom>
                    <a:noFill/>
                    <a:ln>
                      <a:noFill/>
                    </a:ln>
                  </pic:spPr>
                </pic:pic>
              </a:graphicData>
            </a:graphic>
          </wp:inline>
        </w:drawing>
      </w:r>
    </w:p>
    <w:p w:rsidR="00DC3477" w:rsidRPr="00054029" w:rsidRDefault="00A31A8A" w:rsidP="009C11DD">
      <w:pPr>
        <w:pStyle w:val="tilte2"/>
        <w:spacing w:before="180"/>
        <w:rPr>
          <w:rFonts w:cs="Calibri"/>
        </w:rPr>
      </w:pPr>
      <w:r w:rsidRPr="00054029">
        <w:rPr>
          <w:rFonts w:cs="Calibri"/>
          <w:lang w:eastAsia="zh-TW"/>
        </w:rPr>
        <w:t>M</w:t>
      </w:r>
      <w:r w:rsidR="0060150D" w:rsidRPr="00054029">
        <w:rPr>
          <w:rFonts w:cs="Calibri"/>
        </w:rPr>
        <w:t>alignant neoplasms</w:t>
      </w:r>
      <w:r w:rsidRPr="00054029">
        <w:rPr>
          <w:rFonts w:cs="Calibri"/>
          <w:lang w:eastAsia="zh-TW"/>
        </w:rPr>
        <w:t xml:space="preserve"> had a AYLL at </w:t>
      </w:r>
      <w:r w:rsidR="00DC3477" w:rsidRPr="00054029">
        <w:rPr>
          <w:rFonts w:cs="Calibri"/>
        </w:rPr>
        <w:t>14.4</w:t>
      </w:r>
      <w:r w:rsidRPr="00054029">
        <w:rPr>
          <w:rFonts w:cs="Calibri"/>
          <w:lang w:eastAsia="zh-TW"/>
        </w:rPr>
        <w:t xml:space="preserve"> years, which was 1.0 year lower than 2001.</w:t>
      </w:r>
      <w:r w:rsidR="00DC3477" w:rsidRPr="00054029">
        <w:rPr>
          <w:rFonts w:cs="Calibri"/>
        </w:rPr>
        <w:t xml:space="preserve"> </w:t>
      </w:r>
    </w:p>
    <w:p w:rsidR="00A31A8A" w:rsidRPr="00054029" w:rsidRDefault="00A31A8A" w:rsidP="004A1618">
      <w:pPr>
        <w:pStyle w:val="af8"/>
        <w:spacing w:before="108"/>
        <w:ind w:firstLine="480"/>
        <w:rPr>
          <w:rFonts w:cs="Calibri"/>
          <w:lang w:eastAsia="zh-TW"/>
        </w:rPr>
      </w:pPr>
      <w:r w:rsidRPr="00054029">
        <w:rPr>
          <w:rFonts w:cs="Calibri"/>
          <w:lang w:eastAsia="zh-TW"/>
        </w:rPr>
        <w:t xml:space="preserve">The </w:t>
      </w:r>
      <w:r w:rsidRPr="00054029">
        <w:rPr>
          <w:rFonts w:cs="Calibri"/>
        </w:rPr>
        <w:t xml:space="preserve">total PYLL for malignant neoplasm </w:t>
      </w:r>
      <w:r w:rsidRPr="00054029">
        <w:rPr>
          <w:rFonts w:cs="Calibri"/>
          <w:lang w:eastAsia="zh-TW"/>
        </w:rPr>
        <w:t xml:space="preserve">was </w:t>
      </w:r>
      <w:r w:rsidRPr="00054029">
        <w:rPr>
          <w:rFonts w:cs="Calibri"/>
        </w:rPr>
        <w:t>313,980</w:t>
      </w:r>
      <w:r w:rsidRPr="00054029">
        <w:rPr>
          <w:rFonts w:cs="Calibri"/>
          <w:lang w:eastAsia="zh-TW"/>
        </w:rPr>
        <w:t xml:space="preserve"> person-years, </w:t>
      </w:r>
      <w:r w:rsidRPr="00054029">
        <w:rPr>
          <w:rFonts w:cs="Calibri"/>
        </w:rPr>
        <w:t>14.6 % higher than the value of 2001</w:t>
      </w:r>
      <w:r w:rsidRPr="00054029">
        <w:rPr>
          <w:rFonts w:cs="Calibri"/>
          <w:lang w:eastAsia="zh-TW"/>
        </w:rPr>
        <w:t>, and</w:t>
      </w:r>
      <w:r w:rsidR="00B15391" w:rsidRPr="00054029">
        <w:rPr>
          <w:rFonts w:cs="Calibri"/>
          <w:lang w:eastAsia="zh-TW"/>
        </w:rPr>
        <w:t xml:space="preserve"> the</w:t>
      </w:r>
      <w:r w:rsidRPr="00054029">
        <w:rPr>
          <w:rFonts w:cs="Calibri"/>
          <w:lang w:eastAsia="zh-TW"/>
        </w:rPr>
        <w:t xml:space="preserve"> </w:t>
      </w:r>
      <w:r w:rsidRPr="00054029">
        <w:rPr>
          <w:rFonts w:cs="Calibri"/>
        </w:rPr>
        <w:t xml:space="preserve">AYLL </w:t>
      </w:r>
      <w:r w:rsidRPr="00054029">
        <w:rPr>
          <w:rFonts w:cs="Calibri"/>
          <w:lang w:eastAsia="zh-TW"/>
        </w:rPr>
        <w:t xml:space="preserve">was </w:t>
      </w:r>
      <w:r w:rsidRPr="00054029">
        <w:rPr>
          <w:rFonts w:cs="Calibri"/>
        </w:rPr>
        <w:t>14.4</w:t>
      </w:r>
      <w:r w:rsidRPr="00054029">
        <w:rPr>
          <w:rFonts w:cs="Calibri"/>
          <w:lang w:eastAsia="zh-TW"/>
        </w:rPr>
        <w:t xml:space="preserve"> years, with a decline of </w:t>
      </w:r>
      <w:r w:rsidRPr="00054029">
        <w:rPr>
          <w:rFonts w:cs="Calibri"/>
        </w:rPr>
        <w:t>1.0 year</w:t>
      </w:r>
      <w:r w:rsidRPr="00054029">
        <w:rPr>
          <w:rFonts w:cs="Calibri"/>
          <w:lang w:eastAsia="zh-TW"/>
        </w:rPr>
        <w:t xml:space="preserve"> compared with </w:t>
      </w:r>
      <w:r w:rsidRPr="00054029">
        <w:rPr>
          <w:rFonts w:cs="Calibri"/>
        </w:rPr>
        <w:t>the value</w:t>
      </w:r>
      <w:r w:rsidRPr="00054029">
        <w:rPr>
          <w:rFonts w:cs="Calibri"/>
          <w:lang w:eastAsia="zh-TW"/>
        </w:rPr>
        <w:t xml:space="preserve"> of 2001.</w:t>
      </w:r>
    </w:p>
    <w:p w:rsidR="00DC3477" w:rsidRPr="00054029" w:rsidRDefault="00E854F5" w:rsidP="00B15391">
      <w:pPr>
        <w:pStyle w:val="af8"/>
        <w:spacing w:before="108"/>
        <w:ind w:firstLine="480"/>
        <w:rPr>
          <w:rFonts w:cs="Calibri"/>
        </w:rPr>
      </w:pPr>
      <w:r>
        <w:rPr>
          <w:rFonts w:cs="Calibri"/>
          <w:noProof/>
          <w:lang w:val="en-US" w:eastAsia="zh-TW"/>
        </w:rPr>
        <w:drawing>
          <wp:anchor distT="0" distB="0" distL="114300" distR="114300" simplePos="0" relativeHeight="251645952" behindDoc="0" locked="0" layoutInCell="1" allowOverlap="1">
            <wp:simplePos x="0" y="0"/>
            <wp:positionH relativeFrom="column">
              <wp:posOffset>299085</wp:posOffset>
            </wp:positionH>
            <wp:positionV relativeFrom="paragraph">
              <wp:posOffset>122555</wp:posOffset>
            </wp:positionV>
            <wp:extent cx="5610225" cy="3205480"/>
            <wp:effectExtent l="0" t="0" r="9525" b="0"/>
            <wp:wrapTopAndBottom/>
            <wp:docPr id="454" name="圖片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preferRelativeResize="0">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5610225" cy="3205480"/>
                    </a:xfrm>
                    <a:prstGeom prst="rect">
                      <a:avLst/>
                    </a:prstGeom>
                    <a:noFill/>
                  </pic:spPr>
                </pic:pic>
              </a:graphicData>
            </a:graphic>
            <wp14:sizeRelH relativeFrom="page">
              <wp14:pctWidth>0</wp14:pctWidth>
            </wp14:sizeRelH>
            <wp14:sizeRelV relativeFrom="page">
              <wp14:pctHeight>0</wp14:pctHeight>
            </wp14:sizeRelV>
          </wp:anchor>
        </w:drawing>
      </w:r>
      <w:r w:rsidR="004A1618" w:rsidRPr="00054029">
        <w:rPr>
          <w:rFonts w:cs="Calibri"/>
        </w:rPr>
        <w:t>The AYLL for the 10 leading causes of cancer death were as follows:</w:t>
      </w:r>
    </w:p>
    <w:p w:rsidR="004A1618" w:rsidRPr="00054029" w:rsidRDefault="004A1618" w:rsidP="00E2511A">
      <w:pPr>
        <w:pStyle w:val="af8"/>
        <w:spacing w:before="108"/>
        <w:ind w:firstLine="480"/>
        <w:rPr>
          <w:rFonts w:cs="Calibri"/>
        </w:rPr>
      </w:pPr>
      <w:r w:rsidRPr="00054029">
        <w:rPr>
          <w:rFonts w:cs="Calibri"/>
        </w:rPr>
        <w:t>(1) Cancers of trachea, bronchus and lung--11.8 years</w:t>
      </w:r>
    </w:p>
    <w:p w:rsidR="004A1618" w:rsidRPr="00054029" w:rsidRDefault="004A1618" w:rsidP="00E2511A">
      <w:pPr>
        <w:pStyle w:val="af8"/>
        <w:spacing w:before="108"/>
        <w:ind w:firstLine="480"/>
        <w:rPr>
          <w:rFonts w:cs="Calibri"/>
        </w:rPr>
      </w:pPr>
      <w:r w:rsidRPr="00054029">
        <w:rPr>
          <w:rFonts w:cs="Calibri"/>
        </w:rPr>
        <w:t>(2) Cancers of liver and intrahepatic bile ducts--13.1 years</w:t>
      </w:r>
    </w:p>
    <w:p w:rsidR="004A1618" w:rsidRPr="00054029" w:rsidRDefault="004A1618" w:rsidP="00E2511A">
      <w:pPr>
        <w:pStyle w:val="af8"/>
        <w:spacing w:before="108"/>
        <w:ind w:firstLine="480"/>
        <w:rPr>
          <w:rFonts w:cs="Calibri"/>
        </w:rPr>
      </w:pPr>
      <w:r w:rsidRPr="00054029">
        <w:rPr>
          <w:rFonts w:cs="Calibri"/>
        </w:rPr>
        <w:t>(3) Cancers of colon, rectum and anus--13.7 years</w:t>
      </w:r>
    </w:p>
    <w:p w:rsidR="004A1618" w:rsidRPr="00054029" w:rsidRDefault="004A1618" w:rsidP="00E2511A">
      <w:pPr>
        <w:pStyle w:val="af8"/>
        <w:spacing w:before="108"/>
        <w:ind w:firstLine="480"/>
        <w:rPr>
          <w:rFonts w:cs="Calibri"/>
        </w:rPr>
      </w:pPr>
      <w:r w:rsidRPr="00054029">
        <w:rPr>
          <w:rFonts w:cs="Calibri"/>
        </w:rPr>
        <w:t>(4) Cancer of breast(Female)--16.2 years</w:t>
      </w:r>
    </w:p>
    <w:p w:rsidR="004A1618" w:rsidRPr="00054029" w:rsidRDefault="004A1618" w:rsidP="00E2511A">
      <w:pPr>
        <w:pStyle w:val="af8"/>
        <w:spacing w:before="108"/>
        <w:ind w:firstLine="480"/>
        <w:rPr>
          <w:rFonts w:cs="Calibri"/>
        </w:rPr>
      </w:pPr>
      <w:r w:rsidRPr="00054029">
        <w:rPr>
          <w:rFonts w:cs="Calibri"/>
        </w:rPr>
        <w:t>(5) Cancer of oral cavity--16.7 years</w:t>
      </w:r>
    </w:p>
    <w:p w:rsidR="004A1618" w:rsidRPr="00054029" w:rsidRDefault="004A1618" w:rsidP="00E2511A">
      <w:pPr>
        <w:pStyle w:val="af8"/>
        <w:spacing w:before="108"/>
        <w:ind w:firstLine="480"/>
        <w:rPr>
          <w:rFonts w:cs="Calibri"/>
        </w:rPr>
      </w:pPr>
      <w:r w:rsidRPr="00054029">
        <w:rPr>
          <w:rFonts w:cs="Calibri"/>
        </w:rPr>
        <w:t>(6) Cancer of stomach--14.1 years</w:t>
      </w:r>
    </w:p>
    <w:p w:rsidR="004A1618" w:rsidRPr="00054029" w:rsidRDefault="004A1618" w:rsidP="00E2511A">
      <w:pPr>
        <w:pStyle w:val="af8"/>
        <w:spacing w:before="108"/>
        <w:ind w:firstLine="480"/>
        <w:rPr>
          <w:rFonts w:cs="Calibri"/>
        </w:rPr>
      </w:pPr>
      <w:r w:rsidRPr="00054029">
        <w:rPr>
          <w:rFonts w:cs="Calibri"/>
        </w:rPr>
        <w:t>(7) Cancer of prostate--6.8 years</w:t>
      </w:r>
    </w:p>
    <w:p w:rsidR="004A1618" w:rsidRPr="00054029" w:rsidRDefault="004A1618" w:rsidP="00E2511A">
      <w:pPr>
        <w:pStyle w:val="af8"/>
        <w:spacing w:before="108"/>
        <w:ind w:firstLine="480"/>
        <w:rPr>
          <w:rFonts w:cs="Calibri"/>
        </w:rPr>
      </w:pPr>
      <w:r w:rsidRPr="00054029">
        <w:rPr>
          <w:rFonts w:cs="Calibri"/>
        </w:rPr>
        <w:lastRenderedPageBreak/>
        <w:t>(8) Cancer of pancreas--11.9 years</w:t>
      </w:r>
    </w:p>
    <w:p w:rsidR="004A1618" w:rsidRPr="00054029" w:rsidRDefault="004A1618" w:rsidP="00E2511A">
      <w:pPr>
        <w:pStyle w:val="af8"/>
        <w:spacing w:before="108"/>
        <w:ind w:firstLine="480"/>
        <w:rPr>
          <w:rFonts w:cs="Calibri"/>
        </w:rPr>
      </w:pPr>
      <w:r w:rsidRPr="00054029">
        <w:rPr>
          <w:rFonts w:cs="Calibri"/>
        </w:rPr>
        <w:t>(9) Cancer of oesophagus--15.3 years</w:t>
      </w:r>
    </w:p>
    <w:p w:rsidR="004A1618" w:rsidRPr="00054029" w:rsidRDefault="004A1618" w:rsidP="00E2511A">
      <w:pPr>
        <w:pStyle w:val="af8"/>
        <w:spacing w:before="108"/>
        <w:ind w:firstLine="480"/>
        <w:rPr>
          <w:rFonts w:cs="Calibri"/>
        </w:rPr>
      </w:pPr>
      <w:r w:rsidRPr="00054029">
        <w:rPr>
          <w:rFonts w:cs="Calibri"/>
        </w:rPr>
        <w:t>(10) Cancers of cervix uteri and uterus, part unspecified--15.9 years</w:t>
      </w:r>
    </w:p>
    <w:p w:rsidR="004A1618" w:rsidRPr="00054029" w:rsidRDefault="004A1618" w:rsidP="004A1618">
      <w:pPr>
        <w:pStyle w:val="af8"/>
        <w:spacing w:before="108"/>
        <w:ind w:firstLine="480"/>
        <w:rPr>
          <w:rFonts w:cs="Calibri"/>
          <w:lang w:eastAsia="zh-TW"/>
        </w:rPr>
      </w:pPr>
      <w:r w:rsidRPr="00054029">
        <w:rPr>
          <w:rFonts w:cs="Calibri"/>
        </w:rPr>
        <w:t xml:space="preserve">Compared </w:t>
      </w:r>
      <w:r w:rsidRPr="00054029">
        <w:rPr>
          <w:rFonts w:cs="Calibri"/>
          <w:lang w:eastAsia="zh-TW"/>
        </w:rPr>
        <w:t xml:space="preserve">with 2001, cancer of </w:t>
      </w:r>
      <w:r w:rsidRPr="00054029">
        <w:rPr>
          <w:rFonts w:cs="Calibri"/>
        </w:rPr>
        <w:t>trachea, bronchus and lung</w:t>
      </w:r>
      <w:r w:rsidRPr="00054029">
        <w:rPr>
          <w:rFonts w:cs="Calibri"/>
          <w:lang w:eastAsia="zh-TW"/>
        </w:rPr>
        <w:t xml:space="preserve">, </w:t>
      </w:r>
      <w:r w:rsidRPr="00054029">
        <w:rPr>
          <w:rFonts w:cs="Calibri"/>
        </w:rPr>
        <w:t>cancer of pancreas</w:t>
      </w:r>
      <w:r w:rsidRPr="00054029">
        <w:rPr>
          <w:rFonts w:cs="Calibri"/>
          <w:lang w:eastAsia="zh-TW"/>
        </w:rPr>
        <w:t xml:space="preserve"> and </w:t>
      </w:r>
      <w:r w:rsidRPr="00054029">
        <w:rPr>
          <w:rFonts w:cs="Calibri"/>
        </w:rPr>
        <w:t>cancer of oesophagus</w:t>
      </w:r>
      <w:r w:rsidRPr="00054029">
        <w:rPr>
          <w:rFonts w:cs="Calibri"/>
          <w:lang w:eastAsia="zh-TW"/>
        </w:rPr>
        <w:t xml:space="preserve"> had a higer value of AYLL, while other had a lower value of AYLL.</w:t>
      </w:r>
    </w:p>
    <w:p w:rsidR="00DC3477" w:rsidRPr="00054029" w:rsidRDefault="00E854F5" w:rsidP="00DC3477">
      <w:pPr>
        <w:pStyle w:val="af6"/>
        <w:ind w:firstLineChars="118" w:firstLine="283"/>
        <w:jc w:val="left"/>
        <w:rPr>
          <w:rFonts w:ascii="Calibri" w:hAnsi="Calibri" w:cs="Calibri"/>
        </w:rPr>
      </w:pPr>
      <w:r>
        <w:rPr>
          <w:rFonts w:ascii="Calibri" w:hAnsi="Calibri" w:cs="Calibri"/>
          <w:noProof/>
          <w:lang w:val="en-US" w:eastAsia="zh-TW"/>
        </w:rPr>
        <w:drawing>
          <wp:inline distT="0" distB="0" distL="0" distR="0">
            <wp:extent cx="6265545" cy="2751455"/>
            <wp:effectExtent l="0" t="0" r="1905" b="0"/>
            <wp:docPr id="33" name="圖片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6265545" cy="2751455"/>
                    </a:xfrm>
                    <a:prstGeom prst="rect">
                      <a:avLst/>
                    </a:prstGeom>
                    <a:noFill/>
                    <a:ln>
                      <a:noFill/>
                    </a:ln>
                  </pic:spPr>
                </pic:pic>
              </a:graphicData>
            </a:graphic>
          </wp:inline>
        </w:drawing>
      </w:r>
    </w:p>
    <w:p w:rsidR="00DC3477" w:rsidRPr="00054029" w:rsidRDefault="004A1618" w:rsidP="0090140F">
      <w:pPr>
        <w:pStyle w:val="tilte2"/>
        <w:spacing w:before="180"/>
        <w:rPr>
          <w:rFonts w:cs="Calibri"/>
        </w:rPr>
      </w:pPr>
      <w:r w:rsidRPr="00054029">
        <w:rPr>
          <w:rFonts w:cs="Calibri"/>
        </w:rPr>
        <w:t xml:space="preserve">AYLL </w:t>
      </w:r>
      <w:r w:rsidR="00404566" w:rsidRPr="00054029">
        <w:rPr>
          <w:rFonts w:cs="Calibri"/>
        </w:rPr>
        <w:t xml:space="preserve">was </w:t>
      </w:r>
      <w:r w:rsidR="00DC3477" w:rsidRPr="00054029">
        <w:rPr>
          <w:rFonts w:cs="Calibri"/>
        </w:rPr>
        <w:t>26.4</w:t>
      </w:r>
      <w:r w:rsidR="00404566" w:rsidRPr="00054029">
        <w:rPr>
          <w:rFonts w:cs="Calibri"/>
        </w:rPr>
        <w:t xml:space="preserve"> years for accidents and adverse effects and 25.7 years for intentional self-harm (suicide).</w:t>
      </w:r>
    </w:p>
    <w:p w:rsidR="00404566" w:rsidRPr="00054029" w:rsidRDefault="00B523E6" w:rsidP="00404566">
      <w:pPr>
        <w:pStyle w:val="af8"/>
        <w:spacing w:before="108"/>
        <w:ind w:firstLine="480"/>
        <w:rPr>
          <w:rFonts w:cs="Calibri"/>
          <w:lang w:eastAsia="zh-TW"/>
        </w:rPr>
      </w:pPr>
      <w:r w:rsidRPr="00054029">
        <w:rPr>
          <w:rFonts w:cs="Calibri"/>
          <w:lang w:eastAsia="zh-TW"/>
        </w:rPr>
        <w:t>A</w:t>
      </w:r>
      <w:r w:rsidRPr="00054029">
        <w:rPr>
          <w:rFonts w:cs="Calibri"/>
        </w:rPr>
        <w:t>ccidents and adverse effects</w:t>
      </w:r>
      <w:r w:rsidRPr="00054029">
        <w:rPr>
          <w:rFonts w:cs="Calibri"/>
          <w:lang w:eastAsia="zh-TW"/>
        </w:rPr>
        <w:t xml:space="preserve"> had</w:t>
      </w:r>
      <w:r w:rsidR="00B15391" w:rsidRPr="00054029">
        <w:rPr>
          <w:rFonts w:cs="Calibri"/>
          <w:lang w:eastAsia="zh-TW"/>
        </w:rPr>
        <w:t xml:space="preserve"> a</w:t>
      </w:r>
      <w:r w:rsidRPr="00054029">
        <w:rPr>
          <w:rFonts w:cs="Calibri"/>
          <w:lang w:eastAsia="zh-TW"/>
        </w:rPr>
        <w:t xml:space="preserve"> AYLL at 26.4 years, and 27.0 for males and 24.6 years for females. Compared with the value in 2001, a fall of 4.7, 4.1 and 6.5 years for both sexes, males and females separately was observed in 2012. For the detail grouping of accidents and adverse effect as shown in Table 6, accidental drowning and submersion had the highest value of AYLL at 29.5 while accidental falls had lowest value at 19.9 years. </w:t>
      </w:r>
      <w:r w:rsidR="00B15391" w:rsidRPr="00054029">
        <w:rPr>
          <w:rFonts w:cs="Calibri"/>
          <w:lang w:eastAsia="zh-TW"/>
        </w:rPr>
        <w:t xml:space="preserve">Compared with 2001, the AYLL decreased for all groupings of accidents and adverse effects, and accidents caused by fire and flames decreased the most by 9.5 years. </w:t>
      </w:r>
    </w:p>
    <w:p w:rsidR="00B15391" w:rsidRPr="00054029" w:rsidRDefault="00B15391" w:rsidP="00404566">
      <w:pPr>
        <w:pStyle w:val="af8"/>
        <w:spacing w:before="108"/>
        <w:ind w:firstLine="480"/>
        <w:rPr>
          <w:rFonts w:cs="Calibri"/>
          <w:lang w:eastAsia="zh-TW"/>
        </w:rPr>
      </w:pPr>
      <w:r w:rsidRPr="00054029">
        <w:rPr>
          <w:rFonts w:cs="Calibri"/>
          <w:lang w:eastAsia="zh-TW"/>
        </w:rPr>
        <w:t>The AYLL for intentional self-harm (suicide) was 25.7 years, 25.2 years for males and 26.5 for females. Compared with 2001, the AYLL decreased by 0.6 year, and by 0.9 year and 0.1 year for males and female respectively.</w:t>
      </w:r>
    </w:p>
    <w:p w:rsidR="00B523E6" w:rsidRPr="00054029" w:rsidRDefault="00E854F5" w:rsidP="00B523E6">
      <w:pPr>
        <w:pStyle w:val="af8"/>
        <w:spacing w:before="108"/>
        <w:ind w:firstLineChars="0" w:firstLine="0"/>
        <w:rPr>
          <w:rFonts w:cs="Calibri"/>
          <w:lang w:eastAsia="zh-TW"/>
        </w:rPr>
      </w:pPr>
      <w:r>
        <w:rPr>
          <w:rFonts w:cs="Calibri"/>
          <w:noProof/>
          <w:lang w:val="en-US" w:eastAsia="zh-TW"/>
        </w:rPr>
        <w:lastRenderedPageBreak/>
        <w:drawing>
          <wp:inline distT="0" distB="0" distL="0" distR="0">
            <wp:extent cx="6265545" cy="2289810"/>
            <wp:effectExtent l="0" t="0" r="1905" b="0"/>
            <wp:docPr id="34" name="圖片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6265545" cy="2289810"/>
                    </a:xfrm>
                    <a:prstGeom prst="rect">
                      <a:avLst/>
                    </a:prstGeom>
                    <a:noFill/>
                    <a:ln>
                      <a:noFill/>
                    </a:ln>
                  </pic:spPr>
                </pic:pic>
              </a:graphicData>
            </a:graphic>
          </wp:inline>
        </w:drawing>
      </w:r>
    </w:p>
    <w:sectPr w:rsidR="00B523E6" w:rsidRPr="00054029" w:rsidSect="0007494E">
      <w:headerReference w:type="even" r:id="rId47"/>
      <w:headerReference w:type="default" r:id="rId48"/>
      <w:footerReference w:type="even" r:id="rId49"/>
      <w:footerReference w:type="default" r:id="rId50"/>
      <w:headerReference w:type="first" r:id="rId51"/>
      <w:footerReference w:type="first" r:id="rId52"/>
      <w:pgSz w:w="11906" w:h="16838"/>
      <w:pgMar w:top="907" w:right="1134" w:bottom="907" w:left="907" w:header="227" w:footer="0" w:gutter="0"/>
      <w:cols w:space="720"/>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255A1" w:rsidRDefault="003255A1" w:rsidP="00473BBC">
      <w:pPr>
        <w:ind w:firstLine="480"/>
      </w:pPr>
      <w:r>
        <w:separator/>
      </w:r>
    </w:p>
  </w:endnote>
  <w:endnote w:type="continuationSeparator" w:id="0">
    <w:p w:rsidR="003255A1" w:rsidRDefault="003255A1" w:rsidP="00473BBC">
      <w:pPr>
        <w:ind w:firstLine="48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AFF" w:usb1="C0007843" w:usb2="00000009" w:usb3="00000000" w:csb0="000001FF" w:csb1="00000000"/>
  </w:font>
  <w:font w:name="華康隸書體W5">
    <w:altName w:val="Arial Unicode MS"/>
    <w:charset w:val="88"/>
    <w:family w:val="script"/>
    <w:pitch w:val="fixed"/>
    <w:sig w:usb0="00000000" w:usb1="28091800" w:usb2="00000016" w:usb3="00000000" w:csb0="00100000" w:csb1="00000000"/>
  </w:font>
  <w:font w:name="Times">
    <w:panose1 w:val="02020603050405020304"/>
    <w:charset w:val="00"/>
    <w:family w:val="roman"/>
    <w:pitch w:val="variable"/>
    <w:sig w:usb0="E0002AFF" w:usb1="C0007841" w:usb2="00000009" w:usb3="00000000" w:csb0="000001FF" w:csb1="00000000"/>
  </w:font>
  <w:font w:name="微軟正黑體">
    <w:panose1 w:val="020B0604030504040204"/>
    <w:charset w:val="88"/>
    <w:family w:val="swiss"/>
    <w:pitch w:val="variable"/>
    <w:sig w:usb0="00000087" w:usb1="288F4000" w:usb2="00000016" w:usb3="00000000" w:csb0="00100009" w:csb1="00000000"/>
  </w:font>
  <w:font w:name="Wingdings 3">
    <w:panose1 w:val="050401020108070707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67F12" w:rsidRDefault="00067F12" w:rsidP="00473BBC">
    <w:pPr>
      <w:pStyle w:val="a9"/>
      <w:framePr w:h="0" w:wrap="around" w:vAnchor="text" w:hAnchor="margin" w:xAlign="right" w:y="1"/>
      <w:ind w:firstLine="400"/>
      <w:rPr>
        <w:rStyle w:val="a5"/>
      </w:rPr>
    </w:pPr>
    <w:r>
      <w:fldChar w:fldCharType="begin"/>
    </w:r>
    <w:r>
      <w:rPr>
        <w:rStyle w:val="a5"/>
      </w:rPr>
      <w:instrText xml:space="preserve">PAGE  </w:instrText>
    </w:r>
    <w:r>
      <w:fldChar w:fldCharType="separate"/>
    </w:r>
    <w:r>
      <w:rPr>
        <w:rStyle w:val="a5"/>
        <w:lang w:val="en-US" w:eastAsia="zh-TW"/>
      </w:rPr>
      <w:t>15</w:t>
    </w:r>
    <w:r>
      <w:fldChar w:fldCharType="end"/>
    </w:r>
  </w:p>
  <w:p w:rsidR="00067F12" w:rsidRDefault="00067F12" w:rsidP="00473BBC">
    <w:pPr>
      <w:pStyle w:val="a9"/>
      <w:ind w:rightChars="150" w:right="360" w:firstLine="40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7C54" w:rsidRPr="00C84236" w:rsidRDefault="00287C54" w:rsidP="0007494E">
    <w:pPr>
      <w:pStyle w:val="FooterRight"/>
      <w:pBdr>
        <w:top w:val="dashed" w:sz="4" w:space="5" w:color="7F7F7F"/>
      </w:pBdr>
      <w:wordWrap w:val="0"/>
      <w:ind w:firstLine="400"/>
      <w:rPr>
        <w:rFonts w:cs="Calibri"/>
      </w:rPr>
    </w:pPr>
    <w:r w:rsidRPr="00287C54">
      <w:rPr>
        <w:color w:val="C0504D"/>
      </w:rPr>
      <w:sym w:font="Wingdings 3" w:char="F07D"/>
    </w:r>
    <w:r w:rsidR="00231DD9" w:rsidRPr="00C84236">
      <w:rPr>
        <w:rFonts w:cs="Calibri"/>
        <w:lang w:val="zh-TW"/>
      </w:rPr>
      <w:t xml:space="preserve">Page. </w:t>
    </w:r>
    <w:r w:rsidRPr="00C84236">
      <w:rPr>
        <w:rFonts w:cs="Calibri"/>
      </w:rPr>
      <w:fldChar w:fldCharType="begin"/>
    </w:r>
    <w:r w:rsidRPr="00C84236">
      <w:rPr>
        <w:rFonts w:cs="Calibri"/>
      </w:rPr>
      <w:instrText xml:space="preserve"> PAGE  \* Arabic  \* MERGEFORMAT </w:instrText>
    </w:r>
    <w:r w:rsidRPr="00C84236">
      <w:rPr>
        <w:rFonts w:cs="Calibri"/>
      </w:rPr>
      <w:fldChar w:fldCharType="separate"/>
    </w:r>
    <w:r w:rsidR="00E854F5">
      <w:rPr>
        <w:rFonts w:cs="Calibri"/>
        <w:noProof/>
      </w:rPr>
      <w:t>1</w:t>
    </w:r>
    <w:r w:rsidRPr="00C84236">
      <w:rPr>
        <w:rFonts w:cs="Calibri"/>
        <w:noProof/>
      </w:rPr>
      <w:fldChar w:fldCharType="end"/>
    </w:r>
  </w:p>
  <w:p w:rsidR="00067F12" w:rsidRDefault="00067F12" w:rsidP="00C03530">
    <w:pPr>
      <w:pStyle w:val="a9"/>
      <w:ind w:rightChars="150" w:right="360" w:firstLine="40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67F12" w:rsidRDefault="00067F12" w:rsidP="00473BBC">
    <w:pPr>
      <w:pStyle w:val="a9"/>
      <w:ind w:firstLine="40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255A1" w:rsidRDefault="003255A1" w:rsidP="006E1C35">
      <w:pPr>
        <w:ind w:firstLine="480"/>
      </w:pPr>
      <w:r>
        <w:separator/>
      </w:r>
    </w:p>
  </w:footnote>
  <w:footnote w:type="continuationSeparator" w:id="0">
    <w:p w:rsidR="003255A1" w:rsidRDefault="003255A1" w:rsidP="00473BBC">
      <w:pPr>
        <w:ind w:firstLine="48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67F12" w:rsidRDefault="00067F12" w:rsidP="00473BBC">
    <w:pPr>
      <w:pStyle w:val="a7"/>
      <w:ind w:firstLine="40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7C54" w:rsidRPr="00FE1012" w:rsidRDefault="00287C54" w:rsidP="00231DD9">
    <w:pPr>
      <w:pStyle w:val="HeaderRight"/>
      <w:pBdr>
        <w:bottom w:val="dashed" w:sz="4" w:space="4" w:color="7F7F7F"/>
      </w:pBdr>
      <w:ind w:firstLine="480"/>
      <w:jc w:val="left"/>
    </w:pPr>
    <w:r w:rsidRPr="00287C54">
      <w:rPr>
        <w:color w:val="C0504D"/>
      </w:rPr>
      <w:sym w:font="Wingdings 3" w:char="F07D"/>
    </w:r>
    <w:r w:rsidRPr="00FE1012">
      <w:t xml:space="preserve"> </w:t>
    </w:r>
    <w:r>
      <w:rPr>
        <w:rFonts w:hint="eastAsia"/>
        <w:color w:val="auto"/>
      </w:rPr>
      <w:t>Causes of Death in Taiwan, 2012</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67F12" w:rsidRDefault="00067F12" w:rsidP="00473BBC">
    <w:pPr>
      <w:pStyle w:val="a7"/>
      <w:ind w:firstLine="40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5"/>
    <w:multiLevelType w:val="multilevel"/>
    <w:tmpl w:val="00000005"/>
    <w:lvl w:ilvl="0">
      <w:start w:val="1"/>
      <w:numFmt w:val="taiwaneseCountingThousand"/>
      <w:lvlText w:val="(%1)"/>
      <w:lvlJc w:val="left"/>
      <w:pPr>
        <w:tabs>
          <w:tab w:val="num" w:pos="390"/>
        </w:tabs>
        <w:ind w:left="390" w:hanging="390"/>
      </w:pPr>
      <w:rPr>
        <w:rFonts w:hint="eastAsia"/>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
    <w:nsid w:val="033402DF"/>
    <w:multiLevelType w:val="hybridMultilevel"/>
    <w:tmpl w:val="C81A183C"/>
    <w:lvl w:ilvl="0" w:tplc="F9C46180">
      <w:start w:val="1"/>
      <w:numFmt w:val="taiwaneseCountingThousand"/>
      <w:pStyle w:val="title2"/>
      <w:lvlText w:val="(%1)"/>
      <w:lvlJc w:val="left"/>
      <w:pPr>
        <w:ind w:left="1046" w:hanging="480"/>
      </w:pPr>
      <w:rPr>
        <w:rFonts w:hint="eastAsia"/>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
    <w:nsid w:val="13CC1E03"/>
    <w:multiLevelType w:val="hybridMultilevel"/>
    <w:tmpl w:val="EDE04CB8"/>
    <w:lvl w:ilvl="0" w:tplc="0409001B">
      <w:start w:val="1"/>
      <w:numFmt w:val="lowerRoman"/>
      <w:lvlText w:val="%1."/>
      <w:lvlJc w:val="right"/>
      <w:pPr>
        <w:ind w:left="1047" w:hanging="480"/>
      </w:pPr>
      <w:rPr>
        <w:rFonts w:hint="eastAsia"/>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3">
    <w:nsid w:val="150E6DCA"/>
    <w:multiLevelType w:val="hybridMultilevel"/>
    <w:tmpl w:val="4A1A4BB8"/>
    <w:lvl w:ilvl="0" w:tplc="04090013">
      <w:start w:val="1"/>
      <w:numFmt w:val="upperRoman"/>
      <w:lvlText w:val="%1."/>
      <w:lvlJc w:val="left"/>
      <w:pPr>
        <w:ind w:left="1211"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30991B9A"/>
    <w:multiLevelType w:val="hybridMultilevel"/>
    <w:tmpl w:val="33326276"/>
    <w:lvl w:ilvl="0" w:tplc="8CBEC5CA">
      <w:start w:val="1"/>
      <w:numFmt w:val="taiwaneseCountingThousand"/>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5">
    <w:nsid w:val="38984F07"/>
    <w:multiLevelType w:val="hybridMultilevel"/>
    <w:tmpl w:val="1520AC66"/>
    <w:lvl w:ilvl="0" w:tplc="75E8D700">
      <w:start w:val="1"/>
      <w:numFmt w:val="decimal"/>
      <w:pStyle w:val="1"/>
      <w:lvlText w:val="%1."/>
      <w:lvlJc w:val="left"/>
      <w:pPr>
        <w:ind w:left="644"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40B76952"/>
    <w:multiLevelType w:val="hybridMultilevel"/>
    <w:tmpl w:val="CB6432CC"/>
    <w:lvl w:ilvl="0" w:tplc="04090013">
      <w:start w:val="1"/>
      <w:numFmt w:val="upperRoman"/>
      <w:pStyle w:val="tilte1"/>
      <w:lvlText w:val="%1."/>
      <w:lvlJc w:val="left"/>
      <w:pPr>
        <w:ind w:left="480" w:hanging="480"/>
      </w:pPr>
      <w:rPr>
        <w:sz w:val="24"/>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7">
    <w:nsid w:val="57715169"/>
    <w:multiLevelType w:val="hybridMultilevel"/>
    <w:tmpl w:val="C816ADAA"/>
    <w:lvl w:ilvl="0" w:tplc="8CBEC5CA">
      <w:start w:val="1"/>
      <w:numFmt w:val="taiwaneseCountingThousand"/>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8">
    <w:nsid w:val="5E8E48B5"/>
    <w:multiLevelType w:val="hybridMultilevel"/>
    <w:tmpl w:val="B1E4E568"/>
    <w:lvl w:ilvl="0" w:tplc="0409001B">
      <w:start w:val="1"/>
      <w:numFmt w:val="lowerRoman"/>
      <w:lvlText w:val="%1."/>
      <w:lvlJc w:val="right"/>
      <w:pPr>
        <w:ind w:left="1047" w:hanging="480"/>
      </w:pPr>
      <w:rPr>
        <w:rFonts w:hint="eastAsia"/>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9">
    <w:nsid w:val="60AD14AE"/>
    <w:multiLevelType w:val="hybridMultilevel"/>
    <w:tmpl w:val="18A01898"/>
    <w:lvl w:ilvl="0" w:tplc="8CBEC5CA">
      <w:start w:val="1"/>
      <w:numFmt w:val="taiwaneseCountingThousand"/>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0">
    <w:nsid w:val="71621BB8"/>
    <w:multiLevelType w:val="hybridMultilevel"/>
    <w:tmpl w:val="9C0C05C6"/>
    <w:lvl w:ilvl="0" w:tplc="EFFEA0FC">
      <w:start w:val="1"/>
      <w:numFmt w:val="taiwaneseCountingThousand"/>
      <w:pStyle w:val="10"/>
      <w:lvlText w:val="%1、"/>
      <w:lvlJc w:val="left"/>
      <w:pPr>
        <w:ind w:left="1046" w:hanging="480"/>
      </w:p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1">
    <w:nsid w:val="719A60D0"/>
    <w:multiLevelType w:val="hybridMultilevel"/>
    <w:tmpl w:val="435C83EC"/>
    <w:lvl w:ilvl="0" w:tplc="61102656">
      <w:start w:val="1"/>
      <w:numFmt w:val="taiwaneseCountingThousand"/>
      <w:pStyle w:val="tilte1"/>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2">
    <w:nsid w:val="72ED4D73"/>
    <w:multiLevelType w:val="hybridMultilevel"/>
    <w:tmpl w:val="E872002E"/>
    <w:lvl w:ilvl="0" w:tplc="066814A2">
      <w:start w:val="1"/>
      <w:numFmt w:val="lowerLetter"/>
      <w:pStyle w:val="tilte2"/>
      <w:lvlText w:val="%1."/>
      <w:lvlJc w:val="left"/>
      <w:pPr>
        <w:ind w:left="780" w:hanging="480"/>
      </w:pPr>
      <w:rPr>
        <w:rFonts w:hint="eastAsia"/>
      </w:rPr>
    </w:lvl>
    <w:lvl w:ilvl="1" w:tplc="04090019" w:tentative="1">
      <w:start w:val="1"/>
      <w:numFmt w:val="ideographTraditional"/>
      <w:lvlText w:val="%2、"/>
      <w:lvlJc w:val="left"/>
      <w:pPr>
        <w:ind w:left="1260" w:hanging="480"/>
      </w:pPr>
    </w:lvl>
    <w:lvl w:ilvl="2" w:tplc="0409001B" w:tentative="1">
      <w:start w:val="1"/>
      <w:numFmt w:val="lowerRoman"/>
      <w:lvlText w:val="%3."/>
      <w:lvlJc w:val="right"/>
      <w:pPr>
        <w:ind w:left="1740" w:hanging="480"/>
      </w:pPr>
    </w:lvl>
    <w:lvl w:ilvl="3" w:tplc="0409000F" w:tentative="1">
      <w:start w:val="1"/>
      <w:numFmt w:val="decimal"/>
      <w:lvlText w:val="%4."/>
      <w:lvlJc w:val="left"/>
      <w:pPr>
        <w:ind w:left="2220" w:hanging="480"/>
      </w:pPr>
    </w:lvl>
    <w:lvl w:ilvl="4" w:tplc="04090019" w:tentative="1">
      <w:start w:val="1"/>
      <w:numFmt w:val="ideographTraditional"/>
      <w:lvlText w:val="%5、"/>
      <w:lvlJc w:val="left"/>
      <w:pPr>
        <w:ind w:left="2700" w:hanging="480"/>
      </w:pPr>
    </w:lvl>
    <w:lvl w:ilvl="5" w:tplc="0409001B" w:tentative="1">
      <w:start w:val="1"/>
      <w:numFmt w:val="lowerRoman"/>
      <w:lvlText w:val="%6."/>
      <w:lvlJc w:val="right"/>
      <w:pPr>
        <w:ind w:left="3180" w:hanging="480"/>
      </w:pPr>
    </w:lvl>
    <w:lvl w:ilvl="6" w:tplc="0409000F" w:tentative="1">
      <w:start w:val="1"/>
      <w:numFmt w:val="decimal"/>
      <w:lvlText w:val="%7."/>
      <w:lvlJc w:val="left"/>
      <w:pPr>
        <w:ind w:left="3660" w:hanging="480"/>
      </w:pPr>
    </w:lvl>
    <w:lvl w:ilvl="7" w:tplc="04090019" w:tentative="1">
      <w:start w:val="1"/>
      <w:numFmt w:val="ideographTraditional"/>
      <w:lvlText w:val="%8、"/>
      <w:lvlJc w:val="left"/>
      <w:pPr>
        <w:ind w:left="4140" w:hanging="480"/>
      </w:pPr>
    </w:lvl>
    <w:lvl w:ilvl="8" w:tplc="0409001B" w:tentative="1">
      <w:start w:val="1"/>
      <w:numFmt w:val="lowerRoman"/>
      <w:lvlText w:val="%9."/>
      <w:lvlJc w:val="right"/>
      <w:pPr>
        <w:ind w:left="4620" w:hanging="480"/>
      </w:pPr>
    </w:lvl>
  </w:abstractNum>
  <w:num w:numId="1">
    <w:abstractNumId w:val="0"/>
  </w:num>
  <w:num w:numId="2">
    <w:abstractNumId w:val="11"/>
  </w:num>
  <w:num w:numId="3">
    <w:abstractNumId w:val="10"/>
  </w:num>
  <w:num w:numId="4">
    <w:abstractNumId w:val="1"/>
  </w:num>
  <w:num w:numId="5">
    <w:abstractNumId w:val="6"/>
  </w:num>
  <w:num w:numId="6">
    <w:abstractNumId w:val="7"/>
  </w:num>
  <w:num w:numId="7">
    <w:abstractNumId w:val="9"/>
  </w:num>
  <w:num w:numId="8">
    <w:abstractNumId w:val="4"/>
  </w:num>
  <w:num w:numId="9">
    <w:abstractNumId w:val="8"/>
  </w:num>
  <w:num w:numId="10">
    <w:abstractNumId w:val="8"/>
  </w:num>
  <w:num w:numId="11">
    <w:abstractNumId w:val="8"/>
    <w:lvlOverride w:ilvl="0">
      <w:startOverride w:val="1"/>
    </w:lvlOverride>
  </w:num>
  <w:num w:numId="12">
    <w:abstractNumId w:val="8"/>
    <w:lvlOverride w:ilvl="0">
      <w:startOverride w:val="1"/>
    </w:lvlOverride>
  </w:num>
  <w:num w:numId="13">
    <w:abstractNumId w:val="8"/>
    <w:lvlOverride w:ilvl="0">
      <w:startOverride w:val="1"/>
    </w:lvlOverride>
  </w:num>
  <w:num w:numId="14">
    <w:abstractNumId w:val="8"/>
    <w:lvlOverride w:ilvl="0">
      <w:startOverride w:val="1"/>
    </w:lvlOverride>
  </w:num>
  <w:num w:numId="15">
    <w:abstractNumId w:val="8"/>
    <w:lvlOverride w:ilvl="0">
      <w:startOverride w:val="1"/>
    </w:lvlOverride>
  </w:num>
  <w:num w:numId="16">
    <w:abstractNumId w:val="8"/>
    <w:lvlOverride w:ilvl="0">
      <w:startOverride w:val="1"/>
    </w:lvlOverride>
  </w:num>
  <w:num w:numId="17">
    <w:abstractNumId w:val="8"/>
    <w:lvlOverride w:ilvl="0">
      <w:startOverride w:val="1"/>
    </w:lvlOverride>
  </w:num>
  <w:num w:numId="18">
    <w:abstractNumId w:val="8"/>
    <w:lvlOverride w:ilvl="0">
      <w:startOverride w:val="1"/>
    </w:lvlOverride>
  </w:num>
  <w:num w:numId="19">
    <w:abstractNumId w:val="6"/>
  </w:num>
  <w:num w:numId="20">
    <w:abstractNumId w:val="6"/>
  </w:num>
  <w:num w:numId="21">
    <w:abstractNumId w:val="6"/>
  </w:num>
  <w:num w:numId="22">
    <w:abstractNumId w:val="6"/>
  </w:num>
  <w:num w:numId="23">
    <w:abstractNumId w:val="6"/>
  </w:num>
  <w:num w:numId="24">
    <w:abstractNumId w:val="6"/>
  </w:num>
  <w:num w:numId="25">
    <w:abstractNumId w:val="6"/>
  </w:num>
  <w:num w:numId="26">
    <w:abstractNumId w:val="6"/>
  </w:num>
  <w:num w:numId="27">
    <w:abstractNumId w:val="6"/>
  </w:num>
  <w:num w:numId="28">
    <w:abstractNumId w:val="6"/>
  </w:num>
  <w:num w:numId="29">
    <w:abstractNumId w:val="6"/>
  </w:num>
  <w:num w:numId="30">
    <w:abstractNumId w:val="6"/>
  </w:num>
  <w:num w:numId="31">
    <w:abstractNumId w:val="6"/>
  </w:num>
  <w:num w:numId="32">
    <w:abstractNumId w:val="6"/>
  </w:num>
  <w:num w:numId="33">
    <w:abstractNumId w:val="6"/>
  </w:num>
  <w:num w:numId="34">
    <w:abstractNumId w:val="6"/>
  </w:num>
  <w:num w:numId="35">
    <w:abstractNumId w:val="5"/>
  </w:num>
  <w:num w:numId="36">
    <w:abstractNumId w:val="2"/>
  </w:num>
  <w:num w:numId="37">
    <w:abstractNumId w:val="3"/>
  </w:num>
  <w:num w:numId="38">
    <w:abstractNumId w:val="12"/>
  </w:num>
  <w:num w:numId="39">
    <w:abstractNumId w:val="12"/>
    <w:lvlOverride w:ilvl="0">
      <w:startOverride w:val="1"/>
    </w:lvlOverride>
  </w:num>
  <w:num w:numId="40">
    <w:abstractNumId w:val="12"/>
    <w:lvlOverride w:ilvl="0">
      <w:startOverride w:val="1"/>
    </w:lvlOverride>
  </w:num>
  <w:num w:numId="41">
    <w:abstractNumId w:val="12"/>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bordersDoNotSurroundFooter/>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0"/>
  <w:displayVerticalDrawingGridEvery w:val="2"/>
  <w:characterSpacingControl w:val="compressPunctuation"/>
  <w:doNotValidateAgainstSchema/>
  <w:doNotDemarcateInvalidXm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00A59"/>
    <w:rsid w:val="00005F5F"/>
    <w:rsid w:val="00011951"/>
    <w:rsid w:val="00014860"/>
    <w:rsid w:val="00014EC7"/>
    <w:rsid w:val="000151D5"/>
    <w:rsid w:val="00024C0C"/>
    <w:rsid w:val="00033A26"/>
    <w:rsid w:val="0003576A"/>
    <w:rsid w:val="00043719"/>
    <w:rsid w:val="00050C40"/>
    <w:rsid w:val="0005337D"/>
    <w:rsid w:val="00054029"/>
    <w:rsid w:val="000552A8"/>
    <w:rsid w:val="00063AD0"/>
    <w:rsid w:val="00067F12"/>
    <w:rsid w:val="00072F8A"/>
    <w:rsid w:val="0007424A"/>
    <w:rsid w:val="0007494E"/>
    <w:rsid w:val="00075070"/>
    <w:rsid w:val="000768DA"/>
    <w:rsid w:val="00076BD1"/>
    <w:rsid w:val="00082506"/>
    <w:rsid w:val="00085C95"/>
    <w:rsid w:val="00086515"/>
    <w:rsid w:val="00090B97"/>
    <w:rsid w:val="000974B4"/>
    <w:rsid w:val="00097832"/>
    <w:rsid w:val="000A0A9F"/>
    <w:rsid w:val="000A1F36"/>
    <w:rsid w:val="000A61AA"/>
    <w:rsid w:val="000A679D"/>
    <w:rsid w:val="000B20F7"/>
    <w:rsid w:val="000B32B5"/>
    <w:rsid w:val="000B6D7C"/>
    <w:rsid w:val="000C179C"/>
    <w:rsid w:val="000C2092"/>
    <w:rsid w:val="000D32D0"/>
    <w:rsid w:val="000E32DB"/>
    <w:rsid w:val="000E77EB"/>
    <w:rsid w:val="000F5833"/>
    <w:rsid w:val="000F6921"/>
    <w:rsid w:val="000F6C06"/>
    <w:rsid w:val="0010015B"/>
    <w:rsid w:val="001020C8"/>
    <w:rsid w:val="00102612"/>
    <w:rsid w:val="00103E5E"/>
    <w:rsid w:val="001065EF"/>
    <w:rsid w:val="0011193E"/>
    <w:rsid w:val="00120FCA"/>
    <w:rsid w:val="0012464A"/>
    <w:rsid w:val="0012583D"/>
    <w:rsid w:val="001328B9"/>
    <w:rsid w:val="00133119"/>
    <w:rsid w:val="001359DA"/>
    <w:rsid w:val="00136A2E"/>
    <w:rsid w:val="00141487"/>
    <w:rsid w:val="00154AEB"/>
    <w:rsid w:val="001569E9"/>
    <w:rsid w:val="0017141A"/>
    <w:rsid w:val="0017201F"/>
    <w:rsid w:val="001805B3"/>
    <w:rsid w:val="001808E1"/>
    <w:rsid w:val="00195D54"/>
    <w:rsid w:val="001973DA"/>
    <w:rsid w:val="001A0AAB"/>
    <w:rsid w:val="001A7067"/>
    <w:rsid w:val="001B082E"/>
    <w:rsid w:val="001C7D3D"/>
    <w:rsid w:val="001D1760"/>
    <w:rsid w:val="001D3B49"/>
    <w:rsid w:val="001E0930"/>
    <w:rsid w:val="001F0CB9"/>
    <w:rsid w:val="001F21BD"/>
    <w:rsid w:val="001F244B"/>
    <w:rsid w:val="001F3FA0"/>
    <w:rsid w:val="001F7625"/>
    <w:rsid w:val="00204691"/>
    <w:rsid w:val="00204BEB"/>
    <w:rsid w:val="0020672A"/>
    <w:rsid w:val="00206EB9"/>
    <w:rsid w:val="00207601"/>
    <w:rsid w:val="0021201C"/>
    <w:rsid w:val="002129E2"/>
    <w:rsid w:val="00212F9E"/>
    <w:rsid w:val="002144B2"/>
    <w:rsid w:val="00216E90"/>
    <w:rsid w:val="002314F9"/>
    <w:rsid w:val="00231CEF"/>
    <w:rsid w:val="00231DD9"/>
    <w:rsid w:val="00233744"/>
    <w:rsid w:val="0023494C"/>
    <w:rsid w:val="00243CFE"/>
    <w:rsid w:val="00244682"/>
    <w:rsid w:val="00246F28"/>
    <w:rsid w:val="00260481"/>
    <w:rsid w:val="0026235D"/>
    <w:rsid w:val="00264E51"/>
    <w:rsid w:val="002849AA"/>
    <w:rsid w:val="00287C54"/>
    <w:rsid w:val="00293142"/>
    <w:rsid w:val="00293F31"/>
    <w:rsid w:val="0029429F"/>
    <w:rsid w:val="002947C9"/>
    <w:rsid w:val="002A0690"/>
    <w:rsid w:val="002A4ED5"/>
    <w:rsid w:val="002A7F70"/>
    <w:rsid w:val="002B0A5C"/>
    <w:rsid w:val="002B46AF"/>
    <w:rsid w:val="002B7F4E"/>
    <w:rsid w:val="002C1068"/>
    <w:rsid w:val="002C226B"/>
    <w:rsid w:val="002C2D91"/>
    <w:rsid w:val="002C2E37"/>
    <w:rsid w:val="002C4769"/>
    <w:rsid w:val="002C4FA6"/>
    <w:rsid w:val="002C7258"/>
    <w:rsid w:val="002D45B3"/>
    <w:rsid w:val="002D5ABA"/>
    <w:rsid w:val="002D711E"/>
    <w:rsid w:val="002E482D"/>
    <w:rsid w:val="002E5F43"/>
    <w:rsid w:val="002E7BBB"/>
    <w:rsid w:val="002F16E8"/>
    <w:rsid w:val="00310508"/>
    <w:rsid w:val="003114B4"/>
    <w:rsid w:val="00323E56"/>
    <w:rsid w:val="00325158"/>
    <w:rsid w:val="003255A1"/>
    <w:rsid w:val="003345A3"/>
    <w:rsid w:val="00337DAB"/>
    <w:rsid w:val="003432AB"/>
    <w:rsid w:val="003443EF"/>
    <w:rsid w:val="0035126C"/>
    <w:rsid w:val="0035311E"/>
    <w:rsid w:val="00356746"/>
    <w:rsid w:val="00362E31"/>
    <w:rsid w:val="00364C60"/>
    <w:rsid w:val="003651F0"/>
    <w:rsid w:val="003666E1"/>
    <w:rsid w:val="0037515F"/>
    <w:rsid w:val="00375981"/>
    <w:rsid w:val="00383185"/>
    <w:rsid w:val="003836F1"/>
    <w:rsid w:val="003925DF"/>
    <w:rsid w:val="003934B7"/>
    <w:rsid w:val="00394BE9"/>
    <w:rsid w:val="00395259"/>
    <w:rsid w:val="003963BD"/>
    <w:rsid w:val="003973C3"/>
    <w:rsid w:val="003A2EE5"/>
    <w:rsid w:val="003A3D09"/>
    <w:rsid w:val="003C28B2"/>
    <w:rsid w:val="003C58F3"/>
    <w:rsid w:val="003C5D88"/>
    <w:rsid w:val="003C7331"/>
    <w:rsid w:val="003D2B56"/>
    <w:rsid w:val="003D5ADB"/>
    <w:rsid w:val="003E199C"/>
    <w:rsid w:val="003E1A2F"/>
    <w:rsid w:val="003E243C"/>
    <w:rsid w:val="003F0E25"/>
    <w:rsid w:val="003F192C"/>
    <w:rsid w:val="003F67DD"/>
    <w:rsid w:val="00404566"/>
    <w:rsid w:val="00414C09"/>
    <w:rsid w:val="0041753F"/>
    <w:rsid w:val="00421246"/>
    <w:rsid w:val="00426A44"/>
    <w:rsid w:val="00430042"/>
    <w:rsid w:val="00431912"/>
    <w:rsid w:val="00432A61"/>
    <w:rsid w:val="004341F0"/>
    <w:rsid w:val="00435496"/>
    <w:rsid w:val="00436324"/>
    <w:rsid w:val="00443F67"/>
    <w:rsid w:val="0044420D"/>
    <w:rsid w:val="00444FCB"/>
    <w:rsid w:val="00452091"/>
    <w:rsid w:val="0046091D"/>
    <w:rsid w:val="00461B2B"/>
    <w:rsid w:val="00462B6C"/>
    <w:rsid w:val="0047049D"/>
    <w:rsid w:val="00471B7B"/>
    <w:rsid w:val="00473BBC"/>
    <w:rsid w:val="00474DA6"/>
    <w:rsid w:val="004805BA"/>
    <w:rsid w:val="00486A3B"/>
    <w:rsid w:val="004874D4"/>
    <w:rsid w:val="00487942"/>
    <w:rsid w:val="004911F5"/>
    <w:rsid w:val="004943A7"/>
    <w:rsid w:val="004A1618"/>
    <w:rsid w:val="004A2DB9"/>
    <w:rsid w:val="004B29BD"/>
    <w:rsid w:val="004B4800"/>
    <w:rsid w:val="004B7B7E"/>
    <w:rsid w:val="004C3D65"/>
    <w:rsid w:val="004C4E0D"/>
    <w:rsid w:val="004C75C2"/>
    <w:rsid w:val="004D03B0"/>
    <w:rsid w:val="004D07B1"/>
    <w:rsid w:val="004E218A"/>
    <w:rsid w:val="004E5B56"/>
    <w:rsid w:val="004E5BE9"/>
    <w:rsid w:val="004F572D"/>
    <w:rsid w:val="004F62FF"/>
    <w:rsid w:val="00510F88"/>
    <w:rsid w:val="00516DF7"/>
    <w:rsid w:val="005176A4"/>
    <w:rsid w:val="00537038"/>
    <w:rsid w:val="00541624"/>
    <w:rsid w:val="00544A04"/>
    <w:rsid w:val="00546D27"/>
    <w:rsid w:val="00547C4C"/>
    <w:rsid w:val="005612A3"/>
    <w:rsid w:val="005622CE"/>
    <w:rsid w:val="00563874"/>
    <w:rsid w:val="00565033"/>
    <w:rsid w:val="00565884"/>
    <w:rsid w:val="00576D4B"/>
    <w:rsid w:val="005771D0"/>
    <w:rsid w:val="00577FB0"/>
    <w:rsid w:val="00580B9D"/>
    <w:rsid w:val="0058209E"/>
    <w:rsid w:val="005A6C2F"/>
    <w:rsid w:val="005C3FFD"/>
    <w:rsid w:val="005C74BF"/>
    <w:rsid w:val="005D0E42"/>
    <w:rsid w:val="005D1873"/>
    <w:rsid w:val="005D322D"/>
    <w:rsid w:val="005D5908"/>
    <w:rsid w:val="005D69EC"/>
    <w:rsid w:val="005D7506"/>
    <w:rsid w:val="005D77E4"/>
    <w:rsid w:val="005E0326"/>
    <w:rsid w:val="005E2823"/>
    <w:rsid w:val="005E4BCE"/>
    <w:rsid w:val="005E516E"/>
    <w:rsid w:val="005E610E"/>
    <w:rsid w:val="005F0CCA"/>
    <w:rsid w:val="005F285B"/>
    <w:rsid w:val="0060057E"/>
    <w:rsid w:val="0060150D"/>
    <w:rsid w:val="006022C6"/>
    <w:rsid w:val="006039C3"/>
    <w:rsid w:val="00604135"/>
    <w:rsid w:val="00606927"/>
    <w:rsid w:val="00613622"/>
    <w:rsid w:val="00616A3E"/>
    <w:rsid w:val="00631AEE"/>
    <w:rsid w:val="006371CB"/>
    <w:rsid w:val="00641807"/>
    <w:rsid w:val="0064367D"/>
    <w:rsid w:val="00645BE6"/>
    <w:rsid w:val="00651F21"/>
    <w:rsid w:val="006527BC"/>
    <w:rsid w:val="006539E8"/>
    <w:rsid w:val="00654B37"/>
    <w:rsid w:val="00656AB1"/>
    <w:rsid w:val="00661838"/>
    <w:rsid w:val="006631C2"/>
    <w:rsid w:val="00667B36"/>
    <w:rsid w:val="00681001"/>
    <w:rsid w:val="00681EE6"/>
    <w:rsid w:val="00682A3B"/>
    <w:rsid w:val="00683926"/>
    <w:rsid w:val="006848C5"/>
    <w:rsid w:val="006964B7"/>
    <w:rsid w:val="006A493D"/>
    <w:rsid w:val="006A6266"/>
    <w:rsid w:val="006B3D2F"/>
    <w:rsid w:val="006B4B7C"/>
    <w:rsid w:val="006B544E"/>
    <w:rsid w:val="006C31B8"/>
    <w:rsid w:val="006C5B3D"/>
    <w:rsid w:val="006D058B"/>
    <w:rsid w:val="006D13D9"/>
    <w:rsid w:val="006D2F27"/>
    <w:rsid w:val="006D64B2"/>
    <w:rsid w:val="006E1C35"/>
    <w:rsid w:val="006E4B92"/>
    <w:rsid w:val="006E4C9C"/>
    <w:rsid w:val="006E66B5"/>
    <w:rsid w:val="006E6C27"/>
    <w:rsid w:val="006F1FA4"/>
    <w:rsid w:val="00702B2A"/>
    <w:rsid w:val="00706549"/>
    <w:rsid w:val="0071087B"/>
    <w:rsid w:val="00711A30"/>
    <w:rsid w:val="007155A2"/>
    <w:rsid w:val="0072457E"/>
    <w:rsid w:val="00732AE9"/>
    <w:rsid w:val="00733D87"/>
    <w:rsid w:val="00741F7B"/>
    <w:rsid w:val="00757DE6"/>
    <w:rsid w:val="00762D8F"/>
    <w:rsid w:val="00765277"/>
    <w:rsid w:val="0076680F"/>
    <w:rsid w:val="0077143F"/>
    <w:rsid w:val="0077409C"/>
    <w:rsid w:val="00787942"/>
    <w:rsid w:val="00791832"/>
    <w:rsid w:val="00792DDE"/>
    <w:rsid w:val="00793EDF"/>
    <w:rsid w:val="007951B1"/>
    <w:rsid w:val="007965C9"/>
    <w:rsid w:val="0079720A"/>
    <w:rsid w:val="007A5895"/>
    <w:rsid w:val="007B547D"/>
    <w:rsid w:val="007B6454"/>
    <w:rsid w:val="007C0ED0"/>
    <w:rsid w:val="007C45BC"/>
    <w:rsid w:val="007C6094"/>
    <w:rsid w:val="007D6FCA"/>
    <w:rsid w:val="007D7BC8"/>
    <w:rsid w:val="007E2F24"/>
    <w:rsid w:val="007E3F89"/>
    <w:rsid w:val="007E730D"/>
    <w:rsid w:val="007E75F7"/>
    <w:rsid w:val="007F1333"/>
    <w:rsid w:val="007F1C40"/>
    <w:rsid w:val="007F24F9"/>
    <w:rsid w:val="007F5EFB"/>
    <w:rsid w:val="007F6720"/>
    <w:rsid w:val="00802721"/>
    <w:rsid w:val="0081675A"/>
    <w:rsid w:val="00817C29"/>
    <w:rsid w:val="00830D8A"/>
    <w:rsid w:val="0083387E"/>
    <w:rsid w:val="00836064"/>
    <w:rsid w:val="00851520"/>
    <w:rsid w:val="00853CEB"/>
    <w:rsid w:val="008573F2"/>
    <w:rsid w:val="008578DD"/>
    <w:rsid w:val="00861172"/>
    <w:rsid w:val="00862D95"/>
    <w:rsid w:val="00870C5F"/>
    <w:rsid w:val="008736FA"/>
    <w:rsid w:val="008766AF"/>
    <w:rsid w:val="00882730"/>
    <w:rsid w:val="00885518"/>
    <w:rsid w:val="00895632"/>
    <w:rsid w:val="008A0212"/>
    <w:rsid w:val="008A14D0"/>
    <w:rsid w:val="008A5510"/>
    <w:rsid w:val="008B16D2"/>
    <w:rsid w:val="008B57EC"/>
    <w:rsid w:val="008C3D9B"/>
    <w:rsid w:val="008C5614"/>
    <w:rsid w:val="008D4126"/>
    <w:rsid w:val="008D69BD"/>
    <w:rsid w:val="008E075A"/>
    <w:rsid w:val="008F0EC7"/>
    <w:rsid w:val="008F1676"/>
    <w:rsid w:val="008F579C"/>
    <w:rsid w:val="0090140F"/>
    <w:rsid w:val="0090236E"/>
    <w:rsid w:val="00923E4D"/>
    <w:rsid w:val="00926FD6"/>
    <w:rsid w:val="00927027"/>
    <w:rsid w:val="009320EB"/>
    <w:rsid w:val="00933991"/>
    <w:rsid w:val="00935948"/>
    <w:rsid w:val="00941CEE"/>
    <w:rsid w:val="00943075"/>
    <w:rsid w:val="00944B7F"/>
    <w:rsid w:val="009455DA"/>
    <w:rsid w:val="0095092B"/>
    <w:rsid w:val="00952327"/>
    <w:rsid w:val="009574E5"/>
    <w:rsid w:val="009657A8"/>
    <w:rsid w:val="00971B27"/>
    <w:rsid w:val="00972A4D"/>
    <w:rsid w:val="0097476C"/>
    <w:rsid w:val="0097495B"/>
    <w:rsid w:val="0097558A"/>
    <w:rsid w:val="00976CA4"/>
    <w:rsid w:val="00982544"/>
    <w:rsid w:val="009833CA"/>
    <w:rsid w:val="00996275"/>
    <w:rsid w:val="009A3E14"/>
    <w:rsid w:val="009A6D90"/>
    <w:rsid w:val="009A79B6"/>
    <w:rsid w:val="009B4A7D"/>
    <w:rsid w:val="009C11DD"/>
    <w:rsid w:val="009C1D0E"/>
    <w:rsid w:val="009C2176"/>
    <w:rsid w:val="009C3F35"/>
    <w:rsid w:val="009C526F"/>
    <w:rsid w:val="009E66B5"/>
    <w:rsid w:val="009E7744"/>
    <w:rsid w:val="009F1150"/>
    <w:rsid w:val="009F33E5"/>
    <w:rsid w:val="009F3B4B"/>
    <w:rsid w:val="00A00559"/>
    <w:rsid w:val="00A00F2D"/>
    <w:rsid w:val="00A0193F"/>
    <w:rsid w:val="00A070B9"/>
    <w:rsid w:val="00A10174"/>
    <w:rsid w:val="00A10EA4"/>
    <w:rsid w:val="00A201A6"/>
    <w:rsid w:val="00A255D3"/>
    <w:rsid w:val="00A31A8A"/>
    <w:rsid w:val="00A35817"/>
    <w:rsid w:val="00A35F66"/>
    <w:rsid w:val="00A360AE"/>
    <w:rsid w:val="00A363ED"/>
    <w:rsid w:val="00A40C36"/>
    <w:rsid w:val="00A479FA"/>
    <w:rsid w:val="00A527A0"/>
    <w:rsid w:val="00A56A3B"/>
    <w:rsid w:val="00A57AB4"/>
    <w:rsid w:val="00A66506"/>
    <w:rsid w:val="00A6666B"/>
    <w:rsid w:val="00A74A4B"/>
    <w:rsid w:val="00A75B2B"/>
    <w:rsid w:val="00A8057B"/>
    <w:rsid w:val="00A81788"/>
    <w:rsid w:val="00A860ED"/>
    <w:rsid w:val="00A9041D"/>
    <w:rsid w:val="00A90E37"/>
    <w:rsid w:val="00A941A2"/>
    <w:rsid w:val="00AA0730"/>
    <w:rsid w:val="00AA0867"/>
    <w:rsid w:val="00AA2B9B"/>
    <w:rsid w:val="00AA5621"/>
    <w:rsid w:val="00AA6698"/>
    <w:rsid w:val="00AA7353"/>
    <w:rsid w:val="00AB3047"/>
    <w:rsid w:val="00AB448F"/>
    <w:rsid w:val="00AB58F4"/>
    <w:rsid w:val="00AB5A99"/>
    <w:rsid w:val="00AB7AF0"/>
    <w:rsid w:val="00AC417D"/>
    <w:rsid w:val="00AD3C3F"/>
    <w:rsid w:val="00AD50C7"/>
    <w:rsid w:val="00AE2B09"/>
    <w:rsid w:val="00AE4F24"/>
    <w:rsid w:val="00AF34DF"/>
    <w:rsid w:val="00AF798F"/>
    <w:rsid w:val="00B04795"/>
    <w:rsid w:val="00B1193F"/>
    <w:rsid w:val="00B13695"/>
    <w:rsid w:val="00B137E2"/>
    <w:rsid w:val="00B15391"/>
    <w:rsid w:val="00B15994"/>
    <w:rsid w:val="00B17262"/>
    <w:rsid w:val="00B17308"/>
    <w:rsid w:val="00B2195F"/>
    <w:rsid w:val="00B261CB"/>
    <w:rsid w:val="00B2741C"/>
    <w:rsid w:val="00B30A1D"/>
    <w:rsid w:val="00B3328D"/>
    <w:rsid w:val="00B33916"/>
    <w:rsid w:val="00B33D96"/>
    <w:rsid w:val="00B37626"/>
    <w:rsid w:val="00B4225C"/>
    <w:rsid w:val="00B46473"/>
    <w:rsid w:val="00B467F0"/>
    <w:rsid w:val="00B46E60"/>
    <w:rsid w:val="00B47668"/>
    <w:rsid w:val="00B47743"/>
    <w:rsid w:val="00B51714"/>
    <w:rsid w:val="00B5225B"/>
    <w:rsid w:val="00B523E6"/>
    <w:rsid w:val="00B546DA"/>
    <w:rsid w:val="00B5587A"/>
    <w:rsid w:val="00B55B5B"/>
    <w:rsid w:val="00B70991"/>
    <w:rsid w:val="00B71966"/>
    <w:rsid w:val="00B71CE4"/>
    <w:rsid w:val="00B763C2"/>
    <w:rsid w:val="00B8091C"/>
    <w:rsid w:val="00B92D13"/>
    <w:rsid w:val="00B97511"/>
    <w:rsid w:val="00BA21E5"/>
    <w:rsid w:val="00BA47F5"/>
    <w:rsid w:val="00BA6D8B"/>
    <w:rsid w:val="00BB499B"/>
    <w:rsid w:val="00BB5DF1"/>
    <w:rsid w:val="00BC10A4"/>
    <w:rsid w:val="00BC336F"/>
    <w:rsid w:val="00BD29A1"/>
    <w:rsid w:val="00BD3741"/>
    <w:rsid w:val="00BD6757"/>
    <w:rsid w:val="00BE4C0D"/>
    <w:rsid w:val="00BF171C"/>
    <w:rsid w:val="00C00DBD"/>
    <w:rsid w:val="00C012BA"/>
    <w:rsid w:val="00C03530"/>
    <w:rsid w:val="00C04B16"/>
    <w:rsid w:val="00C1096C"/>
    <w:rsid w:val="00C17F1A"/>
    <w:rsid w:val="00C227D9"/>
    <w:rsid w:val="00C22EAB"/>
    <w:rsid w:val="00C26B43"/>
    <w:rsid w:val="00C47486"/>
    <w:rsid w:val="00C50D26"/>
    <w:rsid w:val="00C5624D"/>
    <w:rsid w:val="00C56E53"/>
    <w:rsid w:val="00C611AF"/>
    <w:rsid w:val="00C63A02"/>
    <w:rsid w:val="00C63AF7"/>
    <w:rsid w:val="00C67312"/>
    <w:rsid w:val="00C708DD"/>
    <w:rsid w:val="00C70D54"/>
    <w:rsid w:val="00C72D2B"/>
    <w:rsid w:val="00C773C5"/>
    <w:rsid w:val="00C84236"/>
    <w:rsid w:val="00C86E58"/>
    <w:rsid w:val="00C95737"/>
    <w:rsid w:val="00C96ED8"/>
    <w:rsid w:val="00C972C2"/>
    <w:rsid w:val="00CA10AC"/>
    <w:rsid w:val="00CA1D6C"/>
    <w:rsid w:val="00CC0832"/>
    <w:rsid w:val="00CC5A8E"/>
    <w:rsid w:val="00CC5FFA"/>
    <w:rsid w:val="00CC6014"/>
    <w:rsid w:val="00CD3DE8"/>
    <w:rsid w:val="00CD4909"/>
    <w:rsid w:val="00CE5C01"/>
    <w:rsid w:val="00CE6F6D"/>
    <w:rsid w:val="00CE7552"/>
    <w:rsid w:val="00CF3237"/>
    <w:rsid w:val="00CF362F"/>
    <w:rsid w:val="00CF46F1"/>
    <w:rsid w:val="00CF60D0"/>
    <w:rsid w:val="00D05A06"/>
    <w:rsid w:val="00D1123E"/>
    <w:rsid w:val="00D12661"/>
    <w:rsid w:val="00D1312E"/>
    <w:rsid w:val="00D13605"/>
    <w:rsid w:val="00D143B3"/>
    <w:rsid w:val="00D23E92"/>
    <w:rsid w:val="00D25D7E"/>
    <w:rsid w:val="00D3118F"/>
    <w:rsid w:val="00D35026"/>
    <w:rsid w:val="00D41F1E"/>
    <w:rsid w:val="00D46758"/>
    <w:rsid w:val="00D469DB"/>
    <w:rsid w:val="00D52D8F"/>
    <w:rsid w:val="00D53C39"/>
    <w:rsid w:val="00D55A7E"/>
    <w:rsid w:val="00D672B4"/>
    <w:rsid w:val="00D74D47"/>
    <w:rsid w:val="00D751FE"/>
    <w:rsid w:val="00D93C77"/>
    <w:rsid w:val="00D93CD0"/>
    <w:rsid w:val="00D95393"/>
    <w:rsid w:val="00DA545B"/>
    <w:rsid w:val="00DB1E78"/>
    <w:rsid w:val="00DB35EA"/>
    <w:rsid w:val="00DB681C"/>
    <w:rsid w:val="00DC0F7A"/>
    <w:rsid w:val="00DC1331"/>
    <w:rsid w:val="00DC3477"/>
    <w:rsid w:val="00DC3E98"/>
    <w:rsid w:val="00DD6961"/>
    <w:rsid w:val="00DE0C4E"/>
    <w:rsid w:val="00DE3E61"/>
    <w:rsid w:val="00DE3E8D"/>
    <w:rsid w:val="00DE5497"/>
    <w:rsid w:val="00DE562D"/>
    <w:rsid w:val="00DE6368"/>
    <w:rsid w:val="00DF0A21"/>
    <w:rsid w:val="00E00D20"/>
    <w:rsid w:val="00E12456"/>
    <w:rsid w:val="00E13F18"/>
    <w:rsid w:val="00E155B7"/>
    <w:rsid w:val="00E24239"/>
    <w:rsid w:val="00E2511A"/>
    <w:rsid w:val="00E259FE"/>
    <w:rsid w:val="00E2695D"/>
    <w:rsid w:val="00E332C4"/>
    <w:rsid w:val="00E36E74"/>
    <w:rsid w:val="00E4031F"/>
    <w:rsid w:val="00E428EB"/>
    <w:rsid w:val="00E52ABC"/>
    <w:rsid w:val="00E53E6C"/>
    <w:rsid w:val="00E54390"/>
    <w:rsid w:val="00E61B54"/>
    <w:rsid w:val="00E64473"/>
    <w:rsid w:val="00E7073C"/>
    <w:rsid w:val="00E82ABA"/>
    <w:rsid w:val="00E8507D"/>
    <w:rsid w:val="00E854F5"/>
    <w:rsid w:val="00E93F78"/>
    <w:rsid w:val="00E95335"/>
    <w:rsid w:val="00E975F9"/>
    <w:rsid w:val="00EA6476"/>
    <w:rsid w:val="00EA7C3C"/>
    <w:rsid w:val="00EB4034"/>
    <w:rsid w:val="00EB60DA"/>
    <w:rsid w:val="00EB7E47"/>
    <w:rsid w:val="00EC04AA"/>
    <w:rsid w:val="00EC04DA"/>
    <w:rsid w:val="00EC4F25"/>
    <w:rsid w:val="00ED18CE"/>
    <w:rsid w:val="00ED56C6"/>
    <w:rsid w:val="00ED6177"/>
    <w:rsid w:val="00EE3A6B"/>
    <w:rsid w:val="00EE5662"/>
    <w:rsid w:val="00EF5119"/>
    <w:rsid w:val="00EF62CB"/>
    <w:rsid w:val="00F03765"/>
    <w:rsid w:val="00F06B71"/>
    <w:rsid w:val="00F24EEE"/>
    <w:rsid w:val="00F303AE"/>
    <w:rsid w:val="00F34CBB"/>
    <w:rsid w:val="00F421CD"/>
    <w:rsid w:val="00F50605"/>
    <w:rsid w:val="00F509A5"/>
    <w:rsid w:val="00F530AD"/>
    <w:rsid w:val="00F55FDB"/>
    <w:rsid w:val="00F6170A"/>
    <w:rsid w:val="00F66EF4"/>
    <w:rsid w:val="00F720B5"/>
    <w:rsid w:val="00F72C29"/>
    <w:rsid w:val="00F74623"/>
    <w:rsid w:val="00F7521E"/>
    <w:rsid w:val="00F7644E"/>
    <w:rsid w:val="00F771D6"/>
    <w:rsid w:val="00F819A2"/>
    <w:rsid w:val="00F842BC"/>
    <w:rsid w:val="00F859FF"/>
    <w:rsid w:val="00F92A2F"/>
    <w:rsid w:val="00F93599"/>
    <w:rsid w:val="00FA426D"/>
    <w:rsid w:val="00FA6E82"/>
    <w:rsid w:val="00FA7889"/>
    <w:rsid w:val="00FB0FCE"/>
    <w:rsid w:val="00FB2827"/>
    <w:rsid w:val="00FB4838"/>
    <w:rsid w:val="00FC1DC7"/>
    <w:rsid w:val="00FC5C2D"/>
    <w:rsid w:val="00FD2AC4"/>
    <w:rsid w:val="00FD36C2"/>
    <w:rsid w:val="00FE191F"/>
    <w:rsid w:val="00FE3B7D"/>
    <w:rsid w:val="00FE42D0"/>
    <w:rsid w:val="00FF14F5"/>
    <w:rsid w:val="00FF16D9"/>
    <w:rsid w:val="00FF6EC2"/>
    <w:rsid w:val="00FF7AA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99" w:defSemiHidden="1" w:defUnhideWhenUsed="1" w:defQFormat="0" w:count="267">
    <w:lsdException w:name="Normal" w:semiHidden="0" w:uiPriority="0" w:unhideWhenUsed="0"/>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alutation" w:uiPriority="0"/>
    <w:lsdException w:name="Body Text 2" w:uiPriority="0"/>
    <w:lsdException w:name="Hyperlink" w:uiPriority="0"/>
    <w:lsdException w:name="Strong" w:semiHidden="0" w:uiPriority="22" w:unhideWhenUsed="0" w:qFormat="1"/>
    <w:lsdException w:name="Emphasis" w:semiHidden="0" w:uiPriority="20" w:unhideWhenUsed="0" w:qFormat="1"/>
    <w:lsdException w:name="Document Map"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6964B7"/>
    <w:pPr>
      <w:widowControl w:val="0"/>
      <w:ind w:firstLineChars="200" w:firstLine="200"/>
    </w:pPr>
    <w:rPr>
      <w:rFonts w:ascii="Calibri" w:hAnsi="Calibri"/>
      <w:kern w:val="2"/>
      <w:sz w:val="24"/>
      <w:szCs w:val="24"/>
    </w:rPr>
  </w:style>
  <w:style w:type="character" w:default="1" w:styleId="a0">
    <w:name w:val="Default Paragraph Font"/>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annotation reference"/>
    <w:rPr>
      <w:sz w:val="18"/>
      <w:szCs w:val="18"/>
    </w:rPr>
  </w:style>
  <w:style w:type="character" w:styleId="a4">
    <w:name w:val="Hyperlink"/>
    <w:rPr>
      <w:color w:val="0000FF"/>
      <w:u w:val="single"/>
    </w:rPr>
  </w:style>
  <w:style w:type="character" w:styleId="a5">
    <w:name w:val="page number"/>
    <w:basedOn w:val="a0"/>
  </w:style>
  <w:style w:type="character" w:customStyle="1" w:styleId="a6">
    <w:name w:val="頁首 字元"/>
    <w:link w:val="a7"/>
    <w:uiPriority w:val="99"/>
    <w:rPr>
      <w:kern w:val="2"/>
    </w:rPr>
  </w:style>
  <w:style w:type="character" w:customStyle="1" w:styleId="a8">
    <w:name w:val="頁尾 字元"/>
    <w:link w:val="a9"/>
    <w:uiPriority w:val="99"/>
    <w:rPr>
      <w:kern w:val="2"/>
    </w:rPr>
  </w:style>
  <w:style w:type="character" w:customStyle="1" w:styleId="aa">
    <w:name w:val="註解文字 字元"/>
    <w:link w:val="ab"/>
    <w:rPr>
      <w:kern w:val="2"/>
      <w:sz w:val="24"/>
      <w:szCs w:val="24"/>
    </w:rPr>
  </w:style>
  <w:style w:type="character" w:customStyle="1" w:styleId="ac">
    <w:name w:val="註解主旨 字元"/>
    <w:link w:val="ad"/>
    <w:rPr>
      <w:b/>
      <w:bCs/>
      <w:kern w:val="2"/>
      <w:sz w:val="24"/>
      <w:szCs w:val="24"/>
    </w:rPr>
  </w:style>
  <w:style w:type="character" w:customStyle="1" w:styleId="ae">
    <w:name w:val="註解方塊文字 字元"/>
    <w:link w:val="af"/>
    <w:rPr>
      <w:rFonts w:ascii="Cambria" w:eastAsia="新細明體" w:hAnsi="Cambria" w:cs="Times New Roman"/>
      <w:kern w:val="2"/>
      <w:sz w:val="18"/>
      <w:szCs w:val="18"/>
    </w:rPr>
  </w:style>
  <w:style w:type="paragraph" w:styleId="2">
    <w:name w:val="Body Text 2"/>
    <w:basedOn w:val="a"/>
    <w:pPr>
      <w:adjustRightInd w:val="0"/>
      <w:snapToGrid w:val="0"/>
      <w:jc w:val="both"/>
      <w:textAlignment w:val="baseline"/>
    </w:pPr>
    <w:rPr>
      <w:rFonts w:eastAsia="標楷體"/>
      <w:kern w:val="0"/>
      <w:sz w:val="18"/>
      <w:szCs w:val="20"/>
    </w:rPr>
  </w:style>
  <w:style w:type="paragraph" w:styleId="af0">
    <w:name w:val="Body Text Indent"/>
    <w:basedOn w:val="a"/>
    <w:pPr>
      <w:spacing w:before="160" w:line="200" w:lineRule="atLeast"/>
      <w:ind w:leftChars="150" w:left="360" w:firstLineChars="270" w:firstLine="540"/>
    </w:pPr>
    <w:rPr>
      <w:rFonts w:eastAsia="標楷體"/>
    </w:rPr>
  </w:style>
  <w:style w:type="paragraph" w:styleId="af1">
    <w:name w:val="Document Map"/>
    <w:basedOn w:val="a"/>
    <w:pPr>
      <w:shd w:val="clear" w:color="auto" w:fill="000080"/>
    </w:pPr>
    <w:rPr>
      <w:rFonts w:ascii="Arial" w:hAnsi="Arial"/>
    </w:rPr>
  </w:style>
  <w:style w:type="paragraph" w:styleId="a9">
    <w:name w:val="footer"/>
    <w:basedOn w:val="a"/>
    <w:link w:val="a8"/>
    <w:uiPriority w:val="99"/>
    <w:pPr>
      <w:tabs>
        <w:tab w:val="center" w:pos="4153"/>
        <w:tab w:val="right" w:pos="8306"/>
      </w:tabs>
      <w:snapToGrid w:val="0"/>
    </w:pPr>
    <w:rPr>
      <w:rFonts w:ascii="Times New Roman" w:hAnsi="Times New Roman"/>
      <w:sz w:val="20"/>
      <w:szCs w:val="20"/>
      <w:lang w:val="x-none" w:eastAsia="x-none"/>
    </w:rPr>
  </w:style>
  <w:style w:type="paragraph" w:styleId="a7">
    <w:name w:val="header"/>
    <w:basedOn w:val="a"/>
    <w:link w:val="a6"/>
    <w:uiPriority w:val="99"/>
    <w:pPr>
      <w:tabs>
        <w:tab w:val="center" w:pos="4153"/>
        <w:tab w:val="right" w:pos="8306"/>
      </w:tabs>
      <w:snapToGrid w:val="0"/>
    </w:pPr>
    <w:rPr>
      <w:rFonts w:ascii="Times New Roman" w:hAnsi="Times New Roman"/>
      <w:sz w:val="20"/>
      <w:szCs w:val="20"/>
      <w:lang w:val="x-none" w:eastAsia="x-none"/>
    </w:rPr>
  </w:style>
  <w:style w:type="paragraph" w:styleId="af2">
    <w:name w:val="Salutation"/>
    <w:basedOn w:val="a"/>
    <w:next w:val="a"/>
    <w:link w:val="af3"/>
    <w:pPr>
      <w:adjustRightInd w:val="0"/>
      <w:spacing w:line="360" w:lineRule="atLeast"/>
      <w:textAlignment w:val="baseline"/>
    </w:pPr>
    <w:rPr>
      <w:rFonts w:ascii="華康隸書體W5" w:eastAsia="華康隸書體W5" w:hAnsi="Times New Roman"/>
      <w:kern w:val="0"/>
      <w:szCs w:val="20"/>
      <w:lang w:val="x-none" w:eastAsia="x-none"/>
    </w:rPr>
  </w:style>
  <w:style w:type="paragraph" w:styleId="ab">
    <w:name w:val="annotation text"/>
    <w:basedOn w:val="a"/>
    <w:link w:val="aa"/>
    <w:rPr>
      <w:rFonts w:ascii="Times New Roman" w:hAnsi="Times New Roman"/>
      <w:lang w:val="x-none" w:eastAsia="x-none"/>
    </w:rPr>
  </w:style>
  <w:style w:type="paragraph" w:styleId="af">
    <w:name w:val="Balloon Text"/>
    <w:basedOn w:val="a"/>
    <w:link w:val="ae"/>
    <w:rPr>
      <w:rFonts w:ascii="Cambria" w:hAnsi="Cambria"/>
      <w:sz w:val="18"/>
      <w:szCs w:val="18"/>
      <w:lang w:val="x-none" w:eastAsia="x-none"/>
    </w:rPr>
  </w:style>
  <w:style w:type="paragraph" w:styleId="ad">
    <w:name w:val="annotation subject"/>
    <w:basedOn w:val="ab"/>
    <w:next w:val="ab"/>
    <w:link w:val="ac"/>
    <w:rPr>
      <w:b/>
      <w:bCs/>
    </w:rPr>
  </w:style>
  <w:style w:type="paragraph" w:styleId="af4">
    <w:name w:val="List Paragraph"/>
    <w:basedOn w:val="a"/>
    <w:link w:val="af5"/>
    <w:uiPriority w:val="34"/>
    <w:qFormat/>
    <w:rsid w:val="00362E31"/>
    <w:pPr>
      <w:ind w:leftChars="200" w:left="480"/>
    </w:pPr>
    <w:rPr>
      <w:rFonts w:ascii="Times New Roman" w:hAnsi="Times New Roman"/>
      <w:lang w:val="x-none" w:eastAsia="x-none"/>
    </w:rPr>
  </w:style>
  <w:style w:type="paragraph" w:customStyle="1" w:styleId="af6">
    <w:name w:val="圖片"/>
    <w:basedOn w:val="af4"/>
    <w:link w:val="af7"/>
    <w:qFormat/>
    <w:rsid w:val="00362E31"/>
    <w:pPr>
      <w:ind w:leftChars="-59" w:left="-142"/>
      <w:jc w:val="center"/>
    </w:pPr>
    <w:rPr>
      <w:rFonts w:eastAsia="標楷體"/>
    </w:rPr>
  </w:style>
  <w:style w:type="paragraph" w:customStyle="1" w:styleId="af8">
    <w:name w:val="正文"/>
    <w:basedOn w:val="a"/>
    <w:link w:val="20"/>
    <w:qFormat/>
    <w:rsid w:val="0029429F"/>
    <w:pPr>
      <w:spacing w:beforeLines="30" w:before="30" w:after="12"/>
    </w:pPr>
    <w:rPr>
      <w:bCs/>
      <w:lang w:val="x-none" w:eastAsia="x-none"/>
    </w:rPr>
  </w:style>
  <w:style w:type="character" w:customStyle="1" w:styleId="af5">
    <w:name w:val="清單段落 字元"/>
    <w:link w:val="af4"/>
    <w:uiPriority w:val="34"/>
    <w:rsid w:val="00362E31"/>
    <w:rPr>
      <w:kern w:val="2"/>
      <w:sz w:val="24"/>
      <w:szCs w:val="24"/>
    </w:rPr>
  </w:style>
  <w:style w:type="character" w:customStyle="1" w:styleId="af7">
    <w:name w:val="圖片 字元"/>
    <w:link w:val="af6"/>
    <w:rsid w:val="00362E31"/>
    <w:rPr>
      <w:rFonts w:eastAsia="標楷體"/>
      <w:kern w:val="2"/>
      <w:sz w:val="24"/>
      <w:szCs w:val="24"/>
    </w:rPr>
  </w:style>
  <w:style w:type="character" w:customStyle="1" w:styleId="af3">
    <w:name w:val="問候 字元"/>
    <w:link w:val="af2"/>
    <w:rsid w:val="008F0EC7"/>
    <w:rPr>
      <w:rFonts w:ascii="華康隸書體W5" w:eastAsia="華康隸書體W5"/>
      <w:sz w:val="24"/>
    </w:rPr>
  </w:style>
  <w:style w:type="character" w:customStyle="1" w:styleId="af9">
    <w:name w:val="正文 字元"/>
    <w:rsid w:val="00DE5497"/>
    <w:rPr>
      <w:rFonts w:eastAsia="標楷體"/>
      <w:bCs/>
      <w:kern w:val="2"/>
      <w:sz w:val="24"/>
      <w:szCs w:val="24"/>
    </w:rPr>
  </w:style>
  <w:style w:type="paragraph" w:customStyle="1" w:styleId="tilte1">
    <w:name w:val="tilte1"/>
    <w:basedOn w:val="af8"/>
    <w:link w:val="tilte10"/>
    <w:qFormat/>
    <w:rsid w:val="00B15391"/>
    <w:pPr>
      <w:numPr>
        <w:numId w:val="5"/>
      </w:numPr>
      <w:tabs>
        <w:tab w:val="left" w:pos="720"/>
      </w:tabs>
      <w:spacing w:beforeLines="50" w:before="50" w:afterLines="50" w:after="50"/>
      <w:ind w:left="250" w:hangingChars="250" w:hanging="250"/>
      <w:outlineLvl w:val="0"/>
    </w:pPr>
    <w:rPr>
      <w:rFonts w:ascii="Times" w:hAnsi="Times"/>
      <w:b/>
      <w:i/>
      <w:kern w:val="0"/>
      <w:szCs w:val="20"/>
    </w:rPr>
  </w:style>
  <w:style w:type="character" w:customStyle="1" w:styleId="10">
    <w:name w:val="正文 字元1"/>
    <w:rsid w:val="0029429F"/>
    <w:rPr>
      <w:rFonts w:eastAsia="標楷體"/>
      <w:kern w:val="2"/>
      <w:sz w:val="24"/>
      <w:szCs w:val="24"/>
    </w:rPr>
  </w:style>
  <w:style w:type="character" w:customStyle="1" w:styleId="title">
    <w:name w:val="title 字元"/>
    <w:rsid w:val="00DE5497"/>
    <w:rPr>
      <w:rFonts w:ascii="華康隸書體W5" w:eastAsia="標楷體"/>
      <w:b/>
      <w:sz w:val="24"/>
      <w:u w:val="single"/>
    </w:rPr>
  </w:style>
  <w:style w:type="paragraph" w:customStyle="1" w:styleId="title2">
    <w:name w:val="title2"/>
    <w:basedOn w:val="af8"/>
    <w:next w:val="af8"/>
    <w:link w:val="title21"/>
    <w:rsid w:val="009574E5"/>
    <w:pPr>
      <w:ind w:firstLineChars="0" w:firstLine="0"/>
    </w:pPr>
    <w:rPr>
      <w:rFonts w:ascii="Times" w:eastAsia="標楷體" w:hAnsi="Times"/>
      <w:b/>
      <w:u w:val="single"/>
    </w:rPr>
  </w:style>
  <w:style w:type="character" w:customStyle="1" w:styleId="afa">
    <w:name w:val="小標 字元"/>
    <w:rsid w:val="00DE5497"/>
    <w:rPr>
      <w:rFonts w:eastAsia="標楷體"/>
      <w:b/>
      <w:bCs/>
      <w:kern w:val="2"/>
      <w:sz w:val="24"/>
      <w:szCs w:val="24"/>
      <w:u w:val="single"/>
    </w:rPr>
  </w:style>
  <w:style w:type="character" w:customStyle="1" w:styleId="tilte10">
    <w:name w:val="tilte1 字元"/>
    <w:link w:val="tilte1"/>
    <w:rsid w:val="00B15391"/>
    <w:rPr>
      <w:rFonts w:ascii="Times" w:hAnsi="Times"/>
      <w:b/>
      <w:bCs/>
      <w:i/>
      <w:sz w:val="24"/>
      <w:lang w:val="x-none" w:eastAsia="x-none"/>
    </w:rPr>
  </w:style>
  <w:style w:type="paragraph" w:customStyle="1" w:styleId="tilte2">
    <w:name w:val="tilte2"/>
    <w:basedOn w:val="title2"/>
    <w:link w:val="tilte20"/>
    <w:qFormat/>
    <w:rsid w:val="008B16D2"/>
    <w:pPr>
      <w:numPr>
        <w:numId w:val="38"/>
      </w:numPr>
      <w:tabs>
        <w:tab w:val="left" w:pos="840"/>
      </w:tabs>
      <w:spacing w:beforeLines="50" w:before="50" w:after="120"/>
    </w:pPr>
    <w:rPr>
      <w:rFonts w:ascii="Calibri" w:eastAsia="新細明體" w:hAnsi="Calibri"/>
      <w:bCs w:val="0"/>
      <w:u w:val="none"/>
    </w:rPr>
  </w:style>
  <w:style w:type="character" w:customStyle="1" w:styleId="title20">
    <w:name w:val="title2 字元"/>
    <w:basedOn w:val="10"/>
    <w:link w:val="title2"/>
    <w:rsid w:val="00DE5497"/>
    <w:rPr>
      <w:rFonts w:eastAsia="標楷體"/>
      <w:kern w:val="2"/>
      <w:sz w:val="24"/>
      <w:szCs w:val="24"/>
    </w:rPr>
  </w:style>
  <w:style w:type="character" w:customStyle="1" w:styleId="title21">
    <w:name w:val="title2 字元1"/>
    <w:link w:val="title2"/>
    <w:rsid w:val="009574E5"/>
    <w:rPr>
      <w:rFonts w:ascii="Times" w:eastAsia="標楷體" w:hAnsi="Times"/>
      <w:b/>
      <w:bCs/>
      <w:kern w:val="2"/>
      <w:sz w:val="24"/>
      <w:szCs w:val="24"/>
      <w:u w:val="single"/>
      <w:lang w:val="x-none" w:eastAsia="x-none"/>
    </w:rPr>
  </w:style>
  <w:style w:type="paragraph" w:customStyle="1" w:styleId="1">
    <w:name w:val="樣式1"/>
    <w:basedOn w:val="af4"/>
    <w:link w:val="11"/>
    <w:qFormat/>
    <w:rsid w:val="002B7F4E"/>
    <w:pPr>
      <w:widowControl/>
      <w:numPr>
        <w:numId w:val="35"/>
      </w:numPr>
      <w:spacing w:before="120" w:after="120" w:line="276" w:lineRule="auto"/>
      <w:ind w:leftChars="0" w:left="641" w:firstLineChars="0" w:hanging="357"/>
      <w:contextualSpacing/>
      <w:outlineLvl w:val="0"/>
    </w:pPr>
    <w:rPr>
      <w:rFonts w:eastAsia="標楷體"/>
      <w:b/>
      <w:kern w:val="0"/>
      <w:szCs w:val="28"/>
      <w:u w:val="single"/>
      <w:lang w:val="en-US" w:eastAsia="zh-TW"/>
    </w:rPr>
  </w:style>
  <w:style w:type="character" w:customStyle="1" w:styleId="tilte20">
    <w:name w:val="tilte2 字元"/>
    <w:link w:val="tilte2"/>
    <w:rsid w:val="008B16D2"/>
    <w:rPr>
      <w:rFonts w:ascii="Calibri" w:hAnsi="Calibri"/>
      <w:b/>
      <w:kern w:val="2"/>
      <w:sz w:val="24"/>
      <w:szCs w:val="24"/>
      <w:lang w:val="x-none" w:eastAsia="x-none"/>
    </w:rPr>
  </w:style>
  <w:style w:type="character" w:customStyle="1" w:styleId="11">
    <w:name w:val="樣式1 字元"/>
    <w:link w:val="1"/>
    <w:rsid w:val="002B7F4E"/>
    <w:rPr>
      <w:rFonts w:eastAsia="標楷體" w:cs="Times New Roman"/>
      <w:b/>
      <w:kern w:val="2"/>
      <w:sz w:val="24"/>
      <w:szCs w:val="28"/>
      <w:u w:val="single"/>
    </w:rPr>
  </w:style>
  <w:style w:type="paragraph" w:customStyle="1" w:styleId="21">
    <w:name w:val="樣式2"/>
    <w:basedOn w:val="a"/>
    <w:link w:val="22"/>
    <w:qFormat/>
    <w:rsid w:val="00A31A8A"/>
    <w:pPr>
      <w:widowControl/>
      <w:spacing w:before="60" w:after="60" w:line="264" w:lineRule="auto"/>
      <w:ind w:firstLineChars="0" w:firstLine="425"/>
    </w:pPr>
    <w:rPr>
      <w:rFonts w:ascii="Times New Roman" w:eastAsia="標楷體" w:hAnsi="Times New Roman"/>
      <w:kern w:val="0"/>
      <w:szCs w:val="22"/>
    </w:rPr>
  </w:style>
  <w:style w:type="character" w:customStyle="1" w:styleId="22">
    <w:name w:val="樣式2 字元"/>
    <w:link w:val="21"/>
    <w:rsid w:val="00A31A8A"/>
    <w:rPr>
      <w:rFonts w:eastAsia="標楷體" w:cs="Times New Roman"/>
      <w:sz w:val="24"/>
      <w:szCs w:val="22"/>
    </w:rPr>
  </w:style>
  <w:style w:type="paragraph" w:customStyle="1" w:styleId="afb">
    <w:name w:val="列舉"/>
    <w:basedOn w:val="af8"/>
    <w:link w:val="afc"/>
    <w:qFormat/>
    <w:rsid w:val="00E2511A"/>
    <w:pPr>
      <w:spacing w:beforeLines="0" w:before="0" w:after="0"/>
      <w:ind w:firstLineChars="250" w:firstLine="600"/>
    </w:pPr>
  </w:style>
  <w:style w:type="paragraph" w:customStyle="1" w:styleId="FooterRight">
    <w:name w:val="Footer Right"/>
    <w:basedOn w:val="a9"/>
    <w:uiPriority w:val="35"/>
    <w:qFormat/>
    <w:rsid w:val="00287C54"/>
    <w:pPr>
      <w:widowControl/>
      <w:pBdr>
        <w:top w:val="dashed" w:sz="4" w:space="18" w:color="7F7F7F"/>
      </w:pBdr>
      <w:tabs>
        <w:tab w:val="clear" w:pos="4153"/>
        <w:tab w:val="clear" w:pos="8306"/>
        <w:tab w:val="center" w:pos="4320"/>
        <w:tab w:val="right" w:pos="8640"/>
      </w:tabs>
      <w:snapToGrid/>
      <w:spacing w:after="200"/>
      <w:ind w:firstLineChars="0" w:firstLine="0"/>
      <w:contextualSpacing/>
      <w:jc w:val="right"/>
    </w:pPr>
    <w:rPr>
      <w:rFonts w:ascii="Calibri" w:hAnsi="Calibri"/>
      <w:color w:val="7F7F7F"/>
      <w:kern w:val="0"/>
      <w:lang w:val="en-US" w:eastAsia="zh-TW"/>
    </w:rPr>
  </w:style>
  <w:style w:type="character" w:customStyle="1" w:styleId="20">
    <w:name w:val="正文 字元2"/>
    <w:link w:val="af8"/>
    <w:rsid w:val="00E2511A"/>
    <w:rPr>
      <w:rFonts w:ascii="Calibri" w:hAnsi="Calibri"/>
      <w:bCs/>
      <w:kern w:val="2"/>
      <w:sz w:val="24"/>
      <w:szCs w:val="24"/>
      <w:lang w:val="x-none" w:eastAsia="x-none"/>
    </w:rPr>
  </w:style>
  <w:style w:type="character" w:customStyle="1" w:styleId="afc">
    <w:name w:val="列舉 字元"/>
    <w:basedOn w:val="20"/>
    <w:link w:val="afb"/>
    <w:rsid w:val="00E2511A"/>
    <w:rPr>
      <w:rFonts w:ascii="Calibri" w:hAnsi="Calibri"/>
      <w:bCs/>
      <w:kern w:val="2"/>
      <w:sz w:val="24"/>
      <w:szCs w:val="24"/>
      <w:lang w:val="x-none" w:eastAsia="x-none"/>
    </w:rPr>
  </w:style>
  <w:style w:type="paragraph" w:customStyle="1" w:styleId="HeaderOdd">
    <w:name w:val="Header Odd"/>
    <w:basedOn w:val="afd"/>
    <w:qFormat/>
    <w:rsid w:val="00287C54"/>
    <w:pPr>
      <w:widowControl/>
      <w:pBdr>
        <w:bottom w:val="single" w:sz="4" w:space="1" w:color="4F81BD"/>
      </w:pBdr>
      <w:ind w:firstLineChars="0" w:firstLine="0"/>
      <w:jc w:val="right"/>
    </w:pPr>
    <w:rPr>
      <w:b/>
      <w:bCs/>
      <w:color w:val="1F497D"/>
      <w:kern w:val="0"/>
      <w:sz w:val="20"/>
      <w:szCs w:val="23"/>
    </w:rPr>
  </w:style>
  <w:style w:type="paragraph" w:styleId="afd">
    <w:name w:val="No Spacing"/>
    <w:uiPriority w:val="1"/>
    <w:qFormat/>
    <w:rsid w:val="00287C54"/>
    <w:pPr>
      <w:widowControl w:val="0"/>
      <w:ind w:firstLineChars="200" w:firstLine="200"/>
    </w:pPr>
    <w:rPr>
      <w:rFonts w:ascii="Calibri" w:hAnsi="Calibri"/>
      <w:kern w:val="2"/>
      <w:sz w:val="24"/>
      <w:szCs w:val="24"/>
    </w:rPr>
  </w:style>
  <w:style w:type="paragraph" w:customStyle="1" w:styleId="HeaderRight">
    <w:name w:val="Header Right"/>
    <w:basedOn w:val="a7"/>
    <w:uiPriority w:val="35"/>
    <w:qFormat/>
    <w:rsid w:val="00287C54"/>
    <w:pPr>
      <w:widowControl/>
      <w:pBdr>
        <w:bottom w:val="dashed" w:sz="4" w:space="18" w:color="7F7F7F"/>
      </w:pBdr>
      <w:tabs>
        <w:tab w:val="clear" w:pos="4153"/>
        <w:tab w:val="clear" w:pos="8306"/>
        <w:tab w:val="center" w:pos="4320"/>
        <w:tab w:val="right" w:pos="8640"/>
      </w:tabs>
      <w:snapToGrid/>
      <w:spacing w:after="200" w:line="276" w:lineRule="auto"/>
      <w:ind w:firstLineChars="0" w:firstLine="0"/>
      <w:jc w:val="right"/>
    </w:pPr>
    <w:rPr>
      <w:rFonts w:ascii="Calibri" w:hAnsi="Calibri"/>
      <w:color w:val="7F7F7F"/>
      <w:kern w:val="0"/>
      <w:lang w:val="en-US" w:eastAsia="zh-TW"/>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lang w:val="en-US" w:eastAsia="zh-TW" w:bidi="ar-SA"/>
      </w:rPr>
    </w:rPrDefault>
    <w:pPrDefault/>
  </w:docDefaults>
  <w:latentStyles w:defLockedState="0" w:defUIPriority="99" w:defSemiHidden="1" w:defUnhideWhenUsed="1" w:defQFormat="0" w:count="267">
    <w:lsdException w:name="Normal" w:semiHidden="0" w:uiPriority="0" w:unhideWhenUsed="0"/>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alutation" w:uiPriority="0"/>
    <w:lsdException w:name="Body Text 2" w:uiPriority="0"/>
    <w:lsdException w:name="Hyperlink" w:uiPriority="0"/>
    <w:lsdException w:name="Strong" w:semiHidden="0" w:uiPriority="22" w:unhideWhenUsed="0" w:qFormat="1"/>
    <w:lsdException w:name="Emphasis" w:semiHidden="0" w:uiPriority="20" w:unhideWhenUsed="0" w:qFormat="1"/>
    <w:lsdException w:name="Document Map"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6964B7"/>
    <w:pPr>
      <w:widowControl w:val="0"/>
      <w:ind w:firstLineChars="200" w:firstLine="200"/>
    </w:pPr>
    <w:rPr>
      <w:rFonts w:ascii="Calibri" w:hAnsi="Calibri"/>
      <w:kern w:val="2"/>
      <w:sz w:val="24"/>
      <w:szCs w:val="24"/>
    </w:rPr>
  </w:style>
  <w:style w:type="character" w:default="1" w:styleId="a0">
    <w:name w:val="Default Paragraph Font"/>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annotation reference"/>
    <w:rPr>
      <w:sz w:val="18"/>
      <w:szCs w:val="18"/>
    </w:rPr>
  </w:style>
  <w:style w:type="character" w:styleId="a4">
    <w:name w:val="Hyperlink"/>
    <w:rPr>
      <w:color w:val="0000FF"/>
      <w:u w:val="single"/>
    </w:rPr>
  </w:style>
  <w:style w:type="character" w:styleId="a5">
    <w:name w:val="page number"/>
    <w:basedOn w:val="a0"/>
  </w:style>
  <w:style w:type="character" w:customStyle="1" w:styleId="a6">
    <w:name w:val="頁首 字元"/>
    <w:link w:val="a7"/>
    <w:uiPriority w:val="99"/>
    <w:rPr>
      <w:kern w:val="2"/>
    </w:rPr>
  </w:style>
  <w:style w:type="character" w:customStyle="1" w:styleId="a8">
    <w:name w:val="頁尾 字元"/>
    <w:link w:val="a9"/>
    <w:uiPriority w:val="99"/>
    <w:rPr>
      <w:kern w:val="2"/>
    </w:rPr>
  </w:style>
  <w:style w:type="character" w:customStyle="1" w:styleId="aa">
    <w:name w:val="註解文字 字元"/>
    <w:link w:val="ab"/>
    <w:rPr>
      <w:kern w:val="2"/>
      <w:sz w:val="24"/>
      <w:szCs w:val="24"/>
    </w:rPr>
  </w:style>
  <w:style w:type="character" w:customStyle="1" w:styleId="ac">
    <w:name w:val="註解主旨 字元"/>
    <w:link w:val="ad"/>
    <w:rPr>
      <w:b/>
      <w:bCs/>
      <w:kern w:val="2"/>
      <w:sz w:val="24"/>
      <w:szCs w:val="24"/>
    </w:rPr>
  </w:style>
  <w:style w:type="character" w:customStyle="1" w:styleId="ae">
    <w:name w:val="註解方塊文字 字元"/>
    <w:link w:val="af"/>
    <w:rPr>
      <w:rFonts w:ascii="Cambria" w:eastAsia="新細明體" w:hAnsi="Cambria" w:cs="Times New Roman"/>
      <w:kern w:val="2"/>
      <w:sz w:val="18"/>
      <w:szCs w:val="18"/>
    </w:rPr>
  </w:style>
  <w:style w:type="paragraph" w:styleId="2">
    <w:name w:val="Body Text 2"/>
    <w:basedOn w:val="a"/>
    <w:pPr>
      <w:adjustRightInd w:val="0"/>
      <w:snapToGrid w:val="0"/>
      <w:jc w:val="both"/>
      <w:textAlignment w:val="baseline"/>
    </w:pPr>
    <w:rPr>
      <w:rFonts w:eastAsia="標楷體"/>
      <w:kern w:val="0"/>
      <w:sz w:val="18"/>
      <w:szCs w:val="20"/>
    </w:rPr>
  </w:style>
  <w:style w:type="paragraph" w:styleId="af0">
    <w:name w:val="Body Text Indent"/>
    <w:basedOn w:val="a"/>
    <w:pPr>
      <w:spacing w:before="160" w:line="200" w:lineRule="atLeast"/>
      <w:ind w:leftChars="150" w:left="360" w:firstLineChars="270" w:firstLine="540"/>
    </w:pPr>
    <w:rPr>
      <w:rFonts w:eastAsia="標楷體"/>
    </w:rPr>
  </w:style>
  <w:style w:type="paragraph" w:styleId="af1">
    <w:name w:val="Document Map"/>
    <w:basedOn w:val="a"/>
    <w:pPr>
      <w:shd w:val="clear" w:color="auto" w:fill="000080"/>
    </w:pPr>
    <w:rPr>
      <w:rFonts w:ascii="Arial" w:hAnsi="Arial"/>
    </w:rPr>
  </w:style>
  <w:style w:type="paragraph" w:styleId="a9">
    <w:name w:val="footer"/>
    <w:basedOn w:val="a"/>
    <w:link w:val="a8"/>
    <w:uiPriority w:val="99"/>
    <w:pPr>
      <w:tabs>
        <w:tab w:val="center" w:pos="4153"/>
        <w:tab w:val="right" w:pos="8306"/>
      </w:tabs>
      <w:snapToGrid w:val="0"/>
    </w:pPr>
    <w:rPr>
      <w:rFonts w:ascii="Times New Roman" w:hAnsi="Times New Roman"/>
      <w:sz w:val="20"/>
      <w:szCs w:val="20"/>
      <w:lang w:val="x-none" w:eastAsia="x-none"/>
    </w:rPr>
  </w:style>
  <w:style w:type="paragraph" w:styleId="a7">
    <w:name w:val="header"/>
    <w:basedOn w:val="a"/>
    <w:link w:val="a6"/>
    <w:uiPriority w:val="99"/>
    <w:pPr>
      <w:tabs>
        <w:tab w:val="center" w:pos="4153"/>
        <w:tab w:val="right" w:pos="8306"/>
      </w:tabs>
      <w:snapToGrid w:val="0"/>
    </w:pPr>
    <w:rPr>
      <w:rFonts w:ascii="Times New Roman" w:hAnsi="Times New Roman"/>
      <w:sz w:val="20"/>
      <w:szCs w:val="20"/>
      <w:lang w:val="x-none" w:eastAsia="x-none"/>
    </w:rPr>
  </w:style>
  <w:style w:type="paragraph" w:styleId="af2">
    <w:name w:val="Salutation"/>
    <w:basedOn w:val="a"/>
    <w:next w:val="a"/>
    <w:link w:val="af3"/>
    <w:pPr>
      <w:adjustRightInd w:val="0"/>
      <w:spacing w:line="360" w:lineRule="atLeast"/>
      <w:textAlignment w:val="baseline"/>
    </w:pPr>
    <w:rPr>
      <w:rFonts w:ascii="華康隸書體W5" w:eastAsia="華康隸書體W5" w:hAnsi="Times New Roman"/>
      <w:kern w:val="0"/>
      <w:szCs w:val="20"/>
      <w:lang w:val="x-none" w:eastAsia="x-none"/>
    </w:rPr>
  </w:style>
  <w:style w:type="paragraph" w:styleId="ab">
    <w:name w:val="annotation text"/>
    <w:basedOn w:val="a"/>
    <w:link w:val="aa"/>
    <w:rPr>
      <w:rFonts w:ascii="Times New Roman" w:hAnsi="Times New Roman"/>
      <w:lang w:val="x-none" w:eastAsia="x-none"/>
    </w:rPr>
  </w:style>
  <w:style w:type="paragraph" w:styleId="af">
    <w:name w:val="Balloon Text"/>
    <w:basedOn w:val="a"/>
    <w:link w:val="ae"/>
    <w:rPr>
      <w:rFonts w:ascii="Cambria" w:hAnsi="Cambria"/>
      <w:sz w:val="18"/>
      <w:szCs w:val="18"/>
      <w:lang w:val="x-none" w:eastAsia="x-none"/>
    </w:rPr>
  </w:style>
  <w:style w:type="paragraph" w:styleId="ad">
    <w:name w:val="annotation subject"/>
    <w:basedOn w:val="ab"/>
    <w:next w:val="ab"/>
    <w:link w:val="ac"/>
    <w:rPr>
      <w:b/>
      <w:bCs/>
    </w:rPr>
  </w:style>
  <w:style w:type="paragraph" w:styleId="af4">
    <w:name w:val="List Paragraph"/>
    <w:basedOn w:val="a"/>
    <w:link w:val="af5"/>
    <w:uiPriority w:val="34"/>
    <w:qFormat/>
    <w:rsid w:val="00362E31"/>
    <w:pPr>
      <w:ind w:leftChars="200" w:left="480"/>
    </w:pPr>
    <w:rPr>
      <w:rFonts w:ascii="Times New Roman" w:hAnsi="Times New Roman"/>
      <w:lang w:val="x-none" w:eastAsia="x-none"/>
    </w:rPr>
  </w:style>
  <w:style w:type="paragraph" w:customStyle="1" w:styleId="af6">
    <w:name w:val="圖片"/>
    <w:basedOn w:val="af4"/>
    <w:link w:val="af7"/>
    <w:qFormat/>
    <w:rsid w:val="00362E31"/>
    <w:pPr>
      <w:ind w:leftChars="-59" w:left="-142"/>
      <w:jc w:val="center"/>
    </w:pPr>
    <w:rPr>
      <w:rFonts w:eastAsia="標楷體"/>
    </w:rPr>
  </w:style>
  <w:style w:type="paragraph" w:customStyle="1" w:styleId="af8">
    <w:name w:val="正文"/>
    <w:basedOn w:val="a"/>
    <w:link w:val="20"/>
    <w:qFormat/>
    <w:rsid w:val="0029429F"/>
    <w:pPr>
      <w:spacing w:beforeLines="30" w:before="30" w:after="12"/>
    </w:pPr>
    <w:rPr>
      <w:bCs/>
      <w:lang w:val="x-none" w:eastAsia="x-none"/>
    </w:rPr>
  </w:style>
  <w:style w:type="character" w:customStyle="1" w:styleId="af5">
    <w:name w:val="清單段落 字元"/>
    <w:link w:val="af4"/>
    <w:uiPriority w:val="34"/>
    <w:rsid w:val="00362E31"/>
    <w:rPr>
      <w:kern w:val="2"/>
      <w:sz w:val="24"/>
      <w:szCs w:val="24"/>
    </w:rPr>
  </w:style>
  <w:style w:type="character" w:customStyle="1" w:styleId="af7">
    <w:name w:val="圖片 字元"/>
    <w:link w:val="af6"/>
    <w:rsid w:val="00362E31"/>
    <w:rPr>
      <w:rFonts w:eastAsia="標楷體"/>
      <w:kern w:val="2"/>
      <w:sz w:val="24"/>
      <w:szCs w:val="24"/>
    </w:rPr>
  </w:style>
  <w:style w:type="character" w:customStyle="1" w:styleId="af3">
    <w:name w:val="問候 字元"/>
    <w:link w:val="af2"/>
    <w:rsid w:val="008F0EC7"/>
    <w:rPr>
      <w:rFonts w:ascii="華康隸書體W5" w:eastAsia="華康隸書體W5"/>
      <w:sz w:val="24"/>
    </w:rPr>
  </w:style>
  <w:style w:type="character" w:customStyle="1" w:styleId="af9">
    <w:name w:val="正文 字元"/>
    <w:rsid w:val="00DE5497"/>
    <w:rPr>
      <w:rFonts w:eastAsia="標楷體"/>
      <w:bCs/>
      <w:kern w:val="2"/>
      <w:sz w:val="24"/>
      <w:szCs w:val="24"/>
    </w:rPr>
  </w:style>
  <w:style w:type="paragraph" w:customStyle="1" w:styleId="tilte1">
    <w:name w:val="tilte1"/>
    <w:basedOn w:val="af8"/>
    <w:link w:val="tilte10"/>
    <w:qFormat/>
    <w:rsid w:val="00B15391"/>
    <w:pPr>
      <w:numPr>
        <w:numId w:val="5"/>
      </w:numPr>
      <w:tabs>
        <w:tab w:val="left" w:pos="720"/>
      </w:tabs>
      <w:spacing w:beforeLines="50" w:before="50" w:afterLines="50" w:after="50"/>
      <w:ind w:left="250" w:hangingChars="250" w:hanging="250"/>
      <w:outlineLvl w:val="0"/>
    </w:pPr>
    <w:rPr>
      <w:rFonts w:ascii="Times" w:hAnsi="Times"/>
      <w:b/>
      <w:i/>
      <w:kern w:val="0"/>
      <w:szCs w:val="20"/>
    </w:rPr>
  </w:style>
  <w:style w:type="character" w:customStyle="1" w:styleId="10">
    <w:name w:val="正文 字元1"/>
    <w:rsid w:val="0029429F"/>
    <w:rPr>
      <w:rFonts w:eastAsia="標楷體"/>
      <w:kern w:val="2"/>
      <w:sz w:val="24"/>
      <w:szCs w:val="24"/>
    </w:rPr>
  </w:style>
  <w:style w:type="character" w:customStyle="1" w:styleId="title">
    <w:name w:val="title 字元"/>
    <w:rsid w:val="00DE5497"/>
    <w:rPr>
      <w:rFonts w:ascii="華康隸書體W5" w:eastAsia="標楷體"/>
      <w:b/>
      <w:sz w:val="24"/>
      <w:u w:val="single"/>
    </w:rPr>
  </w:style>
  <w:style w:type="paragraph" w:customStyle="1" w:styleId="title2">
    <w:name w:val="title2"/>
    <w:basedOn w:val="af8"/>
    <w:next w:val="af8"/>
    <w:link w:val="title21"/>
    <w:rsid w:val="009574E5"/>
    <w:pPr>
      <w:ind w:firstLineChars="0" w:firstLine="0"/>
    </w:pPr>
    <w:rPr>
      <w:rFonts w:ascii="Times" w:eastAsia="標楷體" w:hAnsi="Times"/>
      <w:b/>
      <w:u w:val="single"/>
    </w:rPr>
  </w:style>
  <w:style w:type="character" w:customStyle="1" w:styleId="afa">
    <w:name w:val="小標 字元"/>
    <w:rsid w:val="00DE5497"/>
    <w:rPr>
      <w:rFonts w:eastAsia="標楷體"/>
      <w:b/>
      <w:bCs/>
      <w:kern w:val="2"/>
      <w:sz w:val="24"/>
      <w:szCs w:val="24"/>
      <w:u w:val="single"/>
    </w:rPr>
  </w:style>
  <w:style w:type="character" w:customStyle="1" w:styleId="tilte10">
    <w:name w:val="tilte1 字元"/>
    <w:link w:val="tilte1"/>
    <w:rsid w:val="00B15391"/>
    <w:rPr>
      <w:rFonts w:ascii="Times" w:hAnsi="Times"/>
      <w:b/>
      <w:bCs/>
      <w:i/>
      <w:sz w:val="24"/>
      <w:lang w:val="x-none" w:eastAsia="x-none"/>
    </w:rPr>
  </w:style>
  <w:style w:type="paragraph" w:customStyle="1" w:styleId="tilte2">
    <w:name w:val="tilte2"/>
    <w:basedOn w:val="title2"/>
    <w:link w:val="tilte20"/>
    <w:qFormat/>
    <w:rsid w:val="008B16D2"/>
    <w:pPr>
      <w:numPr>
        <w:numId w:val="38"/>
      </w:numPr>
      <w:tabs>
        <w:tab w:val="left" w:pos="840"/>
      </w:tabs>
      <w:spacing w:beforeLines="50" w:before="50" w:after="120"/>
    </w:pPr>
    <w:rPr>
      <w:rFonts w:ascii="Calibri" w:eastAsia="新細明體" w:hAnsi="Calibri"/>
      <w:bCs w:val="0"/>
      <w:u w:val="none"/>
    </w:rPr>
  </w:style>
  <w:style w:type="character" w:customStyle="1" w:styleId="title20">
    <w:name w:val="title2 字元"/>
    <w:basedOn w:val="10"/>
    <w:link w:val="title2"/>
    <w:rsid w:val="00DE5497"/>
    <w:rPr>
      <w:rFonts w:eastAsia="標楷體"/>
      <w:kern w:val="2"/>
      <w:sz w:val="24"/>
      <w:szCs w:val="24"/>
    </w:rPr>
  </w:style>
  <w:style w:type="character" w:customStyle="1" w:styleId="title21">
    <w:name w:val="title2 字元1"/>
    <w:link w:val="title2"/>
    <w:rsid w:val="009574E5"/>
    <w:rPr>
      <w:rFonts w:ascii="Times" w:eastAsia="標楷體" w:hAnsi="Times"/>
      <w:b/>
      <w:bCs/>
      <w:kern w:val="2"/>
      <w:sz w:val="24"/>
      <w:szCs w:val="24"/>
      <w:u w:val="single"/>
      <w:lang w:val="x-none" w:eastAsia="x-none"/>
    </w:rPr>
  </w:style>
  <w:style w:type="paragraph" w:customStyle="1" w:styleId="1">
    <w:name w:val="樣式1"/>
    <w:basedOn w:val="af4"/>
    <w:link w:val="11"/>
    <w:qFormat/>
    <w:rsid w:val="002B7F4E"/>
    <w:pPr>
      <w:widowControl/>
      <w:numPr>
        <w:numId w:val="35"/>
      </w:numPr>
      <w:spacing w:before="120" w:after="120" w:line="276" w:lineRule="auto"/>
      <w:ind w:leftChars="0" w:left="641" w:firstLineChars="0" w:hanging="357"/>
      <w:contextualSpacing/>
      <w:outlineLvl w:val="0"/>
    </w:pPr>
    <w:rPr>
      <w:rFonts w:eastAsia="標楷體"/>
      <w:b/>
      <w:kern w:val="0"/>
      <w:szCs w:val="28"/>
      <w:u w:val="single"/>
      <w:lang w:val="en-US" w:eastAsia="zh-TW"/>
    </w:rPr>
  </w:style>
  <w:style w:type="character" w:customStyle="1" w:styleId="tilte20">
    <w:name w:val="tilte2 字元"/>
    <w:link w:val="tilte2"/>
    <w:rsid w:val="008B16D2"/>
    <w:rPr>
      <w:rFonts w:ascii="Calibri" w:hAnsi="Calibri"/>
      <w:b/>
      <w:kern w:val="2"/>
      <w:sz w:val="24"/>
      <w:szCs w:val="24"/>
      <w:lang w:val="x-none" w:eastAsia="x-none"/>
    </w:rPr>
  </w:style>
  <w:style w:type="character" w:customStyle="1" w:styleId="11">
    <w:name w:val="樣式1 字元"/>
    <w:link w:val="1"/>
    <w:rsid w:val="002B7F4E"/>
    <w:rPr>
      <w:rFonts w:eastAsia="標楷體" w:cs="Times New Roman"/>
      <w:b/>
      <w:kern w:val="2"/>
      <w:sz w:val="24"/>
      <w:szCs w:val="28"/>
      <w:u w:val="single"/>
    </w:rPr>
  </w:style>
  <w:style w:type="paragraph" w:customStyle="1" w:styleId="21">
    <w:name w:val="樣式2"/>
    <w:basedOn w:val="a"/>
    <w:link w:val="22"/>
    <w:qFormat/>
    <w:rsid w:val="00A31A8A"/>
    <w:pPr>
      <w:widowControl/>
      <w:spacing w:before="60" w:after="60" w:line="264" w:lineRule="auto"/>
      <w:ind w:firstLineChars="0" w:firstLine="425"/>
    </w:pPr>
    <w:rPr>
      <w:rFonts w:ascii="Times New Roman" w:eastAsia="標楷體" w:hAnsi="Times New Roman"/>
      <w:kern w:val="0"/>
      <w:szCs w:val="22"/>
    </w:rPr>
  </w:style>
  <w:style w:type="character" w:customStyle="1" w:styleId="22">
    <w:name w:val="樣式2 字元"/>
    <w:link w:val="21"/>
    <w:rsid w:val="00A31A8A"/>
    <w:rPr>
      <w:rFonts w:eastAsia="標楷體" w:cs="Times New Roman"/>
      <w:sz w:val="24"/>
      <w:szCs w:val="22"/>
    </w:rPr>
  </w:style>
  <w:style w:type="paragraph" w:customStyle="1" w:styleId="afb">
    <w:name w:val="列舉"/>
    <w:basedOn w:val="af8"/>
    <w:link w:val="afc"/>
    <w:qFormat/>
    <w:rsid w:val="00E2511A"/>
    <w:pPr>
      <w:spacing w:beforeLines="0" w:before="0" w:after="0"/>
      <w:ind w:firstLineChars="250" w:firstLine="600"/>
    </w:pPr>
  </w:style>
  <w:style w:type="paragraph" w:customStyle="1" w:styleId="FooterRight">
    <w:name w:val="Footer Right"/>
    <w:basedOn w:val="a9"/>
    <w:uiPriority w:val="35"/>
    <w:qFormat/>
    <w:rsid w:val="00287C54"/>
    <w:pPr>
      <w:widowControl/>
      <w:pBdr>
        <w:top w:val="dashed" w:sz="4" w:space="18" w:color="7F7F7F"/>
      </w:pBdr>
      <w:tabs>
        <w:tab w:val="clear" w:pos="4153"/>
        <w:tab w:val="clear" w:pos="8306"/>
        <w:tab w:val="center" w:pos="4320"/>
        <w:tab w:val="right" w:pos="8640"/>
      </w:tabs>
      <w:snapToGrid/>
      <w:spacing w:after="200"/>
      <w:ind w:firstLineChars="0" w:firstLine="0"/>
      <w:contextualSpacing/>
      <w:jc w:val="right"/>
    </w:pPr>
    <w:rPr>
      <w:rFonts w:ascii="Calibri" w:hAnsi="Calibri"/>
      <w:color w:val="7F7F7F"/>
      <w:kern w:val="0"/>
      <w:lang w:val="en-US" w:eastAsia="zh-TW"/>
    </w:rPr>
  </w:style>
  <w:style w:type="character" w:customStyle="1" w:styleId="20">
    <w:name w:val="正文 字元2"/>
    <w:link w:val="af8"/>
    <w:rsid w:val="00E2511A"/>
    <w:rPr>
      <w:rFonts w:ascii="Calibri" w:hAnsi="Calibri"/>
      <w:bCs/>
      <w:kern w:val="2"/>
      <w:sz w:val="24"/>
      <w:szCs w:val="24"/>
      <w:lang w:val="x-none" w:eastAsia="x-none"/>
    </w:rPr>
  </w:style>
  <w:style w:type="character" w:customStyle="1" w:styleId="afc">
    <w:name w:val="列舉 字元"/>
    <w:basedOn w:val="20"/>
    <w:link w:val="afb"/>
    <w:rsid w:val="00E2511A"/>
    <w:rPr>
      <w:rFonts w:ascii="Calibri" w:hAnsi="Calibri"/>
      <w:bCs/>
      <w:kern w:val="2"/>
      <w:sz w:val="24"/>
      <w:szCs w:val="24"/>
      <w:lang w:val="x-none" w:eastAsia="x-none"/>
    </w:rPr>
  </w:style>
  <w:style w:type="paragraph" w:customStyle="1" w:styleId="HeaderOdd">
    <w:name w:val="Header Odd"/>
    <w:basedOn w:val="afd"/>
    <w:qFormat/>
    <w:rsid w:val="00287C54"/>
    <w:pPr>
      <w:widowControl/>
      <w:pBdr>
        <w:bottom w:val="single" w:sz="4" w:space="1" w:color="4F81BD"/>
      </w:pBdr>
      <w:ind w:firstLineChars="0" w:firstLine="0"/>
      <w:jc w:val="right"/>
    </w:pPr>
    <w:rPr>
      <w:b/>
      <w:bCs/>
      <w:color w:val="1F497D"/>
      <w:kern w:val="0"/>
      <w:sz w:val="20"/>
      <w:szCs w:val="23"/>
    </w:rPr>
  </w:style>
  <w:style w:type="paragraph" w:styleId="afd">
    <w:name w:val="No Spacing"/>
    <w:uiPriority w:val="1"/>
    <w:qFormat/>
    <w:rsid w:val="00287C54"/>
    <w:pPr>
      <w:widowControl w:val="0"/>
      <w:ind w:firstLineChars="200" w:firstLine="200"/>
    </w:pPr>
    <w:rPr>
      <w:rFonts w:ascii="Calibri" w:hAnsi="Calibri"/>
      <w:kern w:val="2"/>
      <w:sz w:val="24"/>
      <w:szCs w:val="24"/>
    </w:rPr>
  </w:style>
  <w:style w:type="paragraph" w:customStyle="1" w:styleId="HeaderRight">
    <w:name w:val="Header Right"/>
    <w:basedOn w:val="a7"/>
    <w:uiPriority w:val="35"/>
    <w:qFormat/>
    <w:rsid w:val="00287C54"/>
    <w:pPr>
      <w:widowControl/>
      <w:pBdr>
        <w:bottom w:val="dashed" w:sz="4" w:space="18" w:color="7F7F7F"/>
      </w:pBdr>
      <w:tabs>
        <w:tab w:val="clear" w:pos="4153"/>
        <w:tab w:val="clear" w:pos="8306"/>
        <w:tab w:val="center" w:pos="4320"/>
        <w:tab w:val="right" w:pos="8640"/>
      </w:tabs>
      <w:snapToGrid/>
      <w:spacing w:after="200" w:line="276" w:lineRule="auto"/>
      <w:ind w:firstLineChars="0" w:firstLine="0"/>
      <w:jc w:val="right"/>
    </w:pPr>
    <w:rPr>
      <w:rFonts w:ascii="Calibri" w:hAnsi="Calibri"/>
      <w:color w:val="7F7F7F"/>
      <w:kern w:val="0"/>
      <w:lang w:val="en-US" w:eastAsia="zh-T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844739">
      <w:bodyDiv w:val="1"/>
      <w:marLeft w:val="0"/>
      <w:marRight w:val="0"/>
      <w:marTop w:val="0"/>
      <w:marBottom w:val="0"/>
      <w:divBdr>
        <w:top w:val="none" w:sz="0" w:space="0" w:color="auto"/>
        <w:left w:val="none" w:sz="0" w:space="0" w:color="auto"/>
        <w:bottom w:val="none" w:sz="0" w:space="0" w:color="auto"/>
        <w:right w:val="none" w:sz="0" w:space="0" w:color="auto"/>
      </w:divBdr>
    </w:div>
    <w:div w:id="13574590">
      <w:bodyDiv w:val="1"/>
      <w:marLeft w:val="0"/>
      <w:marRight w:val="0"/>
      <w:marTop w:val="0"/>
      <w:marBottom w:val="0"/>
      <w:divBdr>
        <w:top w:val="none" w:sz="0" w:space="0" w:color="auto"/>
        <w:left w:val="none" w:sz="0" w:space="0" w:color="auto"/>
        <w:bottom w:val="none" w:sz="0" w:space="0" w:color="auto"/>
        <w:right w:val="none" w:sz="0" w:space="0" w:color="auto"/>
      </w:divBdr>
    </w:div>
    <w:div w:id="107284906">
      <w:bodyDiv w:val="1"/>
      <w:marLeft w:val="0"/>
      <w:marRight w:val="0"/>
      <w:marTop w:val="0"/>
      <w:marBottom w:val="0"/>
      <w:divBdr>
        <w:top w:val="none" w:sz="0" w:space="0" w:color="auto"/>
        <w:left w:val="none" w:sz="0" w:space="0" w:color="auto"/>
        <w:bottom w:val="none" w:sz="0" w:space="0" w:color="auto"/>
        <w:right w:val="none" w:sz="0" w:space="0" w:color="auto"/>
      </w:divBdr>
    </w:div>
    <w:div w:id="130943996">
      <w:bodyDiv w:val="1"/>
      <w:marLeft w:val="0"/>
      <w:marRight w:val="0"/>
      <w:marTop w:val="0"/>
      <w:marBottom w:val="0"/>
      <w:divBdr>
        <w:top w:val="none" w:sz="0" w:space="0" w:color="auto"/>
        <w:left w:val="none" w:sz="0" w:space="0" w:color="auto"/>
        <w:bottom w:val="none" w:sz="0" w:space="0" w:color="auto"/>
        <w:right w:val="none" w:sz="0" w:space="0" w:color="auto"/>
      </w:divBdr>
    </w:div>
    <w:div w:id="148445494">
      <w:bodyDiv w:val="1"/>
      <w:marLeft w:val="0"/>
      <w:marRight w:val="0"/>
      <w:marTop w:val="0"/>
      <w:marBottom w:val="0"/>
      <w:divBdr>
        <w:top w:val="none" w:sz="0" w:space="0" w:color="auto"/>
        <w:left w:val="none" w:sz="0" w:space="0" w:color="auto"/>
        <w:bottom w:val="none" w:sz="0" w:space="0" w:color="auto"/>
        <w:right w:val="none" w:sz="0" w:space="0" w:color="auto"/>
      </w:divBdr>
    </w:div>
    <w:div w:id="183639264">
      <w:bodyDiv w:val="1"/>
      <w:marLeft w:val="0"/>
      <w:marRight w:val="0"/>
      <w:marTop w:val="0"/>
      <w:marBottom w:val="0"/>
      <w:divBdr>
        <w:top w:val="none" w:sz="0" w:space="0" w:color="auto"/>
        <w:left w:val="none" w:sz="0" w:space="0" w:color="auto"/>
        <w:bottom w:val="none" w:sz="0" w:space="0" w:color="auto"/>
        <w:right w:val="none" w:sz="0" w:space="0" w:color="auto"/>
      </w:divBdr>
    </w:div>
    <w:div w:id="198979854">
      <w:bodyDiv w:val="1"/>
      <w:marLeft w:val="0"/>
      <w:marRight w:val="0"/>
      <w:marTop w:val="0"/>
      <w:marBottom w:val="0"/>
      <w:divBdr>
        <w:top w:val="none" w:sz="0" w:space="0" w:color="auto"/>
        <w:left w:val="none" w:sz="0" w:space="0" w:color="auto"/>
        <w:bottom w:val="none" w:sz="0" w:space="0" w:color="auto"/>
        <w:right w:val="none" w:sz="0" w:space="0" w:color="auto"/>
      </w:divBdr>
    </w:div>
    <w:div w:id="299455936">
      <w:bodyDiv w:val="1"/>
      <w:marLeft w:val="0"/>
      <w:marRight w:val="0"/>
      <w:marTop w:val="0"/>
      <w:marBottom w:val="0"/>
      <w:divBdr>
        <w:top w:val="none" w:sz="0" w:space="0" w:color="auto"/>
        <w:left w:val="none" w:sz="0" w:space="0" w:color="auto"/>
        <w:bottom w:val="none" w:sz="0" w:space="0" w:color="auto"/>
        <w:right w:val="none" w:sz="0" w:space="0" w:color="auto"/>
      </w:divBdr>
    </w:div>
    <w:div w:id="348332475">
      <w:bodyDiv w:val="1"/>
      <w:marLeft w:val="0"/>
      <w:marRight w:val="0"/>
      <w:marTop w:val="0"/>
      <w:marBottom w:val="0"/>
      <w:divBdr>
        <w:top w:val="none" w:sz="0" w:space="0" w:color="auto"/>
        <w:left w:val="none" w:sz="0" w:space="0" w:color="auto"/>
        <w:bottom w:val="none" w:sz="0" w:space="0" w:color="auto"/>
        <w:right w:val="none" w:sz="0" w:space="0" w:color="auto"/>
      </w:divBdr>
    </w:div>
    <w:div w:id="399911045">
      <w:bodyDiv w:val="1"/>
      <w:marLeft w:val="0"/>
      <w:marRight w:val="0"/>
      <w:marTop w:val="0"/>
      <w:marBottom w:val="0"/>
      <w:divBdr>
        <w:top w:val="none" w:sz="0" w:space="0" w:color="auto"/>
        <w:left w:val="none" w:sz="0" w:space="0" w:color="auto"/>
        <w:bottom w:val="none" w:sz="0" w:space="0" w:color="auto"/>
        <w:right w:val="none" w:sz="0" w:space="0" w:color="auto"/>
      </w:divBdr>
    </w:div>
    <w:div w:id="659385188">
      <w:bodyDiv w:val="1"/>
      <w:marLeft w:val="0"/>
      <w:marRight w:val="0"/>
      <w:marTop w:val="0"/>
      <w:marBottom w:val="0"/>
      <w:divBdr>
        <w:top w:val="none" w:sz="0" w:space="0" w:color="auto"/>
        <w:left w:val="none" w:sz="0" w:space="0" w:color="auto"/>
        <w:bottom w:val="none" w:sz="0" w:space="0" w:color="auto"/>
        <w:right w:val="none" w:sz="0" w:space="0" w:color="auto"/>
      </w:divBdr>
    </w:div>
    <w:div w:id="675376753">
      <w:bodyDiv w:val="1"/>
      <w:marLeft w:val="0"/>
      <w:marRight w:val="0"/>
      <w:marTop w:val="0"/>
      <w:marBottom w:val="0"/>
      <w:divBdr>
        <w:top w:val="none" w:sz="0" w:space="0" w:color="auto"/>
        <w:left w:val="none" w:sz="0" w:space="0" w:color="auto"/>
        <w:bottom w:val="none" w:sz="0" w:space="0" w:color="auto"/>
        <w:right w:val="none" w:sz="0" w:space="0" w:color="auto"/>
      </w:divBdr>
    </w:div>
    <w:div w:id="996305756">
      <w:bodyDiv w:val="1"/>
      <w:marLeft w:val="0"/>
      <w:marRight w:val="0"/>
      <w:marTop w:val="0"/>
      <w:marBottom w:val="0"/>
      <w:divBdr>
        <w:top w:val="none" w:sz="0" w:space="0" w:color="auto"/>
        <w:left w:val="none" w:sz="0" w:space="0" w:color="auto"/>
        <w:bottom w:val="none" w:sz="0" w:space="0" w:color="auto"/>
        <w:right w:val="none" w:sz="0" w:space="0" w:color="auto"/>
      </w:divBdr>
    </w:div>
    <w:div w:id="1222060443">
      <w:bodyDiv w:val="1"/>
      <w:marLeft w:val="0"/>
      <w:marRight w:val="0"/>
      <w:marTop w:val="0"/>
      <w:marBottom w:val="0"/>
      <w:divBdr>
        <w:top w:val="none" w:sz="0" w:space="0" w:color="auto"/>
        <w:left w:val="none" w:sz="0" w:space="0" w:color="auto"/>
        <w:bottom w:val="none" w:sz="0" w:space="0" w:color="auto"/>
        <w:right w:val="none" w:sz="0" w:space="0" w:color="auto"/>
      </w:divBdr>
    </w:div>
    <w:div w:id="1363436923">
      <w:bodyDiv w:val="1"/>
      <w:marLeft w:val="0"/>
      <w:marRight w:val="0"/>
      <w:marTop w:val="0"/>
      <w:marBottom w:val="0"/>
      <w:divBdr>
        <w:top w:val="none" w:sz="0" w:space="0" w:color="auto"/>
        <w:left w:val="none" w:sz="0" w:space="0" w:color="auto"/>
        <w:bottom w:val="none" w:sz="0" w:space="0" w:color="auto"/>
        <w:right w:val="none" w:sz="0" w:space="0" w:color="auto"/>
      </w:divBdr>
    </w:div>
    <w:div w:id="1467428172">
      <w:bodyDiv w:val="1"/>
      <w:marLeft w:val="0"/>
      <w:marRight w:val="0"/>
      <w:marTop w:val="0"/>
      <w:marBottom w:val="0"/>
      <w:divBdr>
        <w:top w:val="none" w:sz="0" w:space="0" w:color="auto"/>
        <w:left w:val="none" w:sz="0" w:space="0" w:color="auto"/>
        <w:bottom w:val="none" w:sz="0" w:space="0" w:color="auto"/>
        <w:right w:val="none" w:sz="0" w:space="0" w:color="auto"/>
      </w:divBdr>
    </w:div>
    <w:div w:id="1624800335">
      <w:bodyDiv w:val="1"/>
      <w:marLeft w:val="0"/>
      <w:marRight w:val="0"/>
      <w:marTop w:val="0"/>
      <w:marBottom w:val="0"/>
      <w:divBdr>
        <w:top w:val="none" w:sz="0" w:space="0" w:color="auto"/>
        <w:left w:val="none" w:sz="0" w:space="0" w:color="auto"/>
        <w:bottom w:val="none" w:sz="0" w:space="0" w:color="auto"/>
        <w:right w:val="none" w:sz="0" w:space="0" w:color="auto"/>
      </w:divBdr>
    </w:div>
    <w:div w:id="1650556671">
      <w:bodyDiv w:val="1"/>
      <w:marLeft w:val="0"/>
      <w:marRight w:val="0"/>
      <w:marTop w:val="0"/>
      <w:marBottom w:val="0"/>
      <w:divBdr>
        <w:top w:val="none" w:sz="0" w:space="0" w:color="auto"/>
        <w:left w:val="none" w:sz="0" w:space="0" w:color="auto"/>
        <w:bottom w:val="none" w:sz="0" w:space="0" w:color="auto"/>
        <w:right w:val="none" w:sz="0" w:space="0" w:color="auto"/>
      </w:divBdr>
    </w:div>
    <w:div w:id="1665619963">
      <w:bodyDiv w:val="1"/>
      <w:marLeft w:val="0"/>
      <w:marRight w:val="0"/>
      <w:marTop w:val="0"/>
      <w:marBottom w:val="0"/>
      <w:divBdr>
        <w:top w:val="none" w:sz="0" w:space="0" w:color="auto"/>
        <w:left w:val="none" w:sz="0" w:space="0" w:color="auto"/>
        <w:bottom w:val="none" w:sz="0" w:space="0" w:color="auto"/>
        <w:right w:val="none" w:sz="0" w:space="0" w:color="auto"/>
      </w:divBdr>
    </w:div>
    <w:div w:id="1808011066">
      <w:bodyDiv w:val="1"/>
      <w:marLeft w:val="0"/>
      <w:marRight w:val="0"/>
      <w:marTop w:val="0"/>
      <w:marBottom w:val="0"/>
      <w:divBdr>
        <w:top w:val="none" w:sz="0" w:space="0" w:color="auto"/>
        <w:left w:val="none" w:sz="0" w:space="0" w:color="auto"/>
        <w:bottom w:val="none" w:sz="0" w:space="0" w:color="auto"/>
        <w:right w:val="none" w:sz="0" w:space="0" w:color="auto"/>
      </w:divBdr>
    </w:div>
    <w:div w:id="1834684691">
      <w:bodyDiv w:val="1"/>
      <w:marLeft w:val="0"/>
      <w:marRight w:val="0"/>
      <w:marTop w:val="0"/>
      <w:marBottom w:val="0"/>
      <w:divBdr>
        <w:top w:val="none" w:sz="0" w:space="0" w:color="auto"/>
        <w:left w:val="none" w:sz="0" w:space="0" w:color="auto"/>
        <w:bottom w:val="none" w:sz="0" w:space="0" w:color="auto"/>
        <w:right w:val="none" w:sz="0" w:space="0" w:color="auto"/>
      </w:divBdr>
    </w:div>
    <w:div w:id="20219258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9" Type="http://schemas.openxmlformats.org/officeDocument/2006/relationships/image" Target="media/image31.png"/><Relationship Id="rId3" Type="http://schemas.openxmlformats.org/officeDocument/2006/relationships/styles" Target="styles.xml"/><Relationship Id="rId21" Type="http://schemas.openxmlformats.org/officeDocument/2006/relationships/image" Target="media/image13.png"/><Relationship Id="rId34" Type="http://schemas.openxmlformats.org/officeDocument/2006/relationships/image" Target="media/image26.png"/><Relationship Id="rId42" Type="http://schemas.openxmlformats.org/officeDocument/2006/relationships/image" Target="media/image34.png"/><Relationship Id="rId47" Type="http://schemas.openxmlformats.org/officeDocument/2006/relationships/header" Target="header1.xml"/><Relationship Id="rId50" Type="http://schemas.openxmlformats.org/officeDocument/2006/relationships/footer" Target="footer2.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image" Target="media/image30.png"/><Relationship Id="rId46" Type="http://schemas.openxmlformats.org/officeDocument/2006/relationships/image" Target="media/image38.emf"/><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image" Target="media/image21.png"/><Relationship Id="rId41" Type="http://schemas.openxmlformats.org/officeDocument/2006/relationships/image" Target="media/image33.png"/><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image" Target="media/image29.emf"/><Relationship Id="rId40" Type="http://schemas.openxmlformats.org/officeDocument/2006/relationships/image" Target="media/image32.png"/><Relationship Id="rId45" Type="http://schemas.openxmlformats.org/officeDocument/2006/relationships/image" Target="media/image37.emf"/><Relationship Id="rId53"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8.emf"/><Relationship Id="rId49" Type="http://schemas.openxmlformats.org/officeDocument/2006/relationships/footer" Target="footer1.xml"/><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image" Target="media/image23.png"/><Relationship Id="rId44" Type="http://schemas.openxmlformats.org/officeDocument/2006/relationships/image" Target="media/image36.png"/><Relationship Id="rId52" Type="http://schemas.openxmlformats.org/officeDocument/2006/relationships/footer" Target="footer3.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6.emf"/><Relationship Id="rId22" Type="http://schemas.openxmlformats.org/officeDocument/2006/relationships/image" Target="media/image14.jpe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png"/><Relationship Id="rId43" Type="http://schemas.openxmlformats.org/officeDocument/2006/relationships/image" Target="media/image35.emf"/><Relationship Id="rId48" Type="http://schemas.openxmlformats.org/officeDocument/2006/relationships/header" Target="header2.xml"/><Relationship Id="rId8" Type="http://schemas.openxmlformats.org/officeDocument/2006/relationships/endnotes" Target="endnotes.xml"/><Relationship Id="rId51"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Normal.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1B7C14B-9368-4654-BA73-E8B8F6FD05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27</Pages>
  <Words>3591</Words>
  <Characters>20471</Characters>
  <Application>Microsoft Office Word</Application>
  <DocSecurity>0</DocSecurity>
  <PresentationFormat/>
  <Lines>170</Lines>
  <Paragraphs>48</Paragraphs>
  <Slides>0</Slides>
  <Notes>0</Notes>
  <HiddenSlides>0</HiddenSlides>
  <MMClips>0</MMClips>
  <ScaleCrop>false</ScaleCrop>
  <Company>行政院衛生署</Company>
  <LinksUpToDate>false</LinksUpToDate>
  <CharactersWithSpaces>24014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Causes of Death in Taiwan, 2012</dc:title>
  <dc:subject>衛生署中英文網站</dc:subject>
  <dc:creator>行政院衛生署</dc:creator>
  <cp:keywords>100年主要死因分析</cp:keywords>
  <cp:lastModifiedBy>資訊處林文婷</cp:lastModifiedBy>
  <cp:revision>2</cp:revision>
  <cp:lastPrinted>2013-06-26T07:00:00Z</cp:lastPrinted>
  <dcterms:created xsi:type="dcterms:W3CDTF">2017-06-12T09:19:00Z</dcterms:created>
  <dcterms:modified xsi:type="dcterms:W3CDTF">2017-06-12T09:19:00Z</dcterms:modified>
  <cp:category>I20</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1028-6.6.0.2496</vt:lpwstr>
  </property>
</Properties>
</file>