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2" w:rsidRDefault="000279C7" w:rsidP="00E16D32">
      <w:pPr>
        <w:spacing w:line="400" w:lineRule="exact"/>
        <w:ind w:left="499" w:right="-28" w:firstLineChars="0" w:hanging="49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聯合國反貪腐公約施行法</w:t>
      </w:r>
    </w:p>
    <w:p w:rsidR="00580A13" w:rsidRDefault="00580A13" w:rsidP="00EB7154">
      <w:pPr>
        <w:pStyle w:val="HTML"/>
        <w:shd w:val="clear" w:color="auto" w:fill="FFFFFF"/>
        <w:spacing w:beforeLines="50" w:line="252" w:lineRule="atLeast"/>
        <w:jc w:val="both"/>
        <w:rPr>
          <w:rFonts w:ascii="標楷體" w:eastAsia="標楷體" w:hAnsi="標楷體" w:hint="eastAsia"/>
          <w:color w:val="000000"/>
        </w:rPr>
      </w:pPr>
      <w:r w:rsidRPr="00580A13">
        <w:rPr>
          <w:rFonts w:ascii="標楷體" w:eastAsia="標楷體" w:hAnsi="標楷體" w:hint="eastAsia"/>
          <w:color w:val="000000"/>
        </w:rPr>
        <w:t>中華民國一百零四年五月二十日總統</w:t>
      </w:r>
      <w:proofErr w:type="gramStart"/>
      <w:r w:rsidRPr="00580A13">
        <w:rPr>
          <w:rFonts w:ascii="標楷體" w:eastAsia="標楷體" w:hAnsi="標楷體" w:hint="eastAsia"/>
          <w:color w:val="000000"/>
        </w:rPr>
        <w:t>華總一義字第10400058151</w:t>
      </w:r>
      <w:proofErr w:type="gramEnd"/>
      <w:r w:rsidRPr="00580A13">
        <w:rPr>
          <w:rFonts w:ascii="標楷體" w:eastAsia="標楷體" w:hAnsi="標楷體" w:hint="eastAsia"/>
          <w:color w:val="000000"/>
        </w:rPr>
        <w:t>號令制定公布全文8條；施行日期，由行政院定之。</w:t>
      </w:r>
    </w:p>
    <w:p w:rsidR="00EB7154" w:rsidRPr="00EB7154" w:rsidRDefault="00EB7154" w:rsidP="00EB7154">
      <w:pPr>
        <w:pStyle w:val="HTML"/>
        <w:shd w:val="clear" w:color="auto" w:fill="FFFFFF"/>
        <w:spacing w:afterLines="50" w:line="252" w:lineRule="atLeast"/>
        <w:jc w:val="both"/>
        <w:rPr>
          <w:rFonts w:ascii="標楷體" w:eastAsia="標楷體" w:hAnsi="標楷體"/>
          <w:color w:val="000000"/>
        </w:rPr>
      </w:pPr>
      <w:r w:rsidRPr="00EB7154">
        <w:rPr>
          <w:rFonts w:ascii="標楷體" w:eastAsia="標楷體" w:hAnsi="標楷體" w:hint="eastAsia"/>
          <w:color w:val="000000"/>
        </w:rPr>
        <w:t>中華民國一百零四年十二月七日行政院院</w:t>
      </w:r>
      <w:proofErr w:type="gramStart"/>
      <w:r w:rsidRPr="00EB7154">
        <w:rPr>
          <w:rFonts w:ascii="標楷體" w:eastAsia="標楷體" w:hAnsi="標楷體" w:hint="eastAsia"/>
          <w:color w:val="000000"/>
        </w:rPr>
        <w:t>臺法字</w:t>
      </w:r>
      <w:proofErr w:type="gramEnd"/>
      <w:r w:rsidRPr="00EB7154">
        <w:rPr>
          <w:rFonts w:ascii="標楷體" w:eastAsia="標楷體" w:hAnsi="標楷體" w:hint="eastAsia"/>
          <w:color w:val="000000"/>
        </w:rPr>
        <w:t>第 1040153486 號令發布定自一百零四年十二月九日施行</w:t>
      </w:r>
    </w:p>
    <w:p w:rsidR="00EB7154" w:rsidRPr="00580A13" w:rsidRDefault="00EB7154" w:rsidP="00EB7154">
      <w:pPr>
        <w:pStyle w:val="HTML"/>
        <w:shd w:val="clear" w:color="auto" w:fill="FFFFFF"/>
        <w:spacing w:beforeLines="50" w:afterLines="50" w:line="252" w:lineRule="atLeast"/>
        <w:jc w:val="both"/>
        <w:rPr>
          <w:rFonts w:ascii="標楷體" w:eastAsia="標楷體" w:hAnsi="標楷體"/>
          <w:color w:val="000000"/>
        </w:rPr>
      </w:pPr>
    </w:p>
    <w:p w:rsidR="00C5799C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為實施西元二○○三年聯合國反貪腐公約（United Nations Convention against Corruption）（以下簡稱公約），健全預防及打擊貪腐體系，加強反貪腐之國際合作、技術援助、資訊交流，確保不法資產之追回及促進政府機關透明</w:t>
      </w:r>
      <w:proofErr w:type="gramStart"/>
      <w:r w:rsidRPr="00E16D32">
        <w:rPr>
          <w:rFonts w:ascii="標楷體" w:eastAsia="標楷體" w:hAnsi="標楷體" w:hint="eastAsia"/>
          <w:sz w:val="28"/>
          <w:szCs w:val="28"/>
        </w:rPr>
        <w:t>與課責</w:t>
      </w:r>
      <w:proofErr w:type="gramEnd"/>
      <w:r w:rsidRPr="00E16D32">
        <w:rPr>
          <w:rFonts w:ascii="標楷體" w:eastAsia="標楷體" w:hAnsi="標楷體" w:hint="eastAsia"/>
          <w:sz w:val="28"/>
          <w:szCs w:val="28"/>
        </w:rPr>
        <w:t>制度，特制定本法。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公約所揭示之規定，具有國內法律之效力。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前項規定涉及國際法義務之履行，應依條約；無條約或條約未規定者，應本於互惠原則。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適用公約規定，應參照聯合國反貪腐公約實施立法指南及公約締約國會議之決議。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有關反貪腐案件之法律適用與解釋，應以符合公約規定為原則。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各級政府機關行使職權，應符合公約之規定，並積極加強落實各項反貪腐法制及政策。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各級政府機關應確實依現行法令規定之業務職掌，負責籌劃、推動及執行公約規定事項；其涉及不同機關業務職掌者，</w:t>
      </w:r>
      <w:proofErr w:type="gramStart"/>
      <w:r w:rsidRPr="00E16D32">
        <w:rPr>
          <w:rFonts w:ascii="標楷體" w:eastAsia="標楷體" w:hAnsi="標楷體" w:hint="eastAsia"/>
          <w:sz w:val="28"/>
          <w:szCs w:val="28"/>
        </w:rPr>
        <w:t>相互間應協調</w:t>
      </w:r>
      <w:proofErr w:type="gramEnd"/>
      <w:r w:rsidRPr="00E16D32">
        <w:rPr>
          <w:rFonts w:ascii="標楷體" w:eastAsia="標楷體" w:hAnsi="標楷體" w:hint="eastAsia"/>
          <w:sz w:val="28"/>
          <w:szCs w:val="28"/>
        </w:rPr>
        <w:t>聯繫辦理。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政府應與各國政府、政府間國際組織、非政府間國際組織及反貪腐機構共同合作，以落實公約</w:t>
      </w:r>
      <w:r w:rsidR="006D448B" w:rsidRPr="006D448B">
        <w:rPr>
          <w:rFonts w:ascii="標楷體" w:eastAsia="標楷體" w:hAnsi="標楷體" w:hint="eastAsia"/>
          <w:sz w:val="28"/>
          <w:szCs w:val="28"/>
        </w:rPr>
        <w:t>所</w:t>
      </w:r>
      <w:r w:rsidRPr="00E16D32">
        <w:rPr>
          <w:rFonts w:ascii="標楷體" w:eastAsia="標楷體" w:hAnsi="標楷體" w:hint="eastAsia"/>
          <w:sz w:val="28"/>
          <w:szCs w:val="28"/>
        </w:rPr>
        <w:t>建立之反貪腐法律架構。</w:t>
      </w:r>
    </w:p>
    <w:p w:rsidR="00C733E1" w:rsidRPr="00C733E1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政府應定期公布反貪腐報告</w:t>
      </w:r>
      <w:r w:rsidR="00C733E1">
        <w:rPr>
          <w:rFonts w:ascii="標楷體" w:eastAsia="標楷體" w:hAnsi="標楷體" w:hint="eastAsia"/>
          <w:sz w:val="28"/>
          <w:szCs w:val="28"/>
        </w:rPr>
        <w:t>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前項報告，應包含貪腐環境、風險、趨勢等分析與各項反貪腐政策措施之有效性評估。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各級政府機關應依公約規定之內容，檢討所主管之法令及</w:t>
      </w:r>
      <w:r w:rsidRPr="00E16D32">
        <w:rPr>
          <w:rFonts w:ascii="標楷體" w:eastAsia="標楷體" w:hAnsi="標楷體" w:hint="eastAsia"/>
          <w:sz w:val="28"/>
          <w:szCs w:val="28"/>
        </w:rPr>
        <w:lastRenderedPageBreak/>
        <w:t>行政措施，有不符公約規定者，應於本法施行後三年內，完成法令之制（訂）定、修正或廢止及行政措施之改進。</w:t>
      </w:r>
    </w:p>
    <w:p w:rsidR="00E16D32" w:rsidRPr="00E16D32" w:rsidRDefault="00E16D32" w:rsidP="00E16D32">
      <w:pPr>
        <w:pStyle w:val="a3"/>
        <w:widowControl/>
        <w:numPr>
          <w:ilvl w:val="0"/>
          <w:numId w:val="1"/>
        </w:numPr>
        <w:spacing w:line="460" w:lineRule="exact"/>
        <w:ind w:leftChars="0" w:firstLineChars="0"/>
        <w:outlineLvl w:val="3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6D32">
        <w:rPr>
          <w:rFonts w:ascii="標楷體" w:eastAsia="標楷體" w:hAnsi="標楷體" w:hint="eastAsia"/>
          <w:sz w:val="28"/>
          <w:szCs w:val="28"/>
        </w:rPr>
        <w:t>本法施行日期，由行政院定之。</w:t>
      </w:r>
    </w:p>
    <w:sectPr w:rsidR="00E16D32" w:rsidRPr="00E16D32" w:rsidSect="00C5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71" w:rsidRDefault="00352671" w:rsidP="00C733E1">
      <w:pPr>
        <w:spacing w:line="240" w:lineRule="auto"/>
        <w:ind w:left="1200" w:hanging="1200"/>
      </w:pPr>
      <w:r>
        <w:separator/>
      </w:r>
    </w:p>
  </w:endnote>
  <w:endnote w:type="continuationSeparator" w:id="0">
    <w:p w:rsidR="00352671" w:rsidRDefault="00352671" w:rsidP="00C733E1">
      <w:pPr>
        <w:spacing w:line="240" w:lineRule="auto"/>
        <w:ind w:left="1200" w:hanging="12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6"/>
      <w:ind w:left="1000" w:hanging="1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6"/>
      <w:ind w:left="1000" w:hanging="10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6"/>
      <w:ind w:left="1000" w:hanging="1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71" w:rsidRDefault="00352671" w:rsidP="00C733E1">
      <w:pPr>
        <w:spacing w:line="240" w:lineRule="auto"/>
        <w:ind w:left="1200" w:hanging="1200"/>
      </w:pPr>
      <w:r>
        <w:separator/>
      </w:r>
    </w:p>
  </w:footnote>
  <w:footnote w:type="continuationSeparator" w:id="0">
    <w:p w:rsidR="00352671" w:rsidRDefault="00352671" w:rsidP="00C733E1">
      <w:pPr>
        <w:spacing w:line="240" w:lineRule="auto"/>
        <w:ind w:left="1200" w:hanging="12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4"/>
      <w:ind w:left="1000" w:hanging="10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4"/>
      <w:ind w:left="1000" w:hanging="10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4"/>
      <w:ind w:left="1000" w:hanging="10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C82"/>
    <w:multiLevelType w:val="hybridMultilevel"/>
    <w:tmpl w:val="CE8A4230"/>
    <w:lvl w:ilvl="0" w:tplc="C7463DD4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DD483D"/>
    <w:multiLevelType w:val="hybridMultilevel"/>
    <w:tmpl w:val="AD64742C"/>
    <w:lvl w:ilvl="0" w:tplc="E222DE4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427360"/>
    <w:multiLevelType w:val="hybridMultilevel"/>
    <w:tmpl w:val="DA64B64E"/>
    <w:lvl w:ilvl="0" w:tplc="4E1C2014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D32"/>
    <w:rsid w:val="000279C7"/>
    <w:rsid w:val="000E056B"/>
    <w:rsid w:val="00121408"/>
    <w:rsid w:val="00187064"/>
    <w:rsid w:val="001B67EC"/>
    <w:rsid w:val="001D6D24"/>
    <w:rsid w:val="00211642"/>
    <w:rsid w:val="00256F95"/>
    <w:rsid w:val="00315028"/>
    <w:rsid w:val="00352671"/>
    <w:rsid w:val="0039666F"/>
    <w:rsid w:val="00430833"/>
    <w:rsid w:val="0043311A"/>
    <w:rsid w:val="00487C93"/>
    <w:rsid w:val="0049621B"/>
    <w:rsid w:val="00580A13"/>
    <w:rsid w:val="005C4385"/>
    <w:rsid w:val="00665458"/>
    <w:rsid w:val="006D448B"/>
    <w:rsid w:val="006F7C49"/>
    <w:rsid w:val="00700CC4"/>
    <w:rsid w:val="00781681"/>
    <w:rsid w:val="007D1E66"/>
    <w:rsid w:val="00824BF0"/>
    <w:rsid w:val="0083535C"/>
    <w:rsid w:val="00874797"/>
    <w:rsid w:val="008E6D66"/>
    <w:rsid w:val="009B4196"/>
    <w:rsid w:val="009C4E6D"/>
    <w:rsid w:val="00A5431F"/>
    <w:rsid w:val="00AA0B5E"/>
    <w:rsid w:val="00B15663"/>
    <w:rsid w:val="00B674E1"/>
    <w:rsid w:val="00B71FC8"/>
    <w:rsid w:val="00B906E7"/>
    <w:rsid w:val="00C26931"/>
    <w:rsid w:val="00C5799C"/>
    <w:rsid w:val="00C733E1"/>
    <w:rsid w:val="00C9480C"/>
    <w:rsid w:val="00C9510B"/>
    <w:rsid w:val="00CB72A5"/>
    <w:rsid w:val="00CF357D"/>
    <w:rsid w:val="00D07D7C"/>
    <w:rsid w:val="00D17713"/>
    <w:rsid w:val="00D567C6"/>
    <w:rsid w:val="00D87B61"/>
    <w:rsid w:val="00DD2A97"/>
    <w:rsid w:val="00E16D32"/>
    <w:rsid w:val="00E76A50"/>
    <w:rsid w:val="00EB7154"/>
    <w:rsid w:val="00F057FD"/>
    <w:rsid w:val="00F80F4B"/>
    <w:rsid w:val="00F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ind w:left="500" w:hangingChars="500" w:hanging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D3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7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33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33E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80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80A1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15</cp:revision>
  <cp:lastPrinted>2015-06-02T07:55:00Z</cp:lastPrinted>
  <dcterms:created xsi:type="dcterms:W3CDTF">2015-05-05T01:18:00Z</dcterms:created>
  <dcterms:modified xsi:type="dcterms:W3CDTF">2017-01-09T02:02:00Z</dcterms:modified>
</cp:coreProperties>
</file>