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6A5" w:rsidRPr="007606A5" w:rsidRDefault="007606A5" w:rsidP="007606A5">
      <w:pPr>
        <w:widowControl/>
        <w:autoSpaceDN/>
        <w:spacing w:before="100" w:beforeAutospacing="1" w:after="100" w:afterAutospacing="1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fldChar w:fldCharType="begin"/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instrText xml:space="preserve"> </w:instrText>
      </w:r>
      <w:r w:rsidRPr="007606A5">
        <w:rPr>
          <w:rFonts w:ascii="Times New Roman" w:hAnsi="Times New Roman" w:cs="Times New Roman" w:hint="eastAsia"/>
          <w:color w:val="000000"/>
          <w:kern w:val="0"/>
          <w:sz w:val="27"/>
          <w:szCs w:val="27"/>
        </w:rPr>
        <w:instrText>HYPERLINK "http://w3.mohw.gov.tw/MOHW_Upload/doc/appraise/report/97/97report-F.htm" \o "</w:instrText>
      </w:r>
      <w:r w:rsidRPr="007606A5">
        <w:rPr>
          <w:rFonts w:ascii="Times New Roman" w:hAnsi="Times New Roman" w:cs="Times New Roman" w:hint="eastAsia"/>
          <w:color w:val="000000"/>
          <w:kern w:val="0"/>
          <w:sz w:val="27"/>
          <w:szCs w:val="27"/>
        </w:rPr>
        <w:instrText>中間主要內容區</w:instrText>
      </w:r>
      <w:r w:rsidRPr="007606A5">
        <w:rPr>
          <w:rFonts w:ascii="Times New Roman" w:hAnsi="Times New Roman" w:cs="Times New Roman" w:hint="eastAsia"/>
          <w:color w:val="000000"/>
          <w:kern w:val="0"/>
          <w:sz w:val="27"/>
          <w:szCs w:val="27"/>
        </w:rPr>
        <w:instrText>"</w:instrTex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instrText xml:space="preserve"> </w:instrTex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fldChar w:fldCharType="separate"/>
      </w:r>
      <w:r w:rsidRPr="007606A5">
        <w:rPr>
          <w:rFonts w:ascii="Times New Roman" w:hAnsi="Times New Roman" w:cs="Times New Roman"/>
          <w:color w:val="FFFFFF"/>
          <w:kern w:val="0"/>
          <w:sz w:val="27"/>
          <w:szCs w:val="27"/>
          <w:u w:val="single"/>
        </w:rPr>
        <w:t>:::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fldChar w:fldCharType="end"/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355" w:hanging="2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bookmarkStart w:id="0" w:name="_GoBack"/>
      <w:bookmarkEnd w:id="0"/>
      <w:r w:rsidRPr="007606A5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二十、新竹縣政府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年度預算之編列較上年度減少，減列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68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萬元，執行率僅為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72 %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已訂定社區發展相關要點。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社區資源運作以縣府之各部門連結為主要對象，對縣府外之其他社福團體機構未能較充分之連結。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新竹縣社區網，讓社區居民能從網站上學習社區互動。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縣內社區大多屬鄉村型社區，積極輔導客家民俗文化。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目前辦理社區照顧關懷據點共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36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處，其中有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31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處是在社區發展協會。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辦理社區社福資源之現況調查內容詳細；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SWOT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分析表非常</w:t>
      </w:r>
      <w:proofErr w:type="gramStart"/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深入，</w:t>
      </w:r>
      <w:proofErr w:type="gramEnd"/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對本身劣勢及威脅之了解非常實際。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兒少社區照顧輔導支援中心應與社區結合。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建立公所輔導社區紀錄表，具有創新性。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建構社區服務網站能提供社區居民服務的網站平台。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預算執行率不高，需要探討其原因為何？。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無跨局處室之整合平台</w:t>
      </w:r>
      <w:proofErr w:type="gramStart"/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匯</w:t>
      </w:r>
      <w:proofErr w:type="gramEnd"/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整社區發展工作，導致人力及資源易浪費於無形之中。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社會行政科僅有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科長、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科員及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臨時人員，人力太過單薄。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  4.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社區經費之縮減。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（四）建議事項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發展具有客家文化特色的社區；年度預算建議仍應維持一定比例成長，預算之執行力，應予改進。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進行社會資源的調查，尤其對公部門或私部門等社區服務機構，將所調查出的結果嘗試性的建立資源整合的機制中；思考針對本身劣勢及威脅之解決策略（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strategy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），以提升本身輔導社區發展之能量與動能。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宜協助社區訂定各種班隊的規章、簡則。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以秘書長以上層級做為跨局處室推動社區發展平台之召集人，會議出席者為局處正副首長，整合效果會更佳。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縣府應做為社區與其他社區無法連結之機構的橋樑，例如竹科廠商、附近學校，連結多方資源將可見到更多社區推動之成效。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 w:line="36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未來可以由縣府針對社區幹部辦理研習，內容可以針對社區所需要的議題來規劃辦理；社區志工訓練及關懷教育訓練，在對象及上課內容應針對社區需求，</w:t>
      </w:r>
      <w:proofErr w:type="gramStart"/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來作</w:t>
      </w:r>
      <w:proofErr w:type="gramEnd"/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規劃。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各鄉鎮公所辦理研習的手冊或講義，需存查以供參考。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 w:line="360" w:lineRule="atLeast"/>
        <w:ind w:left="984" w:hanging="26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引進專業輔導團隊，扮演協助社區的工作。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 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 w:line="360" w:lineRule="atLeast"/>
        <w:ind w:left="984" w:hanging="26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9.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輔導社區建立產業行銷策略，以培力社區，讓社區永續經營。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 w:line="360" w:lineRule="atLeast"/>
        <w:ind w:left="1080" w:hanging="72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  10.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社區圖書館經費補助宜以鄉鎮為單位，使資源能集中且有效益。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355" w:hanging="2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二十一、新竹縣竹東鎮二重社區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社區居民以客家族群為主，三代同堂的居住及相互照顧的生活型態，保有深厚的客家傳統文化；會員人數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392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人，依法召開會員大會、理監事會議。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26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  2.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社區班</w:t>
      </w:r>
      <w:proofErr w:type="gramStart"/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隊均訂有</w:t>
      </w:r>
      <w:proofErr w:type="gramEnd"/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組織簡則。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00" w:hanging="18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3.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推展社區活動有其重點工作，從老人福利服務</w:t>
      </w:r>
      <w:proofErr w:type="gramStart"/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一</w:t>
      </w:r>
      <w:proofErr w:type="gramEnd"/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直到兒童福利服務都有呈現社區的業務活力；社區照顧關懷據點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96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月成立。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辦理</w:t>
      </w:r>
      <w:proofErr w:type="gramStart"/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長青需學院</w:t>
      </w:r>
      <w:proofErr w:type="gramEnd"/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、城鄉新風貌社區景觀、社區人文教育計畫、科技、人文新故鄉，營造活力計畫、媽媽教室年度計畫等。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重視客家文化語言之傳承，是一大特色。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26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  6.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從計畫中，對社區環境改造，為社區一大特色。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辦理藝文、學習、生活等多元的課程及活動，讓社區居民天天有期待；透過社區活化「二重</w:t>
      </w:r>
      <w:proofErr w:type="gramStart"/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讚</w:t>
      </w:r>
      <w:proofErr w:type="gramEnd"/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起來」系列活動，將社區環境綠美化，也保存了客家文化之美，尤其以藝文活動聚集了社區的共識，形成社區守望相助的精神，運用志願服務推動社區工作。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606A5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進行社區</w:t>
      </w:r>
      <w:r w:rsidRPr="007606A5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SWOT</w:t>
      </w:r>
      <w:r w:rsidRPr="007606A5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分析瞭解本身情況，編製社區生活地圖及社區小故事，實用溫馨且有趣；天使小志工的活力與天真，替社區永續經營帶來傳承。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7606A5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照耀二重社區的關懷據點，形成了科技、人文的新故鄉，社區照顧關懷據點老人有健康關懷照護，平均每日有</w:t>
      </w:r>
      <w:r w:rsidRPr="007606A5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50-60</w:t>
      </w:r>
      <w:r w:rsidRPr="007606A5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位老人，具有成效。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社區資源聯結網絡緊密，與各單位互動良好。如竹東醫院、竹東高中、衛生所、農業處；社區與竹東鎮其它社區互動頻繁，增進彼此觀摩與學習。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福利人口及福利需求，</w:t>
      </w:r>
      <w:proofErr w:type="gramStart"/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以概估數</w:t>
      </w:r>
      <w:proofErr w:type="gramEnd"/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呈現，並不適當。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目前協會沒有永續經營特性，協會自籌經費能力相當強，不論縣政府、鎮公所的補助相當高，若依此高比例之公部門的補助，則不利於社區之永續發展。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社區需求調查以會員人口比例及身份別推估，忽略社區其他民眾之實際需求調查。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4.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配合政令宣導的活動較多，應服務性的深化。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人口結構圖未包含各年齡層人口之比例；書面資料指出經常參與社區活動者有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100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人，</w:t>
      </w:r>
      <w:proofErr w:type="gramStart"/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會員人數之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25%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，是否意味各項活動之參與者都是會員，而不包含社區其他民眾。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會計科目之認定不同，因此登帳時會有認定的科目變成不同科目的顯現。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社區志工的運用，如關懷據點的志工；志工基本資料及受訓教育紀錄應統整。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福利需求，建議可結合學校或其他社會團體一起完成，不宜</w:t>
      </w:r>
      <w:proofErr w:type="gramStart"/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以概估數</w:t>
      </w:r>
      <w:proofErr w:type="gramEnd"/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呈現。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由於補助收入款項大且分開計帳，容易混亂；科目記載應正確，如此較不會造成誤解。建議協會的收入與支出建立一套會計系統。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26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  3.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鼓勵所有社區民眾參與協會辦理之活動。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 w:line="360" w:lineRule="atLeast"/>
        <w:ind w:left="984" w:hanging="98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  4.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每日一次健康促進，並有固定聚餐可以改為每週固定活動時間，辦理健康促進活動。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將小天使志工融入社區服務之範疇，安排簡單的服務，讓小天使志工執行，以實際服務培養小朋友對自己生活社區的認同感。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社區志工人力招募與新血的加入，可以在暑假鼓勵大專青年加入社區服務，在方法可以先安排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天志工基礎訓練，再搭配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30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小時的社區服務，一方面可以幫助學生未來申請學校加分，另外也可以使社區獲得更多的人力；</w:t>
      </w:r>
      <w:proofErr w:type="gramStart"/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志工證的</w:t>
      </w:r>
      <w:proofErr w:type="gramEnd"/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服務時數登記至少應每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個月按時登記以鼓勵。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社區對外籍配偶的服務應規劃每週或每月辦理，並可搭配幼兒照顧，鼓勵外籍配偶可以走出家門，增加與社會的互動。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年長幹部可以改聘為顧問或諮詢委員，讓年輕有潛力的人才可以加入。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9.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社區觀摩應選擇最近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年獲獎且有績效之社區，以吸收其他社區的長處。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 w:line="360" w:lineRule="atLeast"/>
        <w:ind w:left="1020" w:hanging="36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10.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血糖檢測使用者付費，結合基層醫療院所問題。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355" w:hanging="2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二十二、新竹縣竹北市中興社區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協會成立於民國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82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年，會員數有一定比例成長，歷任理事長與里長互動良好，</w:t>
      </w:r>
      <w:proofErr w:type="gramStart"/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使里政</w:t>
      </w:r>
      <w:proofErr w:type="gramEnd"/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、社區資源能充分結合運用。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原為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80 %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務農社區，但經縣府徵收、高鐵的發展，年輕人往科技業發展，中老人待業中；促進在地就業機會，提供嘉興路生活美學大街計畫，提升了社區綠美化，進而走入文史工作，在住宿區為居民的生活記憶，以社區深度之旅，進而衍生成文化資產守護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1080" w:hanging="36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培養社區凝聚力，將社區農耕體驗、花鼓隊留存後代，努力保存客家文化的新生與再生。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鼓勵青年返鄉運動，幫助社區中弱勢兒童，讓青年學會如何回饋社區。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辦理社區兒童照顧、關懷社區弱勢族群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外籍配偶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、社區聯歡活動，落實終身學習的精神。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606A5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會務文書電腦</w:t>
      </w:r>
      <w:r w:rsidRPr="007606A5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E</w:t>
      </w:r>
      <w:r w:rsidRPr="007606A5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化並架設網頁於臺灣社區通及客家網站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，社區消息隨時更新；社區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SWOT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分析，以掌握社區的脈動，詳實的社區地圖，對社區發展有莫大效益。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606A5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社區福利服務項目</w:t>
      </w:r>
      <w:proofErr w:type="gramStart"/>
      <w:r w:rsidRPr="007606A5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眾多，</w:t>
      </w:r>
      <w:proofErr w:type="gramEnd"/>
      <w:r w:rsidRPr="007606A5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包含老人、身心障礙、課後照顧、外籍配偶生活適應等；協助辦理暑假文化產業工讀，凝聚對社區之認同感；愛心社辦理資源回收，具有成效。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運用青輔會資源，清楚知道社區工作中，傳承的重要性，幫助青少年認知自己的文化；辦理暑假文化產業工讀。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1011" w:hanging="29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lastRenderedPageBreak/>
        <w:t>4.</w:t>
      </w:r>
      <w:r w:rsidRPr="007606A5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社區文史及社區客家文化保存，不遺餘力，辦理客家生活體驗營，新瓦屋花鼓隊、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學生花鼓隊、</w:t>
      </w:r>
      <w:r w:rsidRPr="007606A5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客家戲團等，保留傳統客家文化，有效傳承社區生活。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縣長親自蒞臨，重視社區發展工作。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年度工作計畫與社區目標，受經費補助之影響，會縮編甚至不執行，若如此，則不利於社區工作之永續經營與持續性。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社區發展協會補助比例甚高，影響協會之永續經營。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26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  3.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社區調查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183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份，但只針對會員作調查，代表性不足。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 w:line="360" w:lineRule="atLeast"/>
        <w:ind w:left="1020" w:hanging="30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課後安親班是由多元就業服務方案人力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4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位人員負責，志工媽媽並未投入。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26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  5.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老人關懷以長壽會長輩為主，但長輩需繳會員費。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26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  6.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新舊社區住戶之間的融合問題。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606A5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針對社區進行社區需求調查，理解社區真正需求及對未來的期望。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社區資源多，如何妥善運用，是未來可以思考之處。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7606A5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社區對於福利需求為何，應加以瞭解及思考；各項辦理活動結果應作滿意度調查，以瞭解成效。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606A5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社區之永續性思考，與收入有很密切關係，可考慮建構使用者付費之機制，幫助協會執行計畫。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7606A5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因為補助款項相當大，建議能建立一套會計系統與機制。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7606A5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社區在文化面及環境面的表現具有優勢，但是在福利面應如何運作，應加以思考。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社區文化產業之發展之成效卓著，期望福利產業之發展能作為未來的工作願景。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8.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社區成功經驗的傳承，可以逐步協助其他社區能不斷成長。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9.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因應</w:t>
      </w:r>
      <w:proofErr w:type="gramStart"/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新舊住民</w:t>
      </w:r>
      <w:proofErr w:type="gramEnd"/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因生活習慣及文化不同產生難以推動社區營造的困境，思考如何解決，或可參訪其他社區之作法。</w:t>
      </w:r>
    </w:p>
    <w:p w:rsidR="007606A5" w:rsidRPr="007606A5" w:rsidRDefault="007606A5" w:rsidP="007606A5">
      <w:pPr>
        <w:widowControl/>
        <w:autoSpaceDN/>
        <w:spacing w:before="100" w:beforeAutospacing="1" w:after="100" w:afterAutospacing="1" w:line="360" w:lineRule="atLeast"/>
        <w:ind w:left="1080" w:hanging="72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  10.</w:t>
      </w:r>
      <w:r w:rsidRPr="007606A5">
        <w:rPr>
          <w:rFonts w:ascii="Times New Roman" w:hAnsi="Times New Roman" w:cs="Times New Roman"/>
          <w:color w:val="000000"/>
          <w:kern w:val="0"/>
          <w:sz w:val="27"/>
          <w:szCs w:val="27"/>
        </w:rPr>
        <w:t>辦理一次性的活動，而無多次性的福利項目研習活動。</w:t>
      </w:r>
    </w:p>
    <w:p w:rsidR="001E6A87" w:rsidRPr="007606A5" w:rsidRDefault="007606A5"/>
    <w:sectPr w:rsidR="001E6A87" w:rsidRPr="007606A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A8C"/>
    <w:rsid w:val="005852D7"/>
    <w:rsid w:val="006B0795"/>
    <w:rsid w:val="007606A5"/>
    <w:rsid w:val="00847A7A"/>
    <w:rsid w:val="008C7A8C"/>
    <w:rsid w:val="0092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paragraph" w:styleId="Web">
    <w:name w:val="Normal (Web)"/>
    <w:basedOn w:val="a"/>
    <w:uiPriority w:val="99"/>
    <w:semiHidden/>
    <w:unhideWhenUsed/>
    <w:rsid w:val="007606A5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  <w:style w:type="character" w:styleId="a4">
    <w:name w:val="Hyperlink"/>
    <w:basedOn w:val="a0"/>
    <w:uiPriority w:val="99"/>
    <w:semiHidden/>
    <w:unhideWhenUsed/>
    <w:rsid w:val="007606A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paragraph" w:styleId="Web">
    <w:name w:val="Normal (Web)"/>
    <w:basedOn w:val="a"/>
    <w:uiPriority w:val="99"/>
    <w:semiHidden/>
    <w:unhideWhenUsed/>
    <w:rsid w:val="007606A5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  <w:style w:type="character" w:styleId="a4">
    <w:name w:val="Hyperlink"/>
    <w:basedOn w:val="a0"/>
    <w:uiPriority w:val="99"/>
    <w:semiHidden/>
    <w:unhideWhenUsed/>
    <w:rsid w:val="007606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4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547</Words>
  <Characters>3118</Characters>
  <Application>Microsoft Office Word</Application>
  <DocSecurity>0</DocSecurity>
  <Lines>25</Lines>
  <Paragraphs>7</Paragraphs>
  <ScaleCrop>false</ScaleCrop>
  <Company/>
  <LinksUpToDate>false</LinksUpToDate>
  <CharactersWithSpaces>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資訊處江宏毅</dc:creator>
  <cp:keywords/>
  <dc:description/>
  <cp:lastModifiedBy>資訊處江宏毅</cp:lastModifiedBy>
  <cp:revision>3</cp:revision>
  <dcterms:created xsi:type="dcterms:W3CDTF">2017-05-17T01:12:00Z</dcterms:created>
  <dcterms:modified xsi:type="dcterms:W3CDTF">2017-05-17T01:12:00Z</dcterms:modified>
</cp:coreProperties>
</file>