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82C" w:rsidRPr="00A55981" w:rsidRDefault="00B6682C" w:rsidP="00B6682C">
      <w:pPr>
        <w:snapToGrid w:val="0"/>
        <w:spacing w:line="560" w:lineRule="exact"/>
        <w:jc w:val="center"/>
        <w:rPr>
          <w:rFonts w:eastAsia="標楷體"/>
          <w:b/>
          <w:sz w:val="32"/>
        </w:rPr>
      </w:pPr>
      <w:r w:rsidRPr="00A55981">
        <w:rPr>
          <w:rFonts w:eastAsia="標楷體"/>
          <w:b/>
          <w:sz w:val="32"/>
        </w:rPr>
        <w:t>立法院第</w:t>
      </w:r>
      <w:r w:rsidRPr="00A55981">
        <w:rPr>
          <w:rFonts w:eastAsia="標楷體"/>
          <w:b/>
          <w:sz w:val="32"/>
        </w:rPr>
        <w:t>8</w:t>
      </w:r>
      <w:r w:rsidRPr="00A55981">
        <w:rPr>
          <w:rFonts w:eastAsia="標楷體"/>
          <w:b/>
          <w:sz w:val="32"/>
        </w:rPr>
        <w:t>屆第</w:t>
      </w:r>
      <w:r w:rsidRPr="00A55981">
        <w:rPr>
          <w:rFonts w:eastAsia="標楷體"/>
          <w:b/>
          <w:sz w:val="32"/>
        </w:rPr>
        <w:t>4</w:t>
      </w:r>
      <w:r w:rsidRPr="00A55981">
        <w:rPr>
          <w:rFonts w:eastAsia="標楷體"/>
          <w:b/>
          <w:sz w:val="32"/>
        </w:rPr>
        <w:t>會期</w:t>
      </w:r>
    </w:p>
    <w:p w:rsidR="00B6682C" w:rsidRPr="00A55981" w:rsidRDefault="00B6682C" w:rsidP="00B6682C">
      <w:pPr>
        <w:snapToGrid w:val="0"/>
        <w:spacing w:line="560" w:lineRule="exact"/>
        <w:jc w:val="center"/>
        <w:rPr>
          <w:rFonts w:eastAsia="標楷體"/>
          <w:b/>
          <w:sz w:val="32"/>
        </w:rPr>
      </w:pPr>
      <w:r w:rsidRPr="00A55981">
        <w:rPr>
          <w:rFonts w:eastAsia="標楷體"/>
          <w:b/>
          <w:sz w:val="32"/>
        </w:rPr>
        <w:t>社會福利及衛生環境委員會第</w:t>
      </w:r>
      <w:r>
        <w:rPr>
          <w:rFonts w:eastAsia="標楷體" w:hint="eastAsia"/>
          <w:b/>
          <w:sz w:val="32"/>
        </w:rPr>
        <w:t>19</w:t>
      </w:r>
      <w:r w:rsidRPr="00A55981">
        <w:rPr>
          <w:rFonts w:eastAsia="標楷體"/>
          <w:b/>
          <w:sz w:val="32"/>
        </w:rPr>
        <w:t>次全體委員會議</w:t>
      </w:r>
    </w:p>
    <w:p w:rsidR="00B6682C" w:rsidRPr="00A55981" w:rsidRDefault="00B6682C" w:rsidP="00B6682C">
      <w:pPr>
        <w:rPr>
          <w:rFonts w:eastAsia="標楷體"/>
          <w:b/>
          <w:sz w:val="28"/>
        </w:rPr>
      </w:pPr>
    </w:p>
    <w:p w:rsidR="00776F41" w:rsidRDefault="00776F41" w:rsidP="00B6682C">
      <w:pPr>
        <w:rPr>
          <w:rFonts w:eastAsia="標楷體"/>
          <w:b/>
          <w:sz w:val="28"/>
        </w:rPr>
      </w:pPr>
    </w:p>
    <w:p w:rsidR="00776F41" w:rsidRDefault="00776F41" w:rsidP="00B6682C">
      <w:pPr>
        <w:rPr>
          <w:rFonts w:eastAsia="標楷體"/>
          <w:b/>
          <w:sz w:val="28"/>
        </w:rPr>
      </w:pPr>
    </w:p>
    <w:p w:rsidR="00776F41" w:rsidRDefault="00776F41" w:rsidP="00B6682C">
      <w:pPr>
        <w:rPr>
          <w:rFonts w:eastAsia="標楷體"/>
          <w:b/>
          <w:sz w:val="28"/>
        </w:rPr>
      </w:pPr>
    </w:p>
    <w:p w:rsidR="00776F41" w:rsidRDefault="00776F41" w:rsidP="00B6682C">
      <w:pPr>
        <w:rPr>
          <w:rFonts w:eastAsia="標楷體"/>
          <w:b/>
          <w:sz w:val="28"/>
        </w:rPr>
      </w:pPr>
    </w:p>
    <w:p w:rsidR="00776F41" w:rsidRDefault="00776F41" w:rsidP="00B6682C">
      <w:pPr>
        <w:rPr>
          <w:rFonts w:eastAsia="標楷體"/>
          <w:b/>
          <w:sz w:val="28"/>
        </w:rPr>
      </w:pPr>
    </w:p>
    <w:p w:rsidR="00776F41" w:rsidRDefault="00776F41" w:rsidP="00B6682C">
      <w:pPr>
        <w:rPr>
          <w:rFonts w:eastAsia="標楷體"/>
          <w:b/>
          <w:sz w:val="28"/>
        </w:rPr>
      </w:pPr>
    </w:p>
    <w:p w:rsidR="00776F41" w:rsidRDefault="00776F41" w:rsidP="00B6682C">
      <w:pPr>
        <w:rPr>
          <w:rFonts w:eastAsia="標楷體"/>
          <w:b/>
          <w:sz w:val="28"/>
        </w:rPr>
      </w:pPr>
    </w:p>
    <w:p w:rsidR="00776F41" w:rsidRDefault="00776F41" w:rsidP="00B6682C">
      <w:pPr>
        <w:rPr>
          <w:rFonts w:eastAsia="標楷體"/>
          <w:b/>
          <w:sz w:val="28"/>
        </w:rPr>
      </w:pPr>
    </w:p>
    <w:p w:rsidR="00776F41" w:rsidRPr="00A55981" w:rsidRDefault="00776F41" w:rsidP="00B6682C">
      <w:pPr>
        <w:rPr>
          <w:rFonts w:eastAsia="標楷體"/>
          <w:b/>
          <w:sz w:val="28"/>
        </w:rPr>
      </w:pPr>
    </w:p>
    <w:p w:rsidR="00B6682C" w:rsidRPr="00A55981" w:rsidRDefault="00B6682C" w:rsidP="00B6682C">
      <w:pPr>
        <w:rPr>
          <w:rFonts w:eastAsia="標楷體"/>
          <w:b/>
          <w:sz w:val="28"/>
        </w:rPr>
      </w:pPr>
    </w:p>
    <w:p w:rsidR="00B6682C" w:rsidRDefault="00B6682C" w:rsidP="00B6682C">
      <w:pPr>
        <w:jc w:val="center"/>
        <w:rPr>
          <w:rFonts w:eastAsia="標楷體"/>
          <w:b/>
          <w:sz w:val="40"/>
          <w:szCs w:val="40"/>
        </w:rPr>
      </w:pPr>
      <w:bookmarkStart w:id="0" w:name="_GoBack"/>
      <w:r w:rsidRPr="00E2381D">
        <w:rPr>
          <w:rFonts w:eastAsia="標楷體" w:hint="eastAsia"/>
          <w:b/>
          <w:sz w:val="40"/>
          <w:szCs w:val="40"/>
        </w:rPr>
        <w:t>食品添加物管理、化工原料進口後流向及分工與食品標示比例子法規進程專案報告</w:t>
      </w:r>
      <w:bookmarkEnd w:id="0"/>
    </w:p>
    <w:p w:rsidR="00B6682C" w:rsidRPr="00A55981" w:rsidRDefault="00B6682C" w:rsidP="00B6682C">
      <w:pPr>
        <w:jc w:val="center"/>
        <w:rPr>
          <w:rFonts w:eastAsia="標楷體"/>
          <w:b/>
          <w:sz w:val="40"/>
          <w:szCs w:val="40"/>
        </w:rPr>
      </w:pPr>
      <w:r w:rsidRPr="00A55981">
        <w:rPr>
          <w:rFonts w:eastAsia="標楷體"/>
          <w:b/>
          <w:sz w:val="40"/>
          <w:szCs w:val="40"/>
        </w:rPr>
        <w:t>書面報告</w:t>
      </w:r>
    </w:p>
    <w:p w:rsidR="00B6682C" w:rsidRPr="00A55981" w:rsidRDefault="00B6682C" w:rsidP="00B6682C">
      <w:pPr>
        <w:jc w:val="center"/>
        <w:rPr>
          <w:rFonts w:eastAsia="標楷體"/>
          <w:b/>
          <w:sz w:val="28"/>
        </w:rPr>
      </w:pPr>
    </w:p>
    <w:p w:rsidR="00B6682C" w:rsidRDefault="00B6682C" w:rsidP="00B6682C">
      <w:pPr>
        <w:jc w:val="center"/>
        <w:rPr>
          <w:rFonts w:eastAsia="標楷體"/>
          <w:b/>
        </w:rPr>
      </w:pPr>
    </w:p>
    <w:p w:rsidR="00B6682C" w:rsidRPr="00A55981" w:rsidRDefault="00B6682C" w:rsidP="00B6682C">
      <w:pPr>
        <w:jc w:val="center"/>
        <w:rPr>
          <w:rFonts w:eastAsia="標楷體"/>
          <w:b/>
        </w:rPr>
      </w:pPr>
    </w:p>
    <w:p w:rsidR="00B6682C" w:rsidRDefault="00B6682C" w:rsidP="00B6682C">
      <w:pPr>
        <w:jc w:val="center"/>
        <w:rPr>
          <w:rFonts w:eastAsia="標楷體"/>
          <w:b/>
        </w:rPr>
      </w:pPr>
    </w:p>
    <w:p w:rsidR="00776F41" w:rsidRDefault="00776F41" w:rsidP="00B6682C">
      <w:pPr>
        <w:jc w:val="center"/>
        <w:rPr>
          <w:rFonts w:eastAsia="標楷體"/>
          <w:b/>
        </w:rPr>
      </w:pPr>
    </w:p>
    <w:p w:rsidR="00776F41" w:rsidRDefault="00776F41" w:rsidP="00B6682C">
      <w:pPr>
        <w:jc w:val="center"/>
        <w:rPr>
          <w:rFonts w:eastAsia="標楷體"/>
          <w:b/>
        </w:rPr>
      </w:pPr>
    </w:p>
    <w:p w:rsidR="00776F41" w:rsidRDefault="00776F41" w:rsidP="00B6682C">
      <w:pPr>
        <w:jc w:val="center"/>
        <w:rPr>
          <w:rFonts w:eastAsia="標楷體"/>
          <w:b/>
        </w:rPr>
      </w:pPr>
    </w:p>
    <w:p w:rsidR="00776F41" w:rsidRDefault="00776F41" w:rsidP="00B6682C">
      <w:pPr>
        <w:jc w:val="center"/>
        <w:rPr>
          <w:rFonts w:eastAsia="標楷體"/>
          <w:b/>
        </w:rPr>
      </w:pPr>
    </w:p>
    <w:p w:rsidR="00B6682C" w:rsidRPr="00A55981" w:rsidRDefault="00B6682C" w:rsidP="00B6682C">
      <w:pPr>
        <w:jc w:val="center"/>
        <w:rPr>
          <w:rFonts w:eastAsia="標楷體"/>
          <w:b/>
        </w:rPr>
      </w:pPr>
    </w:p>
    <w:p w:rsidR="00B6682C" w:rsidRPr="00A55981" w:rsidRDefault="00B6682C" w:rsidP="00B6682C">
      <w:pPr>
        <w:jc w:val="center"/>
        <w:rPr>
          <w:rFonts w:eastAsia="標楷體"/>
          <w:b/>
        </w:rPr>
      </w:pPr>
    </w:p>
    <w:p w:rsidR="00B6682C" w:rsidRPr="00A55981" w:rsidRDefault="00B6682C" w:rsidP="00B6682C">
      <w:pPr>
        <w:jc w:val="center"/>
        <w:rPr>
          <w:rFonts w:eastAsia="標楷體"/>
          <w:b/>
        </w:rPr>
      </w:pPr>
    </w:p>
    <w:p w:rsidR="00B6682C" w:rsidRPr="00A55981" w:rsidRDefault="00B6682C" w:rsidP="00B6682C">
      <w:pPr>
        <w:jc w:val="center"/>
        <w:rPr>
          <w:rFonts w:eastAsia="標楷體"/>
          <w:b/>
        </w:rPr>
      </w:pPr>
    </w:p>
    <w:p w:rsidR="00B6682C" w:rsidRPr="00A55981" w:rsidRDefault="00B6682C" w:rsidP="00B6682C">
      <w:pPr>
        <w:spacing w:line="600" w:lineRule="exact"/>
        <w:jc w:val="center"/>
        <w:rPr>
          <w:rFonts w:eastAsia="標楷體"/>
          <w:b/>
        </w:rPr>
      </w:pPr>
      <w:r w:rsidRPr="00A55981">
        <w:rPr>
          <w:rFonts w:eastAsia="標楷體"/>
          <w:b/>
          <w:sz w:val="36"/>
        </w:rPr>
        <w:t>報告人：衛生福利</w:t>
      </w:r>
      <w:proofErr w:type="gramStart"/>
      <w:r w:rsidRPr="00A55981">
        <w:rPr>
          <w:rFonts w:eastAsia="標楷體"/>
          <w:b/>
          <w:sz w:val="36"/>
        </w:rPr>
        <w:t>部</w:t>
      </w:r>
      <w:proofErr w:type="gramEnd"/>
      <w:r w:rsidRPr="00A55981">
        <w:rPr>
          <w:rFonts w:eastAsia="標楷體"/>
          <w:b/>
          <w:sz w:val="36"/>
        </w:rPr>
        <w:t>部長</w:t>
      </w:r>
      <w:r w:rsidRPr="00A55981">
        <w:rPr>
          <w:rFonts w:eastAsia="標楷體"/>
          <w:b/>
          <w:sz w:val="36"/>
        </w:rPr>
        <w:t xml:space="preserve">  </w:t>
      </w:r>
      <w:r w:rsidRPr="00A55981">
        <w:rPr>
          <w:rFonts w:eastAsia="標楷體"/>
          <w:b/>
          <w:sz w:val="36"/>
        </w:rPr>
        <w:t>邱文達</w:t>
      </w:r>
    </w:p>
    <w:p w:rsidR="00B6682C" w:rsidRDefault="00B6682C" w:rsidP="00B6682C">
      <w:pPr>
        <w:jc w:val="center"/>
        <w:rPr>
          <w:rFonts w:eastAsia="標楷體"/>
          <w:b/>
          <w:sz w:val="36"/>
        </w:rPr>
        <w:sectPr w:rsidR="00B6682C" w:rsidSect="00B6682C">
          <w:footerReference w:type="default" r:id="rId9"/>
          <w:pgSz w:w="11906" w:h="16838"/>
          <w:pgMar w:top="1440" w:right="1800" w:bottom="1440" w:left="1800" w:header="851" w:footer="992" w:gutter="0"/>
          <w:cols w:space="425"/>
          <w:titlePg/>
          <w:docGrid w:type="lines" w:linePitch="360"/>
        </w:sectPr>
      </w:pPr>
      <w:r w:rsidRPr="00A55981">
        <w:rPr>
          <w:rFonts w:eastAsia="標楷體"/>
          <w:b/>
          <w:sz w:val="36"/>
        </w:rPr>
        <w:t>報告日期：中華民國</w:t>
      </w:r>
      <w:r w:rsidRPr="00A55981">
        <w:rPr>
          <w:rFonts w:eastAsia="標楷體"/>
          <w:b/>
          <w:sz w:val="36"/>
        </w:rPr>
        <w:t>102</w:t>
      </w:r>
      <w:r w:rsidRPr="00A55981">
        <w:rPr>
          <w:rFonts w:eastAsia="標楷體"/>
          <w:b/>
          <w:sz w:val="36"/>
        </w:rPr>
        <w:t>年</w:t>
      </w:r>
      <w:r w:rsidRPr="00A55981">
        <w:rPr>
          <w:rFonts w:eastAsia="標楷體"/>
          <w:b/>
          <w:sz w:val="36"/>
        </w:rPr>
        <w:t>11</w:t>
      </w:r>
      <w:r w:rsidRPr="00A55981">
        <w:rPr>
          <w:rFonts w:eastAsia="標楷體"/>
          <w:b/>
          <w:sz w:val="36"/>
        </w:rPr>
        <w:t>月</w:t>
      </w:r>
      <w:r w:rsidRPr="00A55981">
        <w:rPr>
          <w:rFonts w:eastAsia="標楷體"/>
          <w:b/>
          <w:sz w:val="36"/>
        </w:rPr>
        <w:t>18</w:t>
      </w:r>
      <w:r w:rsidRPr="00A55981">
        <w:rPr>
          <w:rFonts w:eastAsia="標楷體"/>
          <w:b/>
          <w:sz w:val="36"/>
        </w:rPr>
        <w:t>日</w:t>
      </w:r>
    </w:p>
    <w:p w:rsidR="003028B0" w:rsidRDefault="003028B0" w:rsidP="003028B0">
      <w:pPr>
        <w:spacing w:line="580" w:lineRule="exact"/>
        <w:jc w:val="center"/>
        <w:rPr>
          <w:rFonts w:ascii="Arial" w:eastAsia="標楷體" w:hAnsi="Arial" w:cs="Arial"/>
          <w:b/>
          <w:sz w:val="48"/>
        </w:rPr>
      </w:pPr>
      <w:r>
        <w:rPr>
          <w:rFonts w:ascii="Arial" w:eastAsia="標楷體" w:hAnsi="Arial" w:cs="Arial" w:hint="eastAsia"/>
          <w:b/>
          <w:sz w:val="48"/>
        </w:rPr>
        <w:lastRenderedPageBreak/>
        <w:t>目</w:t>
      </w:r>
      <w:r>
        <w:rPr>
          <w:rFonts w:ascii="Arial" w:eastAsia="標楷體" w:hAnsi="Arial" w:cs="Arial" w:hint="eastAsia"/>
          <w:b/>
          <w:sz w:val="48"/>
        </w:rPr>
        <w:t xml:space="preserve">             </w:t>
      </w:r>
      <w:r>
        <w:rPr>
          <w:rFonts w:ascii="Arial" w:eastAsia="標楷體" w:hAnsi="Arial" w:cs="Arial" w:hint="eastAsia"/>
          <w:b/>
          <w:sz w:val="48"/>
        </w:rPr>
        <w:t>錄</w:t>
      </w:r>
    </w:p>
    <w:p w:rsidR="003028B0" w:rsidRDefault="003028B0" w:rsidP="003028B0">
      <w:pPr>
        <w:spacing w:line="580" w:lineRule="exact"/>
        <w:jc w:val="center"/>
        <w:rPr>
          <w:rFonts w:ascii="Arial" w:eastAsia="標楷體" w:hAnsi="Arial" w:cs="Arial"/>
          <w:b/>
          <w:sz w:val="48"/>
        </w:rPr>
      </w:pPr>
    </w:p>
    <w:p w:rsidR="003028B0" w:rsidRDefault="003028B0">
      <w:pPr>
        <w:pStyle w:val="1"/>
        <w:rPr>
          <w:rFonts w:asciiTheme="minorHAnsi" w:eastAsiaTheme="minorEastAsia" w:hAnsiTheme="minorHAnsi" w:cstheme="minorBidi"/>
          <w:b w:val="0"/>
          <w:noProof/>
          <w:sz w:val="24"/>
          <w:szCs w:val="22"/>
        </w:rPr>
      </w:pPr>
      <w:r>
        <w:fldChar w:fldCharType="begin"/>
      </w:r>
      <w:r>
        <w:instrText xml:space="preserve"> TOC \o "1-2" \h \z \u </w:instrText>
      </w:r>
      <w:r>
        <w:fldChar w:fldCharType="separate"/>
      </w:r>
      <w:hyperlink w:anchor="_Toc372467519" w:history="1">
        <w:r w:rsidRPr="00CF7ABC">
          <w:rPr>
            <w:rStyle w:val="aa"/>
            <w:rFonts w:hint="eastAsia"/>
            <w:noProof/>
          </w:rPr>
          <w:t>壹、食品添加物強制登錄及恢復複方查驗登記雙規制之可行性</w:t>
        </w:r>
        <w:r>
          <w:rPr>
            <w:noProof/>
            <w:webHidden/>
          </w:rPr>
          <w:tab/>
        </w:r>
        <w:r>
          <w:rPr>
            <w:noProof/>
            <w:webHidden/>
          </w:rPr>
          <w:fldChar w:fldCharType="begin"/>
        </w:r>
        <w:r>
          <w:rPr>
            <w:noProof/>
            <w:webHidden/>
          </w:rPr>
          <w:instrText xml:space="preserve"> PAGEREF _Toc372467519 \h </w:instrText>
        </w:r>
        <w:r>
          <w:rPr>
            <w:noProof/>
            <w:webHidden/>
          </w:rPr>
        </w:r>
        <w:r>
          <w:rPr>
            <w:noProof/>
            <w:webHidden/>
          </w:rPr>
          <w:fldChar w:fldCharType="separate"/>
        </w:r>
        <w:r w:rsidR="00776F41">
          <w:rPr>
            <w:noProof/>
            <w:webHidden/>
          </w:rPr>
          <w:t>2</w:t>
        </w:r>
        <w:r>
          <w:rPr>
            <w:noProof/>
            <w:webHidden/>
          </w:rPr>
          <w:fldChar w:fldCharType="end"/>
        </w:r>
      </w:hyperlink>
    </w:p>
    <w:p w:rsidR="003028B0" w:rsidRDefault="005F3ADC" w:rsidP="003028B0">
      <w:pPr>
        <w:pStyle w:val="2"/>
        <w:tabs>
          <w:tab w:val="right" w:leader="dot" w:pos="8494"/>
        </w:tabs>
        <w:ind w:left="480"/>
        <w:rPr>
          <w:rFonts w:asciiTheme="minorHAnsi" w:eastAsiaTheme="minorEastAsia" w:hAnsiTheme="minorHAnsi" w:cstheme="minorBidi"/>
          <w:noProof/>
          <w:sz w:val="24"/>
          <w:szCs w:val="22"/>
        </w:rPr>
      </w:pPr>
      <w:hyperlink w:anchor="_Toc372467520" w:history="1">
        <w:r w:rsidR="003028B0" w:rsidRPr="00CF7ABC">
          <w:rPr>
            <w:rStyle w:val="aa"/>
            <w:rFonts w:hint="eastAsia"/>
            <w:noProof/>
            <w:kern w:val="0"/>
          </w:rPr>
          <w:t>一、背景說明</w:t>
        </w:r>
        <w:r w:rsidR="003028B0">
          <w:rPr>
            <w:noProof/>
            <w:webHidden/>
          </w:rPr>
          <w:tab/>
        </w:r>
        <w:r w:rsidR="003028B0">
          <w:rPr>
            <w:noProof/>
            <w:webHidden/>
          </w:rPr>
          <w:fldChar w:fldCharType="begin"/>
        </w:r>
        <w:r w:rsidR="003028B0">
          <w:rPr>
            <w:noProof/>
            <w:webHidden/>
          </w:rPr>
          <w:instrText xml:space="preserve"> PAGEREF _Toc372467520 \h </w:instrText>
        </w:r>
        <w:r w:rsidR="003028B0">
          <w:rPr>
            <w:noProof/>
            <w:webHidden/>
          </w:rPr>
        </w:r>
        <w:r w:rsidR="003028B0">
          <w:rPr>
            <w:noProof/>
            <w:webHidden/>
          </w:rPr>
          <w:fldChar w:fldCharType="separate"/>
        </w:r>
        <w:r w:rsidR="00776F41">
          <w:rPr>
            <w:noProof/>
            <w:webHidden/>
          </w:rPr>
          <w:t>2</w:t>
        </w:r>
        <w:r w:rsidR="003028B0">
          <w:rPr>
            <w:noProof/>
            <w:webHidden/>
          </w:rPr>
          <w:fldChar w:fldCharType="end"/>
        </w:r>
      </w:hyperlink>
    </w:p>
    <w:p w:rsidR="003028B0" w:rsidRDefault="005F3ADC" w:rsidP="003028B0">
      <w:pPr>
        <w:pStyle w:val="2"/>
        <w:tabs>
          <w:tab w:val="right" w:leader="dot" w:pos="8494"/>
        </w:tabs>
        <w:ind w:left="480"/>
        <w:rPr>
          <w:rFonts w:asciiTheme="minorHAnsi" w:eastAsiaTheme="minorEastAsia" w:hAnsiTheme="minorHAnsi" w:cstheme="minorBidi"/>
          <w:noProof/>
          <w:sz w:val="24"/>
          <w:szCs w:val="22"/>
        </w:rPr>
      </w:pPr>
      <w:hyperlink w:anchor="_Toc372467521" w:history="1">
        <w:r w:rsidR="003028B0" w:rsidRPr="00CF7ABC">
          <w:rPr>
            <w:rStyle w:val="aa"/>
            <w:rFonts w:hint="eastAsia"/>
            <w:noProof/>
            <w:kern w:val="0"/>
          </w:rPr>
          <w:t>二、目前執行情形</w:t>
        </w:r>
        <w:r w:rsidR="003028B0">
          <w:rPr>
            <w:noProof/>
            <w:webHidden/>
          </w:rPr>
          <w:tab/>
        </w:r>
        <w:r w:rsidR="003028B0">
          <w:rPr>
            <w:noProof/>
            <w:webHidden/>
          </w:rPr>
          <w:fldChar w:fldCharType="begin"/>
        </w:r>
        <w:r w:rsidR="003028B0">
          <w:rPr>
            <w:noProof/>
            <w:webHidden/>
          </w:rPr>
          <w:instrText xml:space="preserve"> PAGEREF _Toc372467521 \h </w:instrText>
        </w:r>
        <w:r w:rsidR="003028B0">
          <w:rPr>
            <w:noProof/>
            <w:webHidden/>
          </w:rPr>
        </w:r>
        <w:r w:rsidR="003028B0">
          <w:rPr>
            <w:noProof/>
            <w:webHidden/>
          </w:rPr>
          <w:fldChar w:fldCharType="separate"/>
        </w:r>
        <w:r w:rsidR="00776F41">
          <w:rPr>
            <w:noProof/>
            <w:webHidden/>
          </w:rPr>
          <w:t>4</w:t>
        </w:r>
        <w:r w:rsidR="003028B0">
          <w:rPr>
            <w:noProof/>
            <w:webHidden/>
          </w:rPr>
          <w:fldChar w:fldCharType="end"/>
        </w:r>
      </w:hyperlink>
    </w:p>
    <w:p w:rsidR="003028B0" w:rsidRDefault="005F3ADC" w:rsidP="003028B0">
      <w:pPr>
        <w:pStyle w:val="2"/>
        <w:tabs>
          <w:tab w:val="right" w:leader="dot" w:pos="8494"/>
        </w:tabs>
        <w:ind w:left="480"/>
        <w:rPr>
          <w:rFonts w:asciiTheme="minorHAnsi" w:eastAsiaTheme="minorEastAsia" w:hAnsiTheme="minorHAnsi" w:cstheme="minorBidi"/>
          <w:noProof/>
          <w:sz w:val="24"/>
          <w:szCs w:val="22"/>
        </w:rPr>
      </w:pPr>
      <w:hyperlink w:anchor="_Toc372467522" w:history="1">
        <w:r w:rsidR="003028B0" w:rsidRPr="00CF7ABC">
          <w:rPr>
            <w:rStyle w:val="aa"/>
            <w:rFonts w:hint="eastAsia"/>
            <w:noProof/>
            <w:kern w:val="0"/>
          </w:rPr>
          <w:t>三、複方食品添加物查驗登記所需人力之評估</w:t>
        </w:r>
        <w:r w:rsidR="003028B0">
          <w:rPr>
            <w:noProof/>
            <w:webHidden/>
          </w:rPr>
          <w:tab/>
        </w:r>
        <w:r w:rsidR="003028B0">
          <w:rPr>
            <w:noProof/>
            <w:webHidden/>
          </w:rPr>
          <w:fldChar w:fldCharType="begin"/>
        </w:r>
        <w:r w:rsidR="003028B0">
          <w:rPr>
            <w:noProof/>
            <w:webHidden/>
          </w:rPr>
          <w:instrText xml:space="preserve"> PAGEREF _Toc372467522 \h </w:instrText>
        </w:r>
        <w:r w:rsidR="003028B0">
          <w:rPr>
            <w:noProof/>
            <w:webHidden/>
          </w:rPr>
        </w:r>
        <w:r w:rsidR="003028B0">
          <w:rPr>
            <w:noProof/>
            <w:webHidden/>
          </w:rPr>
          <w:fldChar w:fldCharType="separate"/>
        </w:r>
        <w:r w:rsidR="00776F41">
          <w:rPr>
            <w:noProof/>
            <w:webHidden/>
          </w:rPr>
          <w:t>5</w:t>
        </w:r>
        <w:r w:rsidR="003028B0">
          <w:rPr>
            <w:noProof/>
            <w:webHidden/>
          </w:rPr>
          <w:fldChar w:fldCharType="end"/>
        </w:r>
      </w:hyperlink>
    </w:p>
    <w:p w:rsidR="003028B0" w:rsidRDefault="005F3ADC" w:rsidP="003028B0">
      <w:pPr>
        <w:pStyle w:val="2"/>
        <w:tabs>
          <w:tab w:val="right" w:leader="dot" w:pos="8494"/>
        </w:tabs>
        <w:ind w:left="480"/>
        <w:rPr>
          <w:rFonts w:asciiTheme="minorHAnsi" w:eastAsiaTheme="minorEastAsia" w:hAnsiTheme="minorHAnsi" w:cstheme="minorBidi"/>
          <w:noProof/>
          <w:sz w:val="24"/>
          <w:szCs w:val="22"/>
        </w:rPr>
      </w:pPr>
      <w:hyperlink w:anchor="_Toc372467523" w:history="1">
        <w:r w:rsidR="003028B0" w:rsidRPr="00CF7ABC">
          <w:rPr>
            <w:rStyle w:val="aa"/>
            <w:rFonts w:hint="eastAsia"/>
            <w:noProof/>
            <w:kern w:val="0"/>
          </w:rPr>
          <w:t>四、複方食品添加物強制登錄之評估</w:t>
        </w:r>
        <w:r w:rsidR="003028B0">
          <w:rPr>
            <w:noProof/>
            <w:webHidden/>
          </w:rPr>
          <w:tab/>
        </w:r>
        <w:r w:rsidR="003028B0">
          <w:rPr>
            <w:noProof/>
            <w:webHidden/>
          </w:rPr>
          <w:fldChar w:fldCharType="begin"/>
        </w:r>
        <w:r w:rsidR="003028B0">
          <w:rPr>
            <w:noProof/>
            <w:webHidden/>
          </w:rPr>
          <w:instrText xml:space="preserve"> PAGEREF _Toc372467523 \h </w:instrText>
        </w:r>
        <w:r w:rsidR="003028B0">
          <w:rPr>
            <w:noProof/>
            <w:webHidden/>
          </w:rPr>
        </w:r>
        <w:r w:rsidR="003028B0">
          <w:rPr>
            <w:noProof/>
            <w:webHidden/>
          </w:rPr>
          <w:fldChar w:fldCharType="separate"/>
        </w:r>
        <w:r w:rsidR="00776F41">
          <w:rPr>
            <w:noProof/>
            <w:webHidden/>
          </w:rPr>
          <w:t>5</w:t>
        </w:r>
        <w:r w:rsidR="003028B0">
          <w:rPr>
            <w:noProof/>
            <w:webHidden/>
          </w:rPr>
          <w:fldChar w:fldCharType="end"/>
        </w:r>
      </w:hyperlink>
    </w:p>
    <w:p w:rsidR="003028B0" w:rsidRDefault="005F3ADC" w:rsidP="003028B0">
      <w:pPr>
        <w:pStyle w:val="2"/>
        <w:tabs>
          <w:tab w:val="right" w:leader="dot" w:pos="8494"/>
        </w:tabs>
        <w:ind w:left="480"/>
        <w:rPr>
          <w:rFonts w:asciiTheme="minorHAnsi" w:eastAsiaTheme="minorEastAsia" w:hAnsiTheme="minorHAnsi" w:cstheme="minorBidi"/>
          <w:noProof/>
          <w:sz w:val="24"/>
          <w:szCs w:val="22"/>
        </w:rPr>
      </w:pPr>
      <w:hyperlink w:anchor="_Toc372467524" w:history="1">
        <w:r w:rsidR="003028B0" w:rsidRPr="00CF7ABC">
          <w:rPr>
            <w:rStyle w:val="aa"/>
            <w:rFonts w:hint="eastAsia"/>
            <w:noProof/>
            <w:kern w:val="0"/>
          </w:rPr>
          <w:t>五、複方食品添加物強制登錄及查驗登記雙軌制</w:t>
        </w:r>
        <w:r w:rsidR="003028B0">
          <w:rPr>
            <w:noProof/>
            <w:webHidden/>
          </w:rPr>
          <w:tab/>
        </w:r>
        <w:r w:rsidR="003028B0">
          <w:rPr>
            <w:noProof/>
            <w:webHidden/>
          </w:rPr>
          <w:fldChar w:fldCharType="begin"/>
        </w:r>
        <w:r w:rsidR="003028B0">
          <w:rPr>
            <w:noProof/>
            <w:webHidden/>
          </w:rPr>
          <w:instrText xml:space="preserve"> PAGEREF _Toc372467524 \h </w:instrText>
        </w:r>
        <w:r w:rsidR="003028B0">
          <w:rPr>
            <w:noProof/>
            <w:webHidden/>
          </w:rPr>
        </w:r>
        <w:r w:rsidR="003028B0">
          <w:rPr>
            <w:noProof/>
            <w:webHidden/>
          </w:rPr>
          <w:fldChar w:fldCharType="separate"/>
        </w:r>
        <w:r w:rsidR="00776F41">
          <w:rPr>
            <w:noProof/>
            <w:webHidden/>
          </w:rPr>
          <w:t>5</w:t>
        </w:r>
        <w:r w:rsidR="003028B0">
          <w:rPr>
            <w:noProof/>
            <w:webHidden/>
          </w:rPr>
          <w:fldChar w:fldCharType="end"/>
        </w:r>
      </w:hyperlink>
    </w:p>
    <w:p w:rsidR="003028B0" w:rsidRDefault="005F3ADC" w:rsidP="003028B0">
      <w:pPr>
        <w:pStyle w:val="2"/>
        <w:tabs>
          <w:tab w:val="right" w:leader="dot" w:pos="8494"/>
        </w:tabs>
        <w:ind w:left="480"/>
        <w:rPr>
          <w:rFonts w:asciiTheme="minorHAnsi" w:eastAsiaTheme="minorEastAsia" w:hAnsiTheme="minorHAnsi" w:cstheme="minorBidi"/>
          <w:noProof/>
          <w:sz w:val="24"/>
          <w:szCs w:val="22"/>
        </w:rPr>
      </w:pPr>
      <w:hyperlink w:anchor="_Toc372467525" w:history="1">
        <w:r w:rsidR="003028B0" w:rsidRPr="00CF7ABC">
          <w:rPr>
            <w:rStyle w:val="aa"/>
            <w:rFonts w:hint="eastAsia"/>
            <w:noProof/>
          </w:rPr>
          <w:t>六、</w:t>
        </w:r>
        <w:r w:rsidR="003028B0" w:rsidRPr="00CF7ABC">
          <w:rPr>
            <w:rStyle w:val="aa"/>
            <w:rFonts w:hint="eastAsia"/>
            <w:noProof/>
            <w:kern w:val="0"/>
          </w:rPr>
          <w:t>未來工作重點</w:t>
        </w:r>
        <w:r w:rsidR="003028B0">
          <w:rPr>
            <w:noProof/>
            <w:webHidden/>
          </w:rPr>
          <w:tab/>
        </w:r>
        <w:r w:rsidR="003028B0">
          <w:rPr>
            <w:noProof/>
            <w:webHidden/>
          </w:rPr>
          <w:fldChar w:fldCharType="begin"/>
        </w:r>
        <w:r w:rsidR="003028B0">
          <w:rPr>
            <w:noProof/>
            <w:webHidden/>
          </w:rPr>
          <w:instrText xml:space="preserve"> PAGEREF _Toc372467525 \h </w:instrText>
        </w:r>
        <w:r w:rsidR="003028B0">
          <w:rPr>
            <w:noProof/>
            <w:webHidden/>
          </w:rPr>
        </w:r>
        <w:r w:rsidR="003028B0">
          <w:rPr>
            <w:noProof/>
            <w:webHidden/>
          </w:rPr>
          <w:fldChar w:fldCharType="separate"/>
        </w:r>
        <w:r w:rsidR="00776F41">
          <w:rPr>
            <w:noProof/>
            <w:webHidden/>
          </w:rPr>
          <w:t>6</w:t>
        </w:r>
        <w:r w:rsidR="003028B0">
          <w:rPr>
            <w:noProof/>
            <w:webHidden/>
          </w:rPr>
          <w:fldChar w:fldCharType="end"/>
        </w:r>
      </w:hyperlink>
    </w:p>
    <w:p w:rsidR="003028B0" w:rsidRDefault="005F3ADC" w:rsidP="003028B0">
      <w:pPr>
        <w:pStyle w:val="2"/>
        <w:tabs>
          <w:tab w:val="right" w:leader="dot" w:pos="8494"/>
        </w:tabs>
        <w:ind w:left="480"/>
        <w:rPr>
          <w:rFonts w:asciiTheme="minorHAnsi" w:eastAsiaTheme="minorEastAsia" w:hAnsiTheme="minorHAnsi" w:cstheme="minorBidi"/>
          <w:noProof/>
          <w:sz w:val="24"/>
          <w:szCs w:val="22"/>
        </w:rPr>
      </w:pPr>
      <w:hyperlink w:anchor="_Toc372467526" w:history="1">
        <w:r w:rsidR="003028B0" w:rsidRPr="00CF7ABC">
          <w:rPr>
            <w:rStyle w:val="aa"/>
            <w:rFonts w:hint="eastAsia"/>
            <w:noProof/>
          </w:rPr>
          <w:t>七、結語</w:t>
        </w:r>
        <w:r w:rsidR="003028B0">
          <w:rPr>
            <w:noProof/>
            <w:webHidden/>
          </w:rPr>
          <w:tab/>
        </w:r>
        <w:r w:rsidR="003028B0">
          <w:rPr>
            <w:noProof/>
            <w:webHidden/>
          </w:rPr>
          <w:fldChar w:fldCharType="begin"/>
        </w:r>
        <w:r w:rsidR="003028B0">
          <w:rPr>
            <w:noProof/>
            <w:webHidden/>
          </w:rPr>
          <w:instrText xml:space="preserve"> PAGEREF _Toc372467526 \h </w:instrText>
        </w:r>
        <w:r w:rsidR="003028B0">
          <w:rPr>
            <w:noProof/>
            <w:webHidden/>
          </w:rPr>
        </w:r>
        <w:r w:rsidR="003028B0">
          <w:rPr>
            <w:noProof/>
            <w:webHidden/>
          </w:rPr>
          <w:fldChar w:fldCharType="separate"/>
        </w:r>
        <w:r w:rsidR="00776F41">
          <w:rPr>
            <w:noProof/>
            <w:webHidden/>
          </w:rPr>
          <w:t>7</w:t>
        </w:r>
        <w:r w:rsidR="003028B0">
          <w:rPr>
            <w:noProof/>
            <w:webHidden/>
          </w:rPr>
          <w:fldChar w:fldCharType="end"/>
        </w:r>
      </w:hyperlink>
    </w:p>
    <w:p w:rsidR="003028B0" w:rsidRDefault="005F3ADC">
      <w:pPr>
        <w:pStyle w:val="1"/>
        <w:rPr>
          <w:rFonts w:asciiTheme="minorHAnsi" w:eastAsiaTheme="minorEastAsia" w:hAnsiTheme="minorHAnsi" w:cstheme="minorBidi"/>
          <w:b w:val="0"/>
          <w:noProof/>
          <w:sz w:val="24"/>
          <w:szCs w:val="22"/>
        </w:rPr>
      </w:pPr>
      <w:hyperlink w:anchor="_Toc372467527" w:history="1">
        <w:r w:rsidR="003028B0" w:rsidRPr="00CF7ABC">
          <w:rPr>
            <w:rStyle w:val="aa"/>
            <w:rFonts w:hint="eastAsia"/>
            <w:noProof/>
          </w:rPr>
          <w:t>貳、化工原料進口後之流向追蹤管理及相關部會之分工機制</w:t>
        </w:r>
        <w:r w:rsidR="003028B0">
          <w:rPr>
            <w:noProof/>
            <w:webHidden/>
          </w:rPr>
          <w:tab/>
        </w:r>
        <w:r w:rsidR="003028B0">
          <w:rPr>
            <w:noProof/>
            <w:webHidden/>
          </w:rPr>
          <w:fldChar w:fldCharType="begin"/>
        </w:r>
        <w:r w:rsidR="003028B0">
          <w:rPr>
            <w:noProof/>
            <w:webHidden/>
          </w:rPr>
          <w:instrText xml:space="preserve"> PAGEREF _Toc372467527 \h </w:instrText>
        </w:r>
        <w:r w:rsidR="003028B0">
          <w:rPr>
            <w:noProof/>
            <w:webHidden/>
          </w:rPr>
        </w:r>
        <w:r w:rsidR="003028B0">
          <w:rPr>
            <w:noProof/>
            <w:webHidden/>
          </w:rPr>
          <w:fldChar w:fldCharType="separate"/>
        </w:r>
        <w:r w:rsidR="00776F41">
          <w:rPr>
            <w:noProof/>
            <w:webHidden/>
          </w:rPr>
          <w:t>7</w:t>
        </w:r>
        <w:r w:rsidR="003028B0">
          <w:rPr>
            <w:noProof/>
            <w:webHidden/>
          </w:rPr>
          <w:fldChar w:fldCharType="end"/>
        </w:r>
      </w:hyperlink>
    </w:p>
    <w:p w:rsidR="003028B0" w:rsidRDefault="005F3ADC" w:rsidP="003028B0">
      <w:pPr>
        <w:pStyle w:val="2"/>
        <w:tabs>
          <w:tab w:val="right" w:leader="dot" w:pos="8494"/>
        </w:tabs>
        <w:ind w:left="480"/>
        <w:rPr>
          <w:rFonts w:asciiTheme="minorHAnsi" w:eastAsiaTheme="minorEastAsia" w:hAnsiTheme="minorHAnsi" w:cstheme="minorBidi"/>
          <w:noProof/>
          <w:sz w:val="24"/>
          <w:szCs w:val="22"/>
        </w:rPr>
      </w:pPr>
      <w:hyperlink w:anchor="_Toc372467528" w:history="1">
        <w:r w:rsidR="003028B0" w:rsidRPr="00CF7ABC">
          <w:rPr>
            <w:rStyle w:val="aa"/>
            <w:rFonts w:hint="eastAsia"/>
            <w:noProof/>
          </w:rPr>
          <w:t>一、背景說明</w:t>
        </w:r>
        <w:r w:rsidR="003028B0">
          <w:rPr>
            <w:noProof/>
            <w:webHidden/>
          </w:rPr>
          <w:tab/>
        </w:r>
        <w:r w:rsidR="003028B0">
          <w:rPr>
            <w:noProof/>
            <w:webHidden/>
          </w:rPr>
          <w:fldChar w:fldCharType="begin"/>
        </w:r>
        <w:r w:rsidR="003028B0">
          <w:rPr>
            <w:noProof/>
            <w:webHidden/>
          </w:rPr>
          <w:instrText xml:space="preserve"> PAGEREF _Toc372467528 \h </w:instrText>
        </w:r>
        <w:r w:rsidR="003028B0">
          <w:rPr>
            <w:noProof/>
            <w:webHidden/>
          </w:rPr>
        </w:r>
        <w:r w:rsidR="003028B0">
          <w:rPr>
            <w:noProof/>
            <w:webHidden/>
          </w:rPr>
          <w:fldChar w:fldCharType="separate"/>
        </w:r>
        <w:r w:rsidR="00776F41">
          <w:rPr>
            <w:noProof/>
            <w:webHidden/>
          </w:rPr>
          <w:t>7</w:t>
        </w:r>
        <w:r w:rsidR="003028B0">
          <w:rPr>
            <w:noProof/>
            <w:webHidden/>
          </w:rPr>
          <w:fldChar w:fldCharType="end"/>
        </w:r>
      </w:hyperlink>
    </w:p>
    <w:p w:rsidR="003028B0" w:rsidRDefault="005F3ADC" w:rsidP="003028B0">
      <w:pPr>
        <w:pStyle w:val="2"/>
        <w:tabs>
          <w:tab w:val="right" w:leader="dot" w:pos="8494"/>
        </w:tabs>
        <w:ind w:left="480"/>
        <w:rPr>
          <w:rFonts w:asciiTheme="minorHAnsi" w:eastAsiaTheme="minorEastAsia" w:hAnsiTheme="minorHAnsi" w:cstheme="minorBidi"/>
          <w:noProof/>
          <w:sz w:val="24"/>
          <w:szCs w:val="22"/>
        </w:rPr>
      </w:pPr>
      <w:hyperlink w:anchor="_Toc372467529" w:history="1">
        <w:r w:rsidR="003028B0" w:rsidRPr="00CF7ABC">
          <w:rPr>
            <w:rStyle w:val="aa"/>
            <w:rFonts w:hint="eastAsia"/>
            <w:noProof/>
          </w:rPr>
          <w:t>二、</w:t>
        </w:r>
        <w:r w:rsidR="003028B0" w:rsidRPr="00CF7ABC">
          <w:rPr>
            <w:rStyle w:val="aa"/>
            <w:rFonts w:hint="eastAsia"/>
            <w:bCs/>
            <w:noProof/>
            <w:kern w:val="0"/>
          </w:rPr>
          <w:t>目前執行情形</w:t>
        </w:r>
        <w:r w:rsidR="003028B0">
          <w:rPr>
            <w:noProof/>
            <w:webHidden/>
          </w:rPr>
          <w:tab/>
        </w:r>
        <w:r w:rsidR="003028B0">
          <w:rPr>
            <w:noProof/>
            <w:webHidden/>
          </w:rPr>
          <w:fldChar w:fldCharType="begin"/>
        </w:r>
        <w:r w:rsidR="003028B0">
          <w:rPr>
            <w:noProof/>
            <w:webHidden/>
          </w:rPr>
          <w:instrText xml:space="preserve"> PAGEREF _Toc372467529 \h </w:instrText>
        </w:r>
        <w:r w:rsidR="003028B0">
          <w:rPr>
            <w:noProof/>
            <w:webHidden/>
          </w:rPr>
        </w:r>
        <w:r w:rsidR="003028B0">
          <w:rPr>
            <w:noProof/>
            <w:webHidden/>
          </w:rPr>
          <w:fldChar w:fldCharType="separate"/>
        </w:r>
        <w:r w:rsidR="00776F41">
          <w:rPr>
            <w:noProof/>
            <w:webHidden/>
          </w:rPr>
          <w:t>7</w:t>
        </w:r>
        <w:r w:rsidR="003028B0">
          <w:rPr>
            <w:noProof/>
            <w:webHidden/>
          </w:rPr>
          <w:fldChar w:fldCharType="end"/>
        </w:r>
      </w:hyperlink>
    </w:p>
    <w:p w:rsidR="003028B0" w:rsidRDefault="005F3ADC" w:rsidP="003028B0">
      <w:pPr>
        <w:pStyle w:val="2"/>
        <w:tabs>
          <w:tab w:val="right" w:leader="dot" w:pos="8494"/>
        </w:tabs>
        <w:ind w:left="480"/>
        <w:rPr>
          <w:rFonts w:asciiTheme="minorHAnsi" w:eastAsiaTheme="minorEastAsia" w:hAnsiTheme="minorHAnsi" w:cstheme="minorBidi"/>
          <w:noProof/>
          <w:sz w:val="24"/>
          <w:szCs w:val="22"/>
        </w:rPr>
      </w:pPr>
      <w:hyperlink w:anchor="_Toc372467530" w:history="1">
        <w:r w:rsidR="003028B0" w:rsidRPr="00CF7ABC">
          <w:rPr>
            <w:rStyle w:val="aa"/>
            <w:rFonts w:hint="eastAsia"/>
            <w:noProof/>
          </w:rPr>
          <w:t>三、</w:t>
        </w:r>
        <w:r w:rsidR="003028B0" w:rsidRPr="00CF7ABC">
          <w:rPr>
            <w:rStyle w:val="aa"/>
            <w:rFonts w:hint="eastAsia"/>
            <w:bCs/>
            <w:noProof/>
            <w:kern w:val="0"/>
          </w:rPr>
          <w:t>未來重點工作</w:t>
        </w:r>
        <w:r w:rsidR="003028B0">
          <w:rPr>
            <w:noProof/>
            <w:webHidden/>
          </w:rPr>
          <w:tab/>
        </w:r>
        <w:r w:rsidR="003028B0">
          <w:rPr>
            <w:noProof/>
            <w:webHidden/>
          </w:rPr>
          <w:fldChar w:fldCharType="begin"/>
        </w:r>
        <w:r w:rsidR="003028B0">
          <w:rPr>
            <w:noProof/>
            <w:webHidden/>
          </w:rPr>
          <w:instrText xml:space="preserve"> PAGEREF _Toc372467530 \h </w:instrText>
        </w:r>
        <w:r w:rsidR="003028B0">
          <w:rPr>
            <w:noProof/>
            <w:webHidden/>
          </w:rPr>
        </w:r>
        <w:r w:rsidR="003028B0">
          <w:rPr>
            <w:noProof/>
            <w:webHidden/>
          </w:rPr>
          <w:fldChar w:fldCharType="separate"/>
        </w:r>
        <w:r w:rsidR="00776F41">
          <w:rPr>
            <w:noProof/>
            <w:webHidden/>
          </w:rPr>
          <w:t>12</w:t>
        </w:r>
        <w:r w:rsidR="003028B0">
          <w:rPr>
            <w:noProof/>
            <w:webHidden/>
          </w:rPr>
          <w:fldChar w:fldCharType="end"/>
        </w:r>
      </w:hyperlink>
    </w:p>
    <w:p w:rsidR="003028B0" w:rsidRDefault="005F3ADC">
      <w:pPr>
        <w:pStyle w:val="1"/>
        <w:rPr>
          <w:rFonts w:asciiTheme="minorHAnsi" w:eastAsiaTheme="minorEastAsia" w:hAnsiTheme="minorHAnsi" w:cstheme="minorBidi"/>
          <w:b w:val="0"/>
          <w:noProof/>
          <w:sz w:val="24"/>
          <w:szCs w:val="22"/>
        </w:rPr>
      </w:pPr>
      <w:hyperlink w:anchor="_Toc372467531" w:history="1">
        <w:r w:rsidR="003028B0" w:rsidRPr="00CF7ABC">
          <w:rPr>
            <w:rStyle w:val="aa"/>
            <w:rFonts w:hint="eastAsia"/>
            <w:noProof/>
          </w:rPr>
          <w:t>參、目前研議之食品標示比例之各項子法規提前實施之可能性評估</w:t>
        </w:r>
        <w:r w:rsidR="003028B0">
          <w:rPr>
            <w:noProof/>
            <w:webHidden/>
          </w:rPr>
          <w:tab/>
        </w:r>
        <w:r w:rsidR="003028B0">
          <w:rPr>
            <w:noProof/>
            <w:webHidden/>
          </w:rPr>
          <w:fldChar w:fldCharType="begin"/>
        </w:r>
        <w:r w:rsidR="003028B0">
          <w:rPr>
            <w:noProof/>
            <w:webHidden/>
          </w:rPr>
          <w:instrText xml:space="preserve"> PAGEREF _Toc372467531 \h </w:instrText>
        </w:r>
        <w:r w:rsidR="003028B0">
          <w:rPr>
            <w:noProof/>
            <w:webHidden/>
          </w:rPr>
        </w:r>
        <w:r w:rsidR="003028B0">
          <w:rPr>
            <w:noProof/>
            <w:webHidden/>
          </w:rPr>
          <w:fldChar w:fldCharType="separate"/>
        </w:r>
        <w:r w:rsidR="00776F41">
          <w:rPr>
            <w:noProof/>
            <w:webHidden/>
          </w:rPr>
          <w:t>12</w:t>
        </w:r>
        <w:r w:rsidR="003028B0">
          <w:rPr>
            <w:noProof/>
            <w:webHidden/>
          </w:rPr>
          <w:fldChar w:fldCharType="end"/>
        </w:r>
      </w:hyperlink>
    </w:p>
    <w:p w:rsidR="003028B0" w:rsidRDefault="005F3ADC" w:rsidP="003028B0">
      <w:pPr>
        <w:pStyle w:val="2"/>
        <w:tabs>
          <w:tab w:val="right" w:leader="dot" w:pos="8494"/>
        </w:tabs>
        <w:ind w:left="480"/>
        <w:rPr>
          <w:rFonts w:asciiTheme="minorHAnsi" w:eastAsiaTheme="minorEastAsia" w:hAnsiTheme="minorHAnsi" w:cstheme="minorBidi"/>
          <w:noProof/>
          <w:sz w:val="24"/>
          <w:szCs w:val="22"/>
        </w:rPr>
      </w:pPr>
      <w:hyperlink w:anchor="_Toc372467532" w:history="1">
        <w:r w:rsidR="003028B0" w:rsidRPr="00CF7ABC">
          <w:rPr>
            <w:rStyle w:val="aa"/>
            <w:rFonts w:hint="eastAsia"/>
            <w:noProof/>
          </w:rPr>
          <w:t>一、</w:t>
        </w:r>
        <w:r w:rsidR="003028B0" w:rsidRPr="00CF7ABC">
          <w:rPr>
            <w:rStyle w:val="aa"/>
            <w:rFonts w:hint="eastAsia"/>
            <w:bCs/>
            <w:noProof/>
            <w:kern w:val="0"/>
          </w:rPr>
          <w:t>背景說明</w:t>
        </w:r>
        <w:r w:rsidR="003028B0">
          <w:rPr>
            <w:noProof/>
            <w:webHidden/>
          </w:rPr>
          <w:tab/>
        </w:r>
        <w:r w:rsidR="003028B0">
          <w:rPr>
            <w:noProof/>
            <w:webHidden/>
          </w:rPr>
          <w:fldChar w:fldCharType="begin"/>
        </w:r>
        <w:r w:rsidR="003028B0">
          <w:rPr>
            <w:noProof/>
            <w:webHidden/>
          </w:rPr>
          <w:instrText xml:space="preserve"> PAGEREF _Toc372467532 \h </w:instrText>
        </w:r>
        <w:r w:rsidR="003028B0">
          <w:rPr>
            <w:noProof/>
            <w:webHidden/>
          </w:rPr>
        </w:r>
        <w:r w:rsidR="003028B0">
          <w:rPr>
            <w:noProof/>
            <w:webHidden/>
          </w:rPr>
          <w:fldChar w:fldCharType="separate"/>
        </w:r>
        <w:r w:rsidR="00776F41">
          <w:rPr>
            <w:noProof/>
            <w:webHidden/>
          </w:rPr>
          <w:t>12</w:t>
        </w:r>
        <w:r w:rsidR="003028B0">
          <w:rPr>
            <w:noProof/>
            <w:webHidden/>
          </w:rPr>
          <w:fldChar w:fldCharType="end"/>
        </w:r>
      </w:hyperlink>
    </w:p>
    <w:p w:rsidR="003028B0" w:rsidRDefault="005F3ADC" w:rsidP="003028B0">
      <w:pPr>
        <w:pStyle w:val="2"/>
        <w:tabs>
          <w:tab w:val="right" w:leader="dot" w:pos="8494"/>
        </w:tabs>
        <w:ind w:left="480"/>
        <w:rPr>
          <w:rFonts w:asciiTheme="minorHAnsi" w:eastAsiaTheme="minorEastAsia" w:hAnsiTheme="minorHAnsi" w:cstheme="minorBidi"/>
          <w:noProof/>
          <w:sz w:val="24"/>
          <w:szCs w:val="22"/>
        </w:rPr>
      </w:pPr>
      <w:hyperlink w:anchor="_Toc372467533" w:history="1">
        <w:r w:rsidR="003028B0" w:rsidRPr="00CF7ABC">
          <w:rPr>
            <w:rStyle w:val="aa"/>
            <w:rFonts w:hint="eastAsia"/>
            <w:noProof/>
          </w:rPr>
          <w:t>二、</w:t>
        </w:r>
        <w:r w:rsidR="003028B0" w:rsidRPr="00CF7ABC">
          <w:rPr>
            <w:rStyle w:val="aa"/>
            <w:rFonts w:hint="eastAsia"/>
            <w:bCs/>
            <w:noProof/>
            <w:kern w:val="0"/>
          </w:rPr>
          <w:t>目前執行情形</w:t>
        </w:r>
        <w:r w:rsidR="003028B0">
          <w:rPr>
            <w:noProof/>
            <w:webHidden/>
          </w:rPr>
          <w:tab/>
        </w:r>
        <w:r w:rsidR="003028B0">
          <w:rPr>
            <w:noProof/>
            <w:webHidden/>
          </w:rPr>
          <w:fldChar w:fldCharType="begin"/>
        </w:r>
        <w:r w:rsidR="003028B0">
          <w:rPr>
            <w:noProof/>
            <w:webHidden/>
          </w:rPr>
          <w:instrText xml:space="preserve"> PAGEREF _Toc372467533 \h </w:instrText>
        </w:r>
        <w:r w:rsidR="003028B0">
          <w:rPr>
            <w:noProof/>
            <w:webHidden/>
          </w:rPr>
        </w:r>
        <w:r w:rsidR="003028B0">
          <w:rPr>
            <w:noProof/>
            <w:webHidden/>
          </w:rPr>
          <w:fldChar w:fldCharType="separate"/>
        </w:r>
        <w:r w:rsidR="00776F41">
          <w:rPr>
            <w:noProof/>
            <w:webHidden/>
          </w:rPr>
          <w:t>12</w:t>
        </w:r>
        <w:r w:rsidR="003028B0">
          <w:rPr>
            <w:noProof/>
            <w:webHidden/>
          </w:rPr>
          <w:fldChar w:fldCharType="end"/>
        </w:r>
      </w:hyperlink>
    </w:p>
    <w:p w:rsidR="003028B0" w:rsidRDefault="005F3ADC" w:rsidP="003028B0">
      <w:pPr>
        <w:pStyle w:val="2"/>
        <w:tabs>
          <w:tab w:val="right" w:leader="dot" w:pos="8494"/>
        </w:tabs>
        <w:ind w:left="480"/>
        <w:rPr>
          <w:rFonts w:asciiTheme="minorHAnsi" w:eastAsiaTheme="minorEastAsia" w:hAnsiTheme="minorHAnsi" w:cstheme="minorBidi"/>
          <w:noProof/>
          <w:sz w:val="24"/>
          <w:szCs w:val="22"/>
        </w:rPr>
      </w:pPr>
      <w:hyperlink w:anchor="_Toc372467534" w:history="1">
        <w:r w:rsidR="003028B0" w:rsidRPr="00CF7ABC">
          <w:rPr>
            <w:rStyle w:val="aa"/>
            <w:rFonts w:hint="eastAsia"/>
            <w:noProof/>
          </w:rPr>
          <w:t>三、</w:t>
        </w:r>
        <w:r w:rsidR="003028B0" w:rsidRPr="00CF7ABC">
          <w:rPr>
            <w:rStyle w:val="aa"/>
            <w:rFonts w:hint="eastAsia"/>
            <w:bCs/>
            <w:noProof/>
            <w:kern w:val="0"/>
          </w:rPr>
          <w:t>未來重點工作</w:t>
        </w:r>
        <w:r w:rsidR="003028B0">
          <w:rPr>
            <w:noProof/>
            <w:webHidden/>
          </w:rPr>
          <w:tab/>
        </w:r>
        <w:r w:rsidR="003028B0">
          <w:rPr>
            <w:noProof/>
            <w:webHidden/>
          </w:rPr>
          <w:fldChar w:fldCharType="begin"/>
        </w:r>
        <w:r w:rsidR="003028B0">
          <w:rPr>
            <w:noProof/>
            <w:webHidden/>
          </w:rPr>
          <w:instrText xml:space="preserve"> PAGEREF _Toc372467534 \h </w:instrText>
        </w:r>
        <w:r w:rsidR="003028B0">
          <w:rPr>
            <w:noProof/>
            <w:webHidden/>
          </w:rPr>
        </w:r>
        <w:r w:rsidR="003028B0">
          <w:rPr>
            <w:noProof/>
            <w:webHidden/>
          </w:rPr>
          <w:fldChar w:fldCharType="separate"/>
        </w:r>
        <w:r w:rsidR="00776F41">
          <w:rPr>
            <w:noProof/>
            <w:webHidden/>
          </w:rPr>
          <w:t>13</w:t>
        </w:r>
        <w:r w:rsidR="003028B0">
          <w:rPr>
            <w:noProof/>
            <w:webHidden/>
          </w:rPr>
          <w:fldChar w:fldCharType="end"/>
        </w:r>
      </w:hyperlink>
    </w:p>
    <w:p w:rsidR="003028B0" w:rsidRDefault="005F3ADC">
      <w:pPr>
        <w:pStyle w:val="1"/>
        <w:rPr>
          <w:rFonts w:asciiTheme="minorHAnsi" w:eastAsiaTheme="minorEastAsia" w:hAnsiTheme="minorHAnsi" w:cstheme="minorBidi"/>
          <w:b w:val="0"/>
          <w:noProof/>
          <w:sz w:val="24"/>
          <w:szCs w:val="22"/>
        </w:rPr>
      </w:pPr>
      <w:hyperlink w:anchor="_Toc372467535" w:history="1">
        <w:r w:rsidR="003028B0" w:rsidRPr="00CF7ABC">
          <w:rPr>
            <w:rStyle w:val="aa"/>
            <w:rFonts w:hint="eastAsia"/>
            <w:noProof/>
          </w:rPr>
          <w:t>肆、</w:t>
        </w:r>
        <w:r w:rsidR="003028B0" w:rsidRPr="00CF7ABC">
          <w:rPr>
            <w:rStyle w:val="aa"/>
            <w:rFonts w:hint="eastAsia"/>
            <w:bCs/>
            <w:noProof/>
          </w:rPr>
          <w:t>總結</w:t>
        </w:r>
        <w:r w:rsidR="003028B0">
          <w:rPr>
            <w:noProof/>
            <w:webHidden/>
          </w:rPr>
          <w:tab/>
        </w:r>
        <w:r w:rsidR="003028B0">
          <w:rPr>
            <w:noProof/>
            <w:webHidden/>
          </w:rPr>
          <w:fldChar w:fldCharType="begin"/>
        </w:r>
        <w:r w:rsidR="003028B0">
          <w:rPr>
            <w:noProof/>
            <w:webHidden/>
          </w:rPr>
          <w:instrText xml:space="preserve"> PAGEREF _Toc372467535 \h </w:instrText>
        </w:r>
        <w:r w:rsidR="003028B0">
          <w:rPr>
            <w:noProof/>
            <w:webHidden/>
          </w:rPr>
        </w:r>
        <w:r w:rsidR="003028B0">
          <w:rPr>
            <w:noProof/>
            <w:webHidden/>
          </w:rPr>
          <w:fldChar w:fldCharType="separate"/>
        </w:r>
        <w:r w:rsidR="00776F41">
          <w:rPr>
            <w:noProof/>
            <w:webHidden/>
          </w:rPr>
          <w:t>13</w:t>
        </w:r>
        <w:r w:rsidR="003028B0">
          <w:rPr>
            <w:noProof/>
            <w:webHidden/>
          </w:rPr>
          <w:fldChar w:fldCharType="end"/>
        </w:r>
      </w:hyperlink>
    </w:p>
    <w:p w:rsidR="00B6682C" w:rsidRDefault="003028B0" w:rsidP="00B6682C">
      <w:pPr>
        <w:jc w:val="center"/>
      </w:pPr>
      <w:r>
        <w:fldChar w:fldCharType="end"/>
      </w:r>
      <w:r w:rsidR="00B6682C">
        <w:br w:type="page"/>
      </w:r>
    </w:p>
    <w:p w:rsidR="00B6682C" w:rsidRPr="00A55981" w:rsidRDefault="00B6682C" w:rsidP="00434461">
      <w:pPr>
        <w:spacing w:line="560" w:lineRule="exact"/>
        <w:jc w:val="both"/>
        <w:rPr>
          <w:rFonts w:eastAsia="標楷體"/>
          <w:b/>
          <w:bCs/>
          <w:color w:val="000000"/>
          <w:sz w:val="32"/>
          <w:szCs w:val="32"/>
        </w:rPr>
      </w:pPr>
      <w:r w:rsidRPr="00A55981">
        <w:rPr>
          <w:rFonts w:eastAsia="標楷體"/>
          <w:b/>
          <w:bCs/>
          <w:color w:val="000000"/>
          <w:sz w:val="32"/>
          <w:szCs w:val="32"/>
        </w:rPr>
        <w:lastRenderedPageBreak/>
        <w:t>主席、各位委員女士、先生：</w:t>
      </w:r>
    </w:p>
    <w:p w:rsidR="00B6682C" w:rsidRPr="00A55981" w:rsidRDefault="00B6682C" w:rsidP="00434461">
      <w:pPr>
        <w:pStyle w:val="a7"/>
        <w:snapToGrid/>
        <w:spacing w:line="560" w:lineRule="exact"/>
        <w:ind w:firstLine="640"/>
        <w:rPr>
          <w:rFonts w:ascii="Times New Roman" w:hAnsi="Times New Roman" w:cs="Times New Roman"/>
          <w:b/>
          <w:szCs w:val="32"/>
        </w:rPr>
      </w:pPr>
    </w:p>
    <w:p w:rsidR="00B6682C" w:rsidRPr="00A55981" w:rsidRDefault="00B6682C" w:rsidP="00434461">
      <w:pPr>
        <w:pStyle w:val="a7"/>
        <w:snapToGrid/>
        <w:spacing w:line="560" w:lineRule="exact"/>
        <w:ind w:firstLine="640"/>
        <w:rPr>
          <w:rFonts w:ascii="Times New Roman" w:hAnsi="Times New Roman" w:cs="Times New Roman"/>
          <w:b/>
          <w:szCs w:val="32"/>
        </w:rPr>
      </w:pPr>
      <w:r w:rsidRPr="00A55981">
        <w:rPr>
          <w:rFonts w:ascii="Times New Roman" w:hAnsi="Times New Roman" w:cs="Times New Roman"/>
          <w:b/>
          <w:szCs w:val="32"/>
        </w:rPr>
        <w:t>今天</w:t>
      </w:r>
      <w:r w:rsidRPr="00A55981">
        <w:rPr>
          <w:rFonts w:ascii="Times New Roman" w:hAnsi="Times New Roman" w:cs="Times New Roman"/>
          <w:b/>
          <w:szCs w:val="32"/>
        </w:rPr>
        <w:t xml:space="preserve">  </w:t>
      </w:r>
      <w:r w:rsidRPr="00A55981">
        <w:rPr>
          <w:rFonts w:ascii="Times New Roman" w:hAnsi="Times New Roman" w:cs="Times New Roman"/>
          <w:b/>
          <w:szCs w:val="32"/>
        </w:rPr>
        <w:t>大院第</w:t>
      </w:r>
      <w:r w:rsidRPr="00A55981">
        <w:rPr>
          <w:rFonts w:ascii="Times New Roman" w:hAnsi="Times New Roman" w:cs="Times New Roman"/>
          <w:b/>
          <w:szCs w:val="32"/>
        </w:rPr>
        <w:t>8</w:t>
      </w:r>
      <w:r w:rsidRPr="00A55981">
        <w:rPr>
          <w:rFonts w:ascii="Times New Roman" w:hAnsi="Times New Roman" w:cs="Times New Roman"/>
          <w:b/>
          <w:szCs w:val="32"/>
        </w:rPr>
        <w:t>屆第</w:t>
      </w:r>
      <w:r w:rsidRPr="00A55981">
        <w:rPr>
          <w:rFonts w:ascii="Times New Roman" w:hAnsi="Times New Roman" w:cs="Times New Roman"/>
          <w:b/>
          <w:szCs w:val="32"/>
        </w:rPr>
        <w:t>4</w:t>
      </w:r>
      <w:r w:rsidRPr="00A55981">
        <w:rPr>
          <w:rFonts w:ascii="Times New Roman" w:hAnsi="Times New Roman" w:cs="Times New Roman"/>
          <w:b/>
          <w:szCs w:val="32"/>
        </w:rPr>
        <w:t>會期社會福利及衛生環境委員會召開第</w:t>
      </w:r>
      <w:r>
        <w:rPr>
          <w:rFonts w:ascii="Times New Roman" w:hAnsi="Times New Roman" w:cs="Times New Roman" w:hint="eastAsia"/>
          <w:b/>
          <w:szCs w:val="32"/>
        </w:rPr>
        <w:t>19</w:t>
      </w:r>
      <w:r w:rsidRPr="00A55981">
        <w:rPr>
          <w:rFonts w:ascii="Times New Roman" w:hAnsi="Times New Roman" w:cs="Times New Roman"/>
          <w:b/>
          <w:szCs w:val="32"/>
        </w:rPr>
        <w:t>次全體委員會議，</w:t>
      </w:r>
      <w:r w:rsidRPr="00A55981">
        <w:rPr>
          <w:rFonts w:ascii="Times New Roman" w:hAnsi="Times New Roman" w:cs="Times New Roman"/>
          <w:b/>
          <w:szCs w:val="32"/>
          <w:vertAlign w:val="superscript"/>
        </w:rPr>
        <w:t>文</w:t>
      </w:r>
      <w:proofErr w:type="gramStart"/>
      <w:r w:rsidRPr="00A55981">
        <w:rPr>
          <w:rFonts w:ascii="Times New Roman" w:hAnsi="Times New Roman" w:cs="Times New Roman"/>
          <w:b/>
          <w:szCs w:val="32"/>
          <w:vertAlign w:val="superscript"/>
        </w:rPr>
        <w:t>達</w:t>
      </w:r>
      <w:r w:rsidRPr="00A55981">
        <w:rPr>
          <w:rFonts w:ascii="Times New Roman" w:hAnsi="Times New Roman" w:cs="Times New Roman"/>
          <w:b/>
          <w:szCs w:val="32"/>
        </w:rPr>
        <w:t>承邀列席</w:t>
      </w:r>
      <w:proofErr w:type="gramEnd"/>
      <w:r w:rsidRPr="00A55981">
        <w:rPr>
          <w:rFonts w:ascii="Times New Roman" w:hAnsi="Times New Roman" w:cs="Times New Roman"/>
          <w:b/>
          <w:szCs w:val="32"/>
        </w:rPr>
        <w:t>報告，深感榮幸。</w:t>
      </w:r>
    </w:p>
    <w:p w:rsidR="000C421D" w:rsidRDefault="00B6682C" w:rsidP="00434461">
      <w:pPr>
        <w:spacing w:line="560" w:lineRule="exact"/>
        <w:jc w:val="both"/>
        <w:rPr>
          <w:rFonts w:eastAsia="標楷體"/>
          <w:color w:val="000000"/>
          <w:kern w:val="0"/>
          <w:sz w:val="32"/>
          <w:szCs w:val="32"/>
        </w:rPr>
      </w:pPr>
      <w:r w:rsidRPr="00A55981">
        <w:rPr>
          <w:rFonts w:eastAsia="標楷體"/>
          <w:bCs/>
          <w:color w:val="000000"/>
          <w:sz w:val="32"/>
          <w:szCs w:val="32"/>
        </w:rPr>
        <w:t>維護全民的健康，提供全國人民衛生安全的食品，創造安全的飲食環境，為全國民眾的健康安全把關，一直是衛生</w:t>
      </w:r>
      <w:proofErr w:type="gramStart"/>
      <w:r w:rsidRPr="00A55981">
        <w:rPr>
          <w:rFonts w:eastAsia="標楷體"/>
          <w:bCs/>
          <w:color w:val="000000"/>
          <w:sz w:val="32"/>
          <w:szCs w:val="32"/>
        </w:rPr>
        <w:t>福利部的職責</w:t>
      </w:r>
      <w:proofErr w:type="gramEnd"/>
      <w:r w:rsidRPr="00A55981">
        <w:rPr>
          <w:rFonts w:eastAsia="標楷體"/>
          <w:bCs/>
          <w:color w:val="000000"/>
          <w:sz w:val="32"/>
          <w:szCs w:val="32"/>
        </w:rPr>
        <w:t>。今天關於立委所提</w:t>
      </w:r>
      <w:r w:rsidRPr="00A55981">
        <w:rPr>
          <w:rFonts w:eastAsia="標楷體"/>
          <w:sz w:val="32"/>
          <w:szCs w:val="32"/>
        </w:rPr>
        <w:t>食品添加物強制登錄及恢復複方查驗登記雙</w:t>
      </w:r>
      <w:proofErr w:type="gramStart"/>
      <w:r w:rsidRPr="00A55981">
        <w:rPr>
          <w:rFonts w:eastAsia="標楷體"/>
          <w:sz w:val="32"/>
          <w:szCs w:val="32"/>
        </w:rPr>
        <w:t>規</w:t>
      </w:r>
      <w:proofErr w:type="gramEnd"/>
      <w:r w:rsidRPr="00A55981">
        <w:rPr>
          <w:rFonts w:eastAsia="標楷體"/>
          <w:sz w:val="32"/>
          <w:szCs w:val="32"/>
        </w:rPr>
        <w:t>制之可行性</w:t>
      </w:r>
      <w:r w:rsidRPr="00A55981">
        <w:rPr>
          <w:rFonts w:eastAsia="標楷體"/>
          <w:bCs/>
          <w:color w:val="000000"/>
          <w:sz w:val="32"/>
          <w:szCs w:val="54"/>
        </w:rPr>
        <w:t>、</w:t>
      </w:r>
      <w:r w:rsidRPr="00A55981">
        <w:rPr>
          <w:rFonts w:eastAsia="標楷體"/>
          <w:sz w:val="32"/>
          <w:szCs w:val="32"/>
        </w:rPr>
        <w:t>化工原料進口後之流向追蹤管理及相關部會之分工機制、</w:t>
      </w:r>
      <w:r w:rsidRPr="00A55981">
        <w:rPr>
          <w:rFonts w:eastAsia="標楷體"/>
          <w:spacing w:val="20"/>
          <w:sz w:val="32"/>
          <w:szCs w:val="32"/>
        </w:rPr>
        <w:t>目前</w:t>
      </w:r>
      <w:proofErr w:type="gramStart"/>
      <w:r w:rsidRPr="00A55981">
        <w:rPr>
          <w:rFonts w:eastAsia="標楷體"/>
          <w:spacing w:val="20"/>
          <w:sz w:val="32"/>
          <w:szCs w:val="32"/>
        </w:rPr>
        <w:t>研</w:t>
      </w:r>
      <w:proofErr w:type="gramEnd"/>
      <w:r w:rsidRPr="00A55981">
        <w:rPr>
          <w:rFonts w:eastAsia="標楷體"/>
          <w:spacing w:val="20"/>
          <w:sz w:val="32"/>
          <w:szCs w:val="32"/>
        </w:rPr>
        <w:t>議之食品標示比例之各項子法規提前實施之可行性評估</w:t>
      </w:r>
      <w:r w:rsidRPr="00A55981">
        <w:rPr>
          <w:rFonts w:eastAsia="標楷體"/>
          <w:bCs/>
          <w:color w:val="000000"/>
          <w:sz w:val="32"/>
          <w:szCs w:val="32"/>
        </w:rPr>
        <w:t>，</w:t>
      </w:r>
      <w:r w:rsidRPr="00A55981">
        <w:rPr>
          <w:rFonts w:eastAsia="標楷體"/>
          <w:color w:val="000000"/>
          <w:kern w:val="0"/>
          <w:sz w:val="32"/>
          <w:szCs w:val="32"/>
        </w:rPr>
        <w:t>提出報告。敬請各位委員不吝指教：</w:t>
      </w:r>
    </w:p>
    <w:p w:rsidR="00B6682C" w:rsidRDefault="00B6682C" w:rsidP="00434461">
      <w:pPr>
        <w:spacing w:line="560" w:lineRule="exact"/>
        <w:jc w:val="both"/>
        <w:rPr>
          <w:rFonts w:eastAsia="標楷體"/>
          <w:color w:val="000000"/>
          <w:kern w:val="0"/>
          <w:sz w:val="32"/>
          <w:szCs w:val="32"/>
        </w:rPr>
      </w:pPr>
    </w:p>
    <w:p w:rsidR="00B6682C" w:rsidRPr="009F49F9" w:rsidRDefault="00B6682C" w:rsidP="002F7C62">
      <w:pPr>
        <w:pStyle w:val="a9"/>
        <w:numPr>
          <w:ilvl w:val="0"/>
          <w:numId w:val="1"/>
        </w:numPr>
        <w:spacing w:line="560" w:lineRule="exact"/>
        <w:ind w:leftChars="0"/>
        <w:jc w:val="both"/>
        <w:outlineLvl w:val="0"/>
        <w:rPr>
          <w:rFonts w:eastAsia="標楷體"/>
          <w:b/>
          <w:sz w:val="32"/>
          <w:szCs w:val="32"/>
        </w:rPr>
      </w:pPr>
      <w:bookmarkStart w:id="1" w:name="_Toc372463543"/>
      <w:bookmarkStart w:id="2" w:name="_Toc372463965"/>
      <w:bookmarkStart w:id="3" w:name="_Toc372467272"/>
      <w:bookmarkStart w:id="4" w:name="_Toc372467519"/>
      <w:r w:rsidRPr="009F49F9">
        <w:rPr>
          <w:rFonts w:eastAsia="標楷體"/>
          <w:b/>
          <w:sz w:val="32"/>
          <w:szCs w:val="32"/>
        </w:rPr>
        <w:t>食品添加物強制登錄及恢復複方查驗登記雙</w:t>
      </w:r>
      <w:proofErr w:type="gramStart"/>
      <w:r w:rsidRPr="009F49F9">
        <w:rPr>
          <w:rFonts w:eastAsia="標楷體"/>
          <w:b/>
          <w:sz w:val="32"/>
          <w:szCs w:val="32"/>
        </w:rPr>
        <w:t>規</w:t>
      </w:r>
      <w:proofErr w:type="gramEnd"/>
      <w:r w:rsidRPr="009F49F9">
        <w:rPr>
          <w:rFonts w:eastAsia="標楷體"/>
          <w:b/>
          <w:sz w:val="32"/>
          <w:szCs w:val="32"/>
        </w:rPr>
        <w:t>制之可行</w:t>
      </w:r>
      <w:bookmarkEnd w:id="1"/>
      <w:bookmarkEnd w:id="2"/>
      <w:r w:rsidRPr="009F49F9">
        <w:rPr>
          <w:rFonts w:eastAsia="標楷體"/>
          <w:b/>
          <w:sz w:val="32"/>
          <w:szCs w:val="32"/>
        </w:rPr>
        <w:t>性</w:t>
      </w:r>
      <w:bookmarkEnd w:id="3"/>
      <w:bookmarkEnd w:id="4"/>
    </w:p>
    <w:p w:rsidR="00B6682C" w:rsidRPr="009F49F9" w:rsidRDefault="00B6682C" w:rsidP="002F7C62">
      <w:pPr>
        <w:pStyle w:val="a9"/>
        <w:numPr>
          <w:ilvl w:val="1"/>
          <w:numId w:val="1"/>
        </w:numPr>
        <w:spacing w:line="560" w:lineRule="exact"/>
        <w:ind w:leftChars="0" w:hanging="960"/>
        <w:jc w:val="both"/>
        <w:outlineLvl w:val="1"/>
        <w:rPr>
          <w:rFonts w:eastAsia="標楷體"/>
          <w:kern w:val="0"/>
          <w:sz w:val="32"/>
          <w:szCs w:val="32"/>
        </w:rPr>
      </w:pPr>
      <w:bookmarkStart w:id="5" w:name="_Toc372467273"/>
      <w:bookmarkStart w:id="6" w:name="_Toc372467520"/>
      <w:r w:rsidRPr="009F49F9">
        <w:rPr>
          <w:rFonts w:eastAsia="標楷體"/>
          <w:kern w:val="0"/>
          <w:sz w:val="32"/>
          <w:szCs w:val="32"/>
        </w:rPr>
        <w:t>背景說明</w:t>
      </w:r>
      <w:bookmarkEnd w:id="5"/>
      <w:bookmarkEnd w:id="6"/>
    </w:p>
    <w:p w:rsidR="00B6682C" w:rsidRDefault="00B6682C" w:rsidP="009F49F9">
      <w:pPr>
        <w:pStyle w:val="a9"/>
        <w:numPr>
          <w:ilvl w:val="2"/>
          <w:numId w:val="1"/>
        </w:numPr>
        <w:spacing w:line="560" w:lineRule="exact"/>
        <w:ind w:leftChars="0" w:left="993" w:hanging="567"/>
        <w:jc w:val="both"/>
        <w:rPr>
          <w:rFonts w:eastAsia="標楷體"/>
          <w:color w:val="000000"/>
          <w:sz w:val="32"/>
          <w:szCs w:val="32"/>
        </w:rPr>
      </w:pPr>
      <w:r w:rsidRPr="009F49F9">
        <w:rPr>
          <w:rFonts w:eastAsia="標楷體"/>
          <w:color w:val="000000"/>
          <w:sz w:val="32"/>
          <w:szCs w:val="32"/>
        </w:rPr>
        <w:t>食品添加物之安全性管理：</w:t>
      </w:r>
    </w:p>
    <w:p w:rsidR="009F49F9" w:rsidRPr="009F49F9" w:rsidRDefault="009F49F9" w:rsidP="009F49F9">
      <w:pPr>
        <w:pStyle w:val="a9"/>
        <w:spacing w:line="560" w:lineRule="exact"/>
        <w:ind w:leftChars="0" w:left="992" w:firstLineChars="200" w:firstLine="640"/>
        <w:jc w:val="both"/>
        <w:rPr>
          <w:rFonts w:eastAsia="標楷體"/>
          <w:color w:val="000000"/>
          <w:sz w:val="32"/>
          <w:szCs w:val="32"/>
        </w:rPr>
      </w:pPr>
      <w:r w:rsidRPr="00E36D15">
        <w:rPr>
          <w:rFonts w:eastAsia="標楷體" w:hint="eastAsia"/>
          <w:color w:val="000000"/>
          <w:sz w:val="32"/>
          <w:szCs w:val="32"/>
        </w:rPr>
        <w:t>聯合國糧農組織和世界衛生組織（</w:t>
      </w:r>
      <w:r w:rsidRPr="00E36D15">
        <w:rPr>
          <w:rFonts w:eastAsia="標楷體" w:hint="eastAsia"/>
          <w:color w:val="000000"/>
          <w:sz w:val="32"/>
          <w:szCs w:val="32"/>
        </w:rPr>
        <w:t>FAO/WHO</w:t>
      </w:r>
      <w:r w:rsidRPr="00E36D15">
        <w:rPr>
          <w:rFonts w:eastAsia="標楷體" w:hint="eastAsia"/>
          <w:color w:val="000000"/>
          <w:sz w:val="32"/>
          <w:szCs w:val="32"/>
        </w:rPr>
        <w:t>）共同成立的食品添加物專家委員會（</w:t>
      </w:r>
      <w:r w:rsidRPr="00E36D15">
        <w:rPr>
          <w:color w:val="000000"/>
          <w:sz w:val="32"/>
          <w:szCs w:val="32"/>
        </w:rPr>
        <w:t>Joint FAO/WHO Expert Committee on Food Additives</w:t>
      </w:r>
      <w:r w:rsidRPr="00E36D15">
        <w:rPr>
          <w:rFonts w:eastAsia="標楷體" w:hint="eastAsia"/>
          <w:color w:val="000000"/>
          <w:sz w:val="32"/>
          <w:szCs w:val="32"/>
        </w:rPr>
        <w:t>，簡稱</w:t>
      </w:r>
      <w:r w:rsidRPr="00E36D15">
        <w:rPr>
          <w:rFonts w:eastAsia="標楷體" w:hint="eastAsia"/>
          <w:color w:val="000000"/>
          <w:sz w:val="32"/>
          <w:szCs w:val="32"/>
        </w:rPr>
        <w:t>JECFA</w:t>
      </w:r>
      <w:r w:rsidRPr="00E36D15">
        <w:rPr>
          <w:rFonts w:eastAsia="標楷體" w:hint="eastAsia"/>
          <w:color w:val="000000"/>
          <w:sz w:val="32"/>
          <w:szCs w:val="32"/>
        </w:rPr>
        <w:t>），針對食品添加物使用範圍、限量、使用限制、用途及規格，經風險評估後制定相關規範，我國亦依據前述原則訂定</w:t>
      </w:r>
      <w:r w:rsidRPr="00E36D15">
        <w:rPr>
          <w:rFonts w:eastAsia="標楷體" w:hAnsi="標楷體"/>
          <w:color w:val="000000"/>
          <w:kern w:val="0"/>
          <w:sz w:val="32"/>
          <w:szCs w:val="32"/>
        </w:rPr>
        <w:t>「食品添加物使用範圍及限量暨規格標準」</w:t>
      </w:r>
      <w:r w:rsidRPr="00E36D15">
        <w:rPr>
          <w:rFonts w:ascii="標楷體" w:eastAsia="標楷體" w:hAnsi="標楷體" w:hint="eastAsia"/>
          <w:color w:val="000000"/>
          <w:sz w:val="32"/>
          <w:szCs w:val="32"/>
        </w:rPr>
        <w:t>。</w:t>
      </w:r>
      <w:r w:rsidRPr="00E36D15">
        <w:rPr>
          <w:rFonts w:eastAsia="標楷體" w:hint="eastAsia"/>
          <w:color w:val="000000"/>
          <w:sz w:val="32"/>
          <w:szCs w:val="32"/>
        </w:rPr>
        <w:t>另考量因加工製造上使用的必要性，可能同時攝取多</w:t>
      </w:r>
      <w:r w:rsidRPr="00E36D15">
        <w:rPr>
          <w:rFonts w:eastAsia="標楷體" w:hint="eastAsia"/>
          <w:color w:val="000000"/>
          <w:sz w:val="32"/>
          <w:szCs w:val="32"/>
        </w:rPr>
        <w:lastRenderedPageBreak/>
        <w:t>種食品中所含相同食品添加物之總量而訂定。由於飲食文化差異，我國針對食品添加物等之飲食暴露風險評估，會依據我國國民營養健康狀況調查所得各類食物攝取量調查結果，估算所評估物質之可能暴露量，以維護我國國人飲食安全。且</w:t>
      </w:r>
      <w:r w:rsidRPr="00E36D15">
        <w:rPr>
          <w:rStyle w:val="keyword1"/>
          <w:rFonts w:eastAsia="標楷體" w:hAnsi="標楷體"/>
          <w:b w:val="0"/>
          <w:color w:val="000000"/>
          <w:sz w:val="32"/>
          <w:szCs w:val="32"/>
        </w:rPr>
        <w:t>食品添加物在食品中之使用範圍限量及其規格標準</w:t>
      </w:r>
      <w:r w:rsidRPr="00E36D15">
        <w:rPr>
          <w:rFonts w:eastAsia="標楷體" w:hAnsi="標楷體"/>
          <w:color w:val="000000"/>
          <w:sz w:val="32"/>
          <w:szCs w:val="32"/>
        </w:rPr>
        <w:t>，均依照國際規範</w:t>
      </w:r>
      <w:r w:rsidRPr="00E36D15">
        <w:rPr>
          <w:rFonts w:eastAsia="標楷體" w:hAnsi="標楷體" w:hint="eastAsia"/>
          <w:color w:val="000000"/>
          <w:sz w:val="32"/>
          <w:szCs w:val="32"/>
        </w:rPr>
        <w:t>，經過安全性評估後，始公告為准用的正面</w:t>
      </w:r>
      <w:proofErr w:type="gramStart"/>
      <w:r w:rsidRPr="00E36D15">
        <w:rPr>
          <w:rFonts w:eastAsia="標楷體" w:hAnsi="標楷體" w:hint="eastAsia"/>
          <w:color w:val="000000"/>
          <w:sz w:val="32"/>
          <w:szCs w:val="32"/>
        </w:rPr>
        <w:t>表列品項</w:t>
      </w:r>
      <w:proofErr w:type="gramEnd"/>
      <w:r w:rsidRPr="00E36D15">
        <w:rPr>
          <w:rFonts w:eastAsia="標楷體" w:hAnsi="標楷體" w:hint="eastAsia"/>
          <w:color w:val="000000"/>
          <w:sz w:val="32"/>
          <w:szCs w:val="32"/>
        </w:rPr>
        <w:t>，業者才可以使用在食品中。</w:t>
      </w:r>
    </w:p>
    <w:p w:rsidR="00B6682C" w:rsidRPr="009F49F9" w:rsidRDefault="00B6682C" w:rsidP="009F49F9">
      <w:pPr>
        <w:pStyle w:val="a9"/>
        <w:numPr>
          <w:ilvl w:val="2"/>
          <w:numId w:val="1"/>
        </w:numPr>
        <w:spacing w:line="560" w:lineRule="exact"/>
        <w:ind w:leftChars="0" w:left="993" w:hanging="567"/>
        <w:jc w:val="both"/>
        <w:rPr>
          <w:rFonts w:eastAsia="標楷體"/>
          <w:color w:val="000000"/>
          <w:sz w:val="32"/>
          <w:szCs w:val="32"/>
        </w:rPr>
      </w:pPr>
      <w:r w:rsidRPr="009F49F9">
        <w:rPr>
          <w:rFonts w:eastAsia="標楷體"/>
          <w:color w:val="000000"/>
          <w:sz w:val="32"/>
          <w:szCs w:val="32"/>
        </w:rPr>
        <w:t>食品添加物之查驗登記</w:t>
      </w:r>
    </w:p>
    <w:p w:rsidR="009F49F9" w:rsidRDefault="00B6682C" w:rsidP="002F7C62">
      <w:pPr>
        <w:pStyle w:val="a9"/>
        <w:numPr>
          <w:ilvl w:val="3"/>
          <w:numId w:val="1"/>
        </w:numPr>
        <w:spacing w:line="560" w:lineRule="exact"/>
        <w:ind w:leftChars="0" w:hanging="927"/>
        <w:jc w:val="both"/>
        <w:rPr>
          <w:rFonts w:eastAsia="標楷體"/>
          <w:color w:val="000000"/>
          <w:sz w:val="32"/>
          <w:szCs w:val="32"/>
        </w:rPr>
      </w:pPr>
      <w:r w:rsidRPr="009F49F9">
        <w:rPr>
          <w:rFonts w:eastAsia="標楷體"/>
          <w:color w:val="000000"/>
          <w:sz w:val="32"/>
          <w:szCs w:val="32"/>
        </w:rPr>
        <w:t>查驗登記法源</w:t>
      </w:r>
    </w:p>
    <w:p w:rsidR="002F7C62" w:rsidRPr="002F7C62" w:rsidRDefault="002F7C62" w:rsidP="002F7C62">
      <w:pPr>
        <w:pStyle w:val="a9"/>
        <w:spacing w:line="560" w:lineRule="exact"/>
        <w:ind w:leftChars="0" w:left="1276" w:firstLineChars="200" w:firstLine="640"/>
        <w:jc w:val="both"/>
        <w:rPr>
          <w:rFonts w:eastAsia="標楷體"/>
          <w:color w:val="000000"/>
          <w:sz w:val="32"/>
          <w:szCs w:val="32"/>
        </w:rPr>
      </w:pPr>
      <w:r w:rsidRPr="00E36D15">
        <w:rPr>
          <w:rFonts w:eastAsia="標楷體"/>
          <w:color w:val="000000"/>
          <w:sz w:val="32"/>
          <w:szCs w:val="32"/>
        </w:rPr>
        <w:t>依食品衛生管理法第</w:t>
      </w:r>
      <w:r w:rsidRPr="00E36D15">
        <w:rPr>
          <w:rFonts w:eastAsia="標楷體"/>
          <w:color w:val="000000"/>
          <w:sz w:val="32"/>
          <w:szCs w:val="32"/>
        </w:rPr>
        <w:t>21</w:t>
      </w:r>
      <w:r w:rsidRPr="00E36D15">
        <w:rPr>
          <w:rFonts w:eastAsia="標楷體"/>
          <w:color w:val="000000"/>
          <w:sz w:val="32"/>
          <w:szCs w:val="32"/>
        </w:rPr>
        <w:t>條</w:t>
      </w:r>
      <w:r w:rsidRPr="00E36D15">
        <w:rPr>
          <w:rFonts w:eastAsia="標楷體" w:hint="eastAsia"/>
          <w:color w:val="000000"/>
          <w:spacing w:val="10"/>
          <w:sz w:val="32"/>
          <w:szCs w:val="32"/>
        </w:rPr>
        <w:t>第</w:t>
      </w:r>
      <w:r w:rsidRPr="00E36D15">
        <w:rPr>
          <w:rFonts w:eastAsia="標楷體" w:hint="eastAsia"/>
          <w:color w:val="000000"/>
          <w:spacing w:val="10"/>
          <w:sz w:val="32"/>
          <w:szCs w:val="32"/>
        </w:rPr>
        <w:t>1</w:t>
      </w:r>
      <w:r w:rsidRPr="00E36D15">
        <w:rPr>
          <w:rFonts w:eastAsia="標楷體" w:hint="eastAsia"/>
          <w:color w:val="000000"/>
          <w:spacing w:val="10"/>
          <w:sz w:val="32"/>
          <w:szCs w:val="32"/>
        </w:rPr>
        <w:t>項</w:t>
      </w:r>
      <w:r w:rsidRPr="00E36D15">
        <w:rPr>
          <w:rFonts w:eastAsia="標楷體"/>
          <w:color w:val="000000"/>
          <w:spacing w:val="10"/>
          <w:sz w:val="32"/>
          <w:szCs w:val="32"/>
        </w:rPr>
        <w:t>規定，</w:t>
      </w:r>
      <w:r w:rsidRPr="00E36D15">
        <w:rPr>
          <w:rFonts w:eastAsia="標楷體"/>
          <w:color w:val="000000"/>
          <w:sz w:val="32"/>
          <w:szCs w:val="32"/>
        </w:rPr>
        <w:t>經中央主管機關公告之食品、食品添加物、食品器具、食品容器或包裝及食品</w:t>
      </w:r>
      <w:proofErr w:type="gramStart"/>
      <w:r w:rsidRPr="00E36D15">
        <w:rPr>
          <w:rFonts w:eastAsia="標楷體"/>
          <w:color w:val="000000"/>
          <w:sz w:val="32"/>
          <w:szCs w:val="32"/>
        </w:rPr>
        <w:t>用洗潔劑</w:t>
      </w:r>
      <w:proofErr w:type="gramEnd"/>
      <w:r w:rsidRPr="00E36D15">
        <w:rPr>
          <w:rFonts w:eastAsia="標楷體"/>
          <w:color w:val="000000"/>
          <w:sz w:val="32"/>
          <w:szCs w:val="32"/>
        </w:rPr>
        <w:t>，其製造、加工、調配、改裝、輸入或輸出，非經中央主管機關查驗登記並發給許可文件，不得為之；其登記事項有變更者，應事先向中央主管機關申請審查核准。</w:t>
      </w:r>
    </w:p>
    <w:p w:rsidR="00B6682C" w:rsidRDefault="00B6682C" w:rsidP="009F49F9">
      <w:pPr>
        <w:pStyle w:val="a9"/>
        <w:numPr>
          <w:ilvl w:val="3"/>
          <w:numId w:val="1"/>
        </w:numPr>
        <w:spacing w:line="560" w:lineRule="exact"/>
        <w:ind w:leftChars="0" w:hanging="927"/>
        <w:jc w:val="both"/>
        <w:rPr>
          <w:rFonts w:eastAsia="標楷體"/>
          <w:color w:val="000000"/>
          <w:sz w:val="32"/>
          <w:szCs w:val="32"/>
        </w:rPr>
      </w:pPr>
      <w:r w:rsidRPr="00B6682C">
        <w:rPr>
          <w:rFonts w:eastAsia="標楷體"/>
          <w:color w:val="000000"/>
          <w:sz w:val="32"/>
          <w:szCs w:val="32"/>
        </w:rPr>
        <w:t>查驗登記作業</w:t>
      </w:r>
    </w:p>
    <w:p w:rsidR="002F7C62" w:rsidRPr="009F49F9" w:rsidRDefault="002F7C62" w:rsidP="002F7C62">
      <w:pPr>
        <w:pStyle w:val="a9"/>
        <w:spacing w:line="560" w:lineRule="exact"/>
        <w:ind w:leftChars="0" w:left="1276" w:firstLineChars="201" w:firstLine="643"/>
        <w:jc w:val="both"/>
        <w:rPr>
          <w:rFonts w:eastAsia="標楷體"/>
          <w:color w:val="000000"/>
          <w:sz w:val="32"/>
          <w:szCs w:val="32"/>
        </w:rPr>
      </w:pPr>
      <w:r w:rsidRPr="00E36D15">
        <w:rPr>
          <w:rFonts w:ascii="標楷體" w:eastAsia="標楷體" w:hAnsi="標楷體" w:hint="eastAsia"/>
          <w:color w:val="000000"/>
          <w:sz w:val="32"/>
          <w:szCs w:val="32"/>
        </w:rPr>
        <w:t>國內有關食品添加物之查驗登記，</w:t>
      </w:r>
      <w:r w:rsidRPr="00E36D15">
        <w:rPr>
          <w:rFonts w:eastAsia="標楷體" w:hint="eastAsia"/>
          <w:color w:val="000000"/>
          <w:sz w:val="32"/>
          <w:szCs w:val="32"/>
        </w:rPr>
        <w:t>單方食品添加物係</w:t>
      </w:r>
      <w:proofErr w:type="gramStart"/>
      <w:r w:rsidRPr="00E36D15">
        <w:rPr>
          <w:rFonts w:eastAsia="標楷體" w:hint="eastAsia"/>
          <w:color w:val="000000"/>
          <w:sz w:val="32"/>
          <w:szCs w:val="32"/>
        </w:rPr>
        <w:t>採</w:t>
      </w:r>
      <w:proofErr w:type="gramEnd"/>
      <w:r w:rsidRPr="00E36D15">
        <w:rPr>
          <w:rFonts w:eastAsia="標楷體" w:hint="eastAsia"/>
          <w:color w:val="000000"/>
          <w:sz w:val="32"/>
          <w:szCs w:val="32"/>
        </w:rPr>
        <w:t>強制性，複方食品添加物</w:t>
      </w:r>
      <w:r w:rsidRPr="00E36D15">
        <w:rPr>
          <w:rFonts w:eastAsia="標楷體"/>
          <w:color w:val="000000"/>
          <w:sz w:val="32"/>
          <w:szCs w:val="32"/>
        </w:rPr>
        <w:t>自</w:t>
      </w:r>
      <w:r w:rsidRPr="00E36D15">
        <w:rPr>
          <w:rFonts w:eastAsia="標楷體"/>
          <w:color w:val="000000"/>
          <w:sz w:val="32"/>
          <w:szCs w:val="32"/>
        </w:rPr>
        <w:t>89</w:t>
      </w:r>
      <w:r w:rsidRPr="00E36D15">
        <w:rPr>
          <w:rFonts w:eastAsia="標楷體"/>
          <w:color w:val="000000"/>
          <w:sz w:val="32"/>
          <w:szCs w:val="32"/>
        </w:rPr>
        <w:t>年起</w:t>
      </w:r>
      <w:r w:rsidRPr="00E36D15">
        <w:rPr>
          <w:rFonts w:ascii="標楷體" w:eastAsia="標楷體" w:hAnsi="標楷體" w:hint="eastAsia"/>
          <w:color w:val="000000"/>
          <w:sz w:val="32"/>
          <w:szCs w:val="32"/>
        </w:rPr>
        <w:t>則</w:t>
      </w:r>
      <w:proofErr w:type="gramStart"/>
      <w:r w:rsidRPr="00E36D15">
        <w:rPr>
          <w:rFonts w:ascii="標楷體" w:eastAsia="標楷體" w:hAnsi="標楷體" w:hint="eastAsia"/>
          <w:color w:val="000000"/>
          <w:sz w:val="32"/>
          <w:szCs w:val="32"/>
        </w:rPr>
        <w:t>採</w:t>
      </w:r>
      <w:proofErr w:type="gramEnd"/>
      <w:r w:rsidRPr="00E36D15">
        <w:rPr>
          <w:rFonts w:ascii="標楷體" w:eastAsia="標楷體" w:hAnsi="標楷體" w:hint="eastAsia"/>
          <w:color w:val="000000"/>
          <w:sz w:val="32"/>
          <w:szCs w:val="32"/>
        </w:rPr>
        <w:t>自願性查驗登記，惟其</w:t>
      </w:r>
      <w:r w:rsidRPr="00E36D15">
        <w:rPr>
          <w:rFonts w:eastAsia="標楷體" w:hint="eastAsia"/>
          <w:color w:val="000000"/>
          <w:sz w:val="32"/>
          <w:szCs w:val="32"/>
        </w:rPr>
        <w:t>所使用之個別單方食品添加物之品項及規格，皆應符合「食品添加物使用範圍及限量暨規格標準」之規定</w:t>
      </w:r>
      <w:r w:rsidRPr="00E36D15">
        <w:rPr>
          <w:rFonts w:ascii="標楷體" w:eastAsia="標楷體" w:hAnsi="標楷體" w:hint="eastAsia"/>
          <w:color w:val="000000"/>
          <w:sz w:val="32"/>
          <w:szCs w:val="32"/>
        </w:rPr>
        <w:t>。該</w:t>
      </w:r>
      <w:r w:rsidRPr="00E36D15">
        <w:rPr>
          <w:rFonts w:eastAsia="標楷體"/>
          <w:color w:val="000000"/>
          <w:sz w:val="32"/>
          <w:szCs w:val="32"/>
        </w:rPr>
        <w:t>查驗登記係指個別產品將產品成分等資料送本部</w:t>
      </w:r>
      <w:r w:rsidRPr="00E36D15">
        <w:rPr>
          <w:rFonts w:eastAsia="標楷體" w:hint="eastAsia"/>
          <w:color w:val="000000"/>
          <w:sz w:val="32"/>
          <w:szCs w:val="32"/>
        </w:rPr>
        <w:t>書</w:t>
      </w:r>
      <w:r w:rsidRPr="00E36D15">
        <w:rPr>
          <w:rFonts w:eastAsia="標楷體"/>
          <w:color w:val="000000"/>
          <w:sz w:val="32"/>
          <w:szCs w:val="32"/>
        </w:rPr>
        <w:t>面審查，審查許可者發給食品添</w:t>
      </w:r>
      <w:r w:rsidRPr="00E36D15">
        <w:rPr>
          <w:rFonts w:eastAsia="標楷體"/>
          <w:color w:val="000000"/>
          <w:sz w:val="32"/>
          <w:szCs w:val="32"/>
        </w:rPr>
        <w:lastRenderedPageBreak/>
        <w:t>加物查驗登記許可證及個別字號，許可證有效期限</w:t>
      </w:r>
      <w:r w:rsidRPr="00E36D15">
        <w:rPr>
          <w:rFonts w:eastAsia="標楷體"/>
          <w:color w:val="000000"/>
          <w:sz w:val="32"/>
          <w:szCs w:val="32"/>
        </w:rPr>
        <w:t>5</w:t>
      </w:r>
      <w:r w:rsidRPr="00E36D15">
        <w:rPr>
          <w:rFonts w:eastAsia="標楷體"/>
          <w:color w:val="000000"/>
          <w:sz w:val="32"/>
          <w:szCs w:val="32"/>
        </w:rPr>
        <w:t>年，期滿得申請展延。</w:t>
      </w:r>
      <w:r w:rsidRPr="00E36D15">
        <w:rPr>
          <w:rFonts w:ascii="標楷體" w:eastAsia="標楷體" w:hAnsi="標楷體"/>
          <w:color w:val="000000"/>
          <w:sz w:val="32"/>
          <w:szCs w:val="32"/>
        </w:rPr>
        <w:t>取得許可證之單方食品添加物產品，即表示其符合食品級之規格，有別於工業級產品，可據以供為食品製造或加工用途。</w:t>
      </w:r>
    </w:p>
    <w:p w:rsidR="00B6682C" w:rsidRPr="009F49F9" w:rsidRDefault="00B6682C" w:rsidP="009F49F9">
      <w:pPr>
        <w:pStyle w:val="a9"/>
        <w:numPr>
          <w:ilvl w:val="2"/>
          <w:numId w:val="1"/>
        </w:numPr>
        <w:spacing w:line="560" w:lineRule="exact"/>
        <w:ind w:leftChars="0" w:left="993" w:hanging="567"/>
        <w:jc w:val="both"/>
        <w:rPr>
          <w:rFonts w:eastAsia="標楷體"/>
          <w:color w:val="000000"/>
          <w:sz w:val="32"/>
          <w:szCs w:val="32"/>
        </w:rPr>
      </w:pPr>
      <w:r w:rsidRPr="00B6682C">
        <w:rPr>
          <w:rFonts w:eastAsia="標楷體"/>
          <w:color w:val="000000"/>
          <w:sz w:val="32"/>
          <w:szCs w:val="32"/>
        </w:rPr>
        <w:t>食品添加物業者強制登錄</w:t>
      </w:r>
    </w:p>
    <w:p w:rsidR="00B6682C" w:rsidRDefault="00B6682C" w:rsidP="009F49F9">
      <w:pPr>
        <w:pStyle w:val="a9"/>
        <w:numPr>
          <w:ilvl w:val="3"/>
          <w:numId w:val="1"/>
        </w:numPr>
        <w:spacing w:line="560" w:lineRule="exact"/>
        <w:ind w:leftChars="0" w:hanging="927"/>
        <w:jc w:val="both"/>
        <w:rPr>
          <w:rFonts w:eastAsia="標楷體"/>
          <w:color w:val="000000"/>
          <w:sz w:val="32"/>
          <w:szCs w:val="32"/>
        </w:rPr>
      </w:pPr>
      <w:r w:rsidRPr="00B6682C">
        <w:rPr>
          <w:rFonts w:eastAsia="標楷體"/>
          <w:color w:val="000000"/>
          <w:sz w:val="32"/>
          <w:szCs w:val="32"/>
        </w:rPr>
        <w:t>登錄之法源</w:t>
      </w:r>
    </w:p>
    <w:p w:rsidR="002F7C62" w:rsidRPr="009F49F9" w:rsidRDefault="002F7C62" w:rsidP="002F7C62">
      <w:pPr>
        <w:pStyle w:val="a9"/>
        <w:spacing w:line="560" w:lineRule="exact"/>
        <w:ind w:leftChars="0" w:left="1276" w:firstLineChars="201" w:firstLine="643"/>
        <w:jc w:val="both"/>
        <w:rPr>
          <w:rFonts w:eastAsia="標楷體"/>
          <w:color w:val="000000"/>
          <w:sz w:val="32"/>
          <w:szCs w:val="32"/>
        </w:rPr>
      </w:pPr>
      <w:r w:rsidRPr="00E36D15">
        <w:rPr>
          <w:rFonts w:eastAsia="標楷體"/>
          <w:color w:val="000000"/>
          <w:sz w:val="32"/>
          <w:szCs w:val="32"/>
          <w:lang w:val="zh-TW"/>
        </w:rPr>
        <w:t>102</w:t>
      </w:r>
      <w:r w:rsidRPr="00E36D15">
        <w:rPr>
          <w:rFonts w:eastAsia="標楷體"/>
          <w:color w:val="000000"/>
          <w:sz w:val="32"/>
          <w:szCs w:val="32"/>
          <w:lang w:val="zh-TW"/>
        </w:rPr>
        <w:t>年</w:t>
      </w:r>
      <w:r w:rsidRPr="00E36D15">
        <w:rPr>
          <w:rFonts w:eastAsia="標楷體"/>
          <w:color w:val="000000"/>
          <w:sz w:val="32"/>
          <w:szCs w:val="32"/>
          <w:lang w:val="zh-TW"/>
        </w:rPr>
        <w:t>6</w:t>
      </w:r>
      <w:r w:rsidRPr="00E36D15">
        <w:rPr>
          <w:rFonts w:eastAsia="標楷體"/>
          <w:color w:val="000000"/>
          <w:sz w:val="32"/>
          <w:szCs w:val="32"/>
          <w:lang w:val="zh-TW"/>
        </w:rPr>
        <w:t>月</w:t>
      </w:r>
      <w:r w:rsidRPr="00E36D15">
        <w:rPr>
          <w:rFonts w:eastAsia="標楷體"/>
          <w:color w:val="000000"/>
          <w:sz w:val="32"/>
          <w:szCs w:val="32"/>
          <w:lang w:val="zh-TW"/>
        </w:rPr>
        <w:t>19</w:t>
      </w:r>
      <w:r w:rsidRPr="00E36D15">
        <w:rPr>
          <w:rFonts w:eastAsia="標楷體"/>
          <w:color w:val="000000"/>
          <w:sz w:val="32"/>
          <w:szCs w:val="32"/>
          <w:lang w:val="zh-TW"/>
        </w:rPr>
        <w:t>日總統公布修正「</w:t>
      </w:r>
      <w:r w:rsidRPr="00E36D15">
        <w:rPr>
          <w:rFonts w:eastAsia="標楷體"/>
          <w:color w:val="000000"/>
          <w:sz w:val="32"/>
          <w:szCs w:val="32"/>
        </w:rPr>
        <w:t>食品衛生管理法</w:t>
      </w:r>
      <w:r w:rsidRPr="00E36D15">
        <w:rPr>
          <w:rFonts w:eastAsia="標楷體"/>
          <w:color w:val="000000"/>
          <w:sz w:val="32"/>
          <w:szCs w:val="32"/>
          <w:lang w:val="zh-TW"/>
        </w:rPr>
        <w:t>」，其中</w:t>
      </w:r>
      <w:r w:rsidRPr="00E36D15">
        <w:rPr>
          <w:rFonts w:eastAsia="標楷體"/>
          <w:color w:val="000000"/>
          <w:sz w:val="32"/>
          <w:szCs w:val="32"/>
        </w:rPr>
        <w:t>第</w:t>
      </w:r>
      <w:r w:rsidRPr="00E36D15">
        <w:rPr>
          <w:rFonts w:eastAsia="標楷體"/>
          <w:color w:val="000000"/>
          <w:sz w:val="32"/>
          <w:szCs w:val="32"/>
        </w:rPr>
        <w:t>8</w:t>
      </w:r>
      <w:r w:rsidRPr="00E36D15">
        <w:rPr>
          <w:rFonts w:eastAsia="標楷體"/>
          <w:color w:val="000000"/>
          <w:sz w:val="32"/>
          <w:szCs w:val="32"/>
        </w:rPr>
        <w:t>條</w:t>
      </w:r>
      <w:r w:rsidRPr="00E36D15">
        <w:rPr>
          <w:rFonts w:eastAsia="標楷體" w:hint="eastAsia"/>
          <w:color w:val="000000"/>
          <w:sz w:val="32"/>
          <w:szCs w:val="32"/>
        </w:rPr>
        <w:t>第</w:t>
      </w:r>
      <w:r w:rsidRPr="00E36D15">
        <w:rPr>
          <w:rFonts w:eastAsia="標楷體" w:hint="eastAsia"/>
          <w:color w:val="000000"/>
          <w:sz w:val="32"/>
          <w:szCs w:val="32"/>
        </w:rPr>
        <w:t>3</w:t>
      </w:r>
      <w:r w:rsidRPr="00E36D15">
        <w:rPr>
          <w:rFonts w:eastAsia="標楷體" w:hint="eastAsia"/>
          <w:color w:val="000000"/>
          <w:sz w:val="32"/>
          <w:szCs w:val="32"/>
        </w:rPr>
        <w:t>項</w:t>
      </w:r>
      <w:r w:rsidRPr="00E36D15">
        <w:rPr>
          <w:rFonts w:eastAsia="標楷體"/>
          <w:color w:val="000000"/>
          <w:sz w:val="32"/>
          <w:szCs w:val="32"/>
        </w:rPr>
        <w:t>已納入登錄法源，即明定經中央主管機關公告類別及規模之食品業者，應向中央或直轄市、縣（市）主管機關申請登錄，始得營業。</w:t>
      </w:r>
    </w:p>
    <w:p w:rsidR="00B6682C" w:rsidRDefault="00B6682C" w:rsidP="009F49F9">
      <w:pPr>
        <w:pStyle w:val="a9"/>
        <w:numPr>
          <w:ilvl w:val="3"/>
          <w:numId w:val="1"/>
        </w:numPr>
        <w:spacing w:line="560" w:lineRule="exact"/>
        <w:ind w:leftChars="0" w:hanging="927"/>
        <w:jc w:val="both"/>
        <w:rPr>
          <w:rFonts w:eastAsia="標楷體"/>
          <w:color w:val="000000"/>
          <w:sz w:val="32"/>
          <w:szCs w:val="32"/>
        </w:rPr>
      </w:pPr>
      <w:r w:rsidRPr="00B6682C">
        <w:rPr>
          <w:rFonts w:eastAsia="標楷體"/>
          <w:color w:val="000000"/>
          <w:sz w:val="32"/>
          <w:szCs w:val="32"/>
        </w:rPr>
        <w:t>強制登錄之範疇</w:t>
      </w:r>
    </w:p>
    <w:p w:rsidR="002F7C62" w:rsidRPr="009F49F9" w:rsidRDefault="002F7C62" w:rsidP="002F7C62">
      <w:pPr>
        <w:pStyle w:val="a9"/>
        <w:spacing w:line="560" w:lineRule="exact"/>
        <w:ind w:leftChars="0" w:left="1276" w:firstLineChars="201" w:firstLine="643"/>
        <w:jc w:val="both"/>
        <w:rPr>
          <w:rFonts w:eastAsia="標楷體"/>
          <w:color w:val="000000"/>
          <w:sz w:val="32"/>
          <w:szCs w:val="32"/>
        </w:rPr>
      </w:pPr>
      <w:r w:rsidRPr="00E36D15">
        <w:rPr>
          <w:rFonts w:eastAsia="標楷體"/>
          <w:color w:val="000000"/>
          <w:sz w:val="32"/>
          <w:szCs w:val="32"/>
        </w:rPr>
        <w:t>依食品衛生管理法第</w:t>
      </w:r>
      <w:r w:rsidRPr="00E36D15">
        <w:rPr>
          <w:rFonts w:eastAsia="標楷體"/>
          <w:color w:val="000000"/>
          <w:sz w:val="32"/>
          <w:szCs w:val="32"/>
        </w:rPr>
        <w:t>8</w:t>
      </w:r>
      <w:r w:rsidRPr="00E36D15">
        <w:rPr>
          <w:rFonts w:eastAsia="標楷體"/>
          <w:color w:val="000000"/>
          <w:sz w:val="32"/>
          <w:szCs w:val="32"/>
        </w:rPr>
        <w:t>條第</w:t>
      </w:r>
      <w:r w:rsidRPr="00E36D15">
        <w:rPr>
          <w:rFonts w:eastAsia="標楷體"/>
          <w:color w:val="000000"/>
          <w:sz w:val="32"/>
          <w:szCs w:val="32"/>
        </w:rPr>
        <w:t>4</w:t>
      </w:r>
      <w:r w:rsidRPr="00E36D15">
        <w:rPr>
          <w:rFonts w:eastAsia="標楷體"/>
          <w:color w:val="000000"/>
          <w:sz w:val="32"/>
          <w:szCs w:val="32"/>
        </w:rPr>
        <w:t>項規定，本部已於</w:t>
      </w:r>
      <w:r w:rsidRPr="00E36D15">
        <w:rPr>
          <w:rFonts w:eastAsia="標楷體"/>
          <w:color w:val="000000"/>
          <w:sz w:val="32"/>
          <w:szCs w:val="32"/>
        </w:rPr>
        <w:t>102</w:t>
      </w:r>
      <w:r w:rsidRPr="00E36D15">
        <w:rPr>
          <w:rFonts w:eastAsia="標楷體"/>
          <w:color w:val="000000"/>
          <w:sz w:val="32"/>
          <w:szCs w:val="32"/>
        </w:rPr>
        <w:t>年</w:t>
      </w:r>
      <w:r w:rsidRPr="00E36D15">
        <w:rPr>
          <w:rFonts w:eastAsia="標楷體"/>
          <w:color w:val="000000"/>
          <w:sz w:val="32"/>
          <w:szCs w:val="32"/>
        </w:rPr>
        <w:t xml:space="preserve">8 </w:t>
      </w:r>
      <w:r w:rsidRPr="00E36D15">
        <w:rPr>
          <w:rFonts w:eastAsia="標楷體"/>
          <w:color w:val="000000"/>
          <w:sz w:val="32"/>
          <w:szCs w:val="32"/>
        </w:rPr>
        <w:t>月</w:t>
      </w:r>
      <w:r w:rsidRPr="00E36D15">
        <w:rPr>
          <w:rFonts w:eastAsia="標楷體"/>
          <w:color w:val="000000"/>
          <w:sz w:val="32"/>
          <w:szCs w:val="32"/>
        </w:rPr>
        <w:t>22</w:t>
      </w:r>
      <w:r w:rsidRPr="00E36D15">
        <w:rPr>
          <w:rFonts w:eastAsia="標楷體"/>
          <w:color w:val="000000"/>
          <w:sz w:val="32"/>
          <w:szCs w:val="32"/>
        </w:rPr>
        <w:t>預告「食品業者登錄辦法」草案，將予以規範有關登錄之條件、程序、應登錄事項、申請變更、登錄之廢止、撤銷及其他遵行事項，預計於</w:t>
      </w:r>
      <w:r w:rsidRPr="00E36D15">
        <w:rPr>
          <w:rFonts w:eastAsia="標楷體"/>
          <w:color w:val="000000"/>
          <w:sz w:val="32"/>
          <w:szCs w:val="32"/>
        </w:rPr>
        <w:t>102</w:t>
      </w:r>
      <w:r w:rsidRPr="00E36D15">
        <w:rPr>
          <w:rFonts w:eastAsia="標楷體"/>
          <w:color w:val="000000"/>
          <w:sz w:val="32"/>
          <w:szCs w:val="32"/>
        </w:rPr>
        <w:t>年</w:t>
      </w:r>
      <w:r w:rsidRPr="00E36D15">
        <w:rPr>
          <w:rFonts w:eastAsia="標楷體"/>
          <w:color w:val="000000"/>
          <w:sz w:val="32"/>
          <w:szCs w:val="32"/>
        </w:rPr>
        <w:t>12</w:t>
      </w:r>
      <w:r w:rsidRPr="00E36D15">
        <w:rPr>
          <w:rFonts w:eastAsia="標楷體"/>
          <w:color w:val="000000"/>
          <w:sz w:val="32"/>
          <w:szCs w:val="32"/>
        </w:rPr>
        <w:t>月正式公告。</w:t>
      </w:r>
    </w:p>
    <w:p w:rsidR="00B6682C" w:rsidRPr="009F49F9" w:rsidRDefault="00B6682C" w:rsidP="002F7C62">
      <w:pPr>
        <w:pStyle w:val="a9"/>
        <w:numPr>
          <w:ilvl w:val="1"/>
          <w:numId w:val="1"/>
        </w:numPr>
        <w:spacing w:line="560" w:lineRule="exact"/>
        <w:ind w:leftChars="0" w:hanging="960"/>
        <w:jc w:val="both"/>
        <w:outlineLvl w:val="1"/>
        <w:rPr>
          <w:rFonts w:eastAsia="標楷體"/>
          <w:kern w:val="0"/>
          <w:sz w:val="32"/>
          <w:szCs w:val="32"/>
        </w:rPr>
      </w:pPr>
      <w:bookmarkStart w:id="7" w:name="_Toc372467274"/>
      <w:bookmarkStart w:id="8" w:name="_Toc372467521"/>
      <w:r w:rsidRPr="009F49F9">
        <w:rPr>
          <w:rFonts w:eastAsia="標楷體"/>
          <w:kern w:val="0"/>
          <w:sz w:val="32"/>
          <w:szCs w:val="32"/>
        </w:rPr>
        <w:t>目前執行情形</w:t>
      </w:r>
      <w:bookmarkEnd w:id="7"/>
      <w:bookmarkEnd w:id="8"/>
    </w:p>
    <w:p w:rsidR="00B6682C" w:rsidRDefault="00B6682C" w:rsidP="009F49F9">
      <w:pPr>
        <w:pStyle w:val="a9"/>
        <w:numPr>
          <w:ilvl w:val="2"/>
          <w:numId w:val="1"/>
        </w:numPr>
        <w:spacing w:line="560" w:lineRule="exact"/>
        <w:ind w:leftChars="0" w:left="993" w:hanging="567"/>
        <w:jc w:val="both"/>
        <w:rPr>
          <w:rFonts w:eastAsia="標楷體"/>
          <w:color w:val="000000"/>
          <w:sz w:val="32"/>
          <w:szCs w:val="32"/>
        </w:rPr>
      </w:pPr>
      <w:r w:rsidRPr="00B6682C">
        <w:rPr>
          <w:rFonts w:eastAsia="標楷體"/>
          <w:color w:val="000000"/>
          <w:sz w:val="32"/>
          <w:szCs w:val="32"/>
        </w:rPr>
        <w:t>食品添加物查驗登記業務</w:t>
      </w:r>
    </w:p>
    <w:p w:rsidR="002F7C62" w:rsidRPr="009F49F9" w:rsidRDefault="002F7C62" w:rsidP="002F7C62">
      <w:pPr>
        <w:pStyle w:val="a9"/>
        <w:spacing w:line="560" w:lineRule="exact"/>
        <w:ind w:leftChars="0" w:left="992" w:firstLineChars="200" w:firstLine="640"/>
        <w:jc w:val="both"/>
        <w:rPr>
          <w:rFonts w:eastAsia="標楷體"/>
          <w:color w:val="000000"/>
          <w:sz w:val="32"/>
          <w:szCs w:val="32"/>
        </w:rPr>
      </w:pPr>
      <w:r w:rsidRPr="00E36D15">
        <w:rPr>
          <w:rFonts w:eastAsia="標楷體"/>
          <w:color w:val="000000"/>
          <w:sz w:val="32"/>
          <w:szCs w:val="32"/>
        </w:rPr>
        <w:t>目前係由本部食品藥物管理署承辦，總計需用人力共計為</w:t>
      </w:r>
      <w:r w:rsidRPr="00E36D15">
        <w:rPr>
          <w:rFonts w:eastAsia="標楷體"/>
          <w:color w:val="000000"/>
          <w:sz w:val="32"/>
          <w:szCs w:val="32"/>
        </w:rPr>
        <w:t>10</w:t>
      </w:r>
      <w:r w:rsidRPr="00E36D15">
        <w:rPr>
          <w:rFonts w:eastAsia="標楷體"/>
          <w:color w:val="000000"/>
          <w:sz w:val="32"/>
          <w:szCs w:val="32"/>
        </w:rPr>
        <w:t>人。近</w:t>
      </w:r>
      <w:r w:rsidRPr="00E36D15">
        <w:rPr>
          <w:rFonts w:eastAsia="標楷體"/>
          <w:color w:val="000000"/>
          <w:sz w:val="32"/>
          <w:szCs w:val="32"/>
        </w:rPr>
        <w:t>2</w:t>
      </w:r>
      <w:r w:rsidRPr="00E36D15">
        <w:rPr>
          <w:rFonts w:eastAsia="標楷體"/>
          <w:color w:val="000000"/>
          <w:sz w:val="32"/>
          <w:szCs w:val="32"/>
        </w:rPr>
        <w:t>年，每年</w:t>
      </w:r>
      <w:r w:rsidRPr="00E36D15">
        <w:rPr>
          <w:rFonts w:eastAsia="標楷體" w:hint="eastAsia"/>
          <w:color w:val="000000"/>
          <w:sz w:val="32"/>
          <w:szCs w:val="32"/>
        </w:rPr>
        <w:t>受理案件數量包括</w:t>
      </w:r>
      <w:r w:rsidRPr="00E36D15">
        <w:rPr>
          <w:rFonts w:eastAsia="標楷體"/>
          <w:color w:val="000000"/>
          <w:sz w:val="32"/>
          <w:szCs w:val="32"/>
        </w:rPr>
        <w:t>新案約為</w:t>
      </w:r>
      <w:r w:rsidRPr="00E36D15">
        <w:rPr>
          <w:rFonts w:eastAsia="標楷體"/>
          <w:color w:val="000000"/>
          <w:sz w:val="32"/>
          <w:szCs w:val="32"/>
        </w:rPr>
        <w:t>700</w:t>
      </w:r>
      <w:r w:rsidRPr="00E36D15">
        <w:rPr>
          <w:rFonts w:eastAsia="標楷體"/>
          <w:color w:val="000000"/>
          <w:sz w:val="32"/>
          <w:szCs w:val="32"/>
        </w:rPr>
        <w:t>件；變更案約為</w:t>
      </w:r>
      <w:r w:rsidRPr="00E36D15">
        <w:rPr>
          <w:rFonts w:eastAsia="標楷體"/>
          <w:color w:val="000000"/>
          <w:sz w:val="32"/>
          <w:szCs w:val="32"/>
        </w:rPr>
        <w:t>600</w:t>
      </w:r>
      <w:r w:rsidRPr="00E36D15">
        <w:rPr>
          <w:rFonts w:eastAsia="標楷體"/>
          <w:color w:val="000000"/>
          <w:sz w:val="32"/>
          <w:szCs w:val="32"/>
        </w:rPr>
        <w:t>件；變更展延案約</w:t>
      </w:r>
      <w:r w:rsidRPr="00E36D15">
        <w:rPr>
          <w:rFonts w:eastAsia="標楷體"/>
          <w:color w:val="000000"/>
          <w:sz w:val="32"/>
          <w:szCs w:val="32"/>
        </w:rPr>
        <w:t>600</w:t>
      </w:r>
      <w:r w:rsidRPr="00E36D15">
        <w:rPr>
          <w:rFonts w:eastAsia="標楷體"/>
          <w:color w:val="000000"/>
          <w:sz w:val="32"/>
          <w:szCs w:val="32"/>
        </w:rPr>
        <w:t>件；核可有效在案數約為</w:t>
      </w:r>
      <w:r w:rsidRPr="00E36D15">
        <w:rPr>
          <w:rFonts w:eastAsia="標楷體"/>
          <w:color w:val="000000"/>
          <w:sz w:val="32"/>
          <w:szCs w:val="32"/>
        </w:rPr>
        <w:t>5,400</w:t>
      </w:r>
      <w:r w:rsidRPr="00E36D15">
        <w:rPr>
          <w:rFonts w:eastAsia="標楷體"/>
          <w:color w:val="000000"/>
          <w:sz w:val="32"/>
          <w:szCs w:val="32"/>
        </w:rPr>
        <w:t>件。</w:t>
      </w:r>
    </w:p>
    <w:p w:rsidR="00B6682C" w:rsidRDefault="00B6682C" w:rsidP="009F49F9">
      <w:pPr>
        <w:pStyle w:val="a9"/>
        <w:numPr>
          <w:ilvl w:val="2"/>
          <w:numId w:val="1"/>
        </w:numPr>
        <w:spacing w:line="560" w:lineRule="exact"/>
        <w:ind w:leftChars="0" w:left="993" w:hanging="567"/>
        <w:jc w:val="both"/>
        <w:rPr>
          <w:rFonts w:eastAsia="標楷體"/>
          <w:color w:val="000000"/>
          <w:sz w:val="32"/>
          <w:szCs w:val="32"/>
        </w:rPr>
      </w:pPr>
      <w:r w:rsidRPr="00B6682C">
        <w:rPr>
          <w:rFonts w:eastAsia="標楷體"/>
          <w:color w:val="000000"/>
          <w:sz w:val="32"/>
          <w:szCs w:val="32"/>
        </w:rPr>
        <w:t>食品添加物業者及產品自願性登錄</w:t>
      </w:r>
    </w:p>
    <w:p w:rsidR="002F7C62" w:rsidRPr="009F49F9" w:rsidRDefault="002F7C62" w:rsidP="002F7C62">
      <w:pPr>
        <w:pStyle w:val="a9"/>
        <w:spacing w:line="560" w:lineRule="exact"/>
        <w:ind w:leftChars="0" w:left="992" w:firstLineChars="200" w:firstLine="640"/>
        <w:jc w:val="both"/>
        <w:rPr>
          <w:rFonts w:eastAsia="標楷體"/>
          <w:color w:val="000000"/>
          <w:sz w:val="32"/>
          <w:szCs w:val="32"/>
        </w:rPr>
      </w:pPr>
      <w:r w:rsidRPr="00E36D15">
        <w:rPr>
          <w:rFonts w:ascii="標楷體" w:eastAsia="標楷體" w:hAnsi="標楷體" w:hint="eastAsia"/>
          <w:color w:val="000000"/>
          <w:sz w:val="32"/>
          <w:szCs w:val="32"/>
        </w:rPr>
        <w:lastRenderedPageBreak/>
        <w:t>本部(原行政院</w:t>
      </w:r>
      <w:r w:rsidRPr="00E36D15">
        <w:rPr>
          <w:rFonts w:eastAsia="標楷體"/>
          <w:color w:val="000000"/>
          <w:sz w:val="32"/>
          <w:szCs w:val="32"/>
        </w:rPr>
        <w:t>衛生署</w:t>
      </w:r>
      <w:r w:rsidRPr="00E36D15">
        <w:rPr>
          <w:rFonts w:eastAsia="標楷體" w:hint="eastAsia"/>
          <w:color w:val="000000"/>
          <w:sz w:val="32"/>
          <w:szCs w:val="32"/>
        </w:rPr>
        <w:t>)</w:t>
      </w:r>
      <w:r w:rsidRPr="00E36D15">
        <w:rPr>
          <w:rFonts w:eastAsia="標楷體"/>
          <w:color w:val="000000"/>
          <w:sz w:val="32"/>
          <w:szCs w:val="32"/>
        </w:rPr>
        <w:t>已自</w:t>
      </w:r>
      <w:r w:rsidRPr="00E36D15">
        <w:rPr>
          <w:rFonts w:eastAsia="標楷體"/>
          <w:color w:val="000000"/>
          <w:sz w:val="32"/>
          <w:szCs w:val="32"/>
        </w:rPr>
        <w:t>100</w:t>
      </w:r>
      <w:r w:rsidRPr="00E36D15">
        <w:rPr>
          <w:rFonts w:eastAsia="標楷體"/>
          <w:color w:val="000000"/>
          <w:sz w:val="32"/>
          <w:szCs w:val="32"/>
        </w:rPr>
        <w:t>年起，輔導食品添加物業者自願性地辦理登錄，並建置登錄管理資訊系統網站</w:t>
      </w:r>
      <w:proofErr w:type="gramStart"/>
      <w:r w:rsidRPr="00E36D15">
        <w:rPr>
          <w:rFonts w:eastAsia="標楷體"/>
          <w:color w:val="000000"/>
          <w:sz w:val="32"/>
          <w:szCs w:val="32"/>
        </w:rPr>
        <w:t>〔</w:t>
      </w:r>
      <w:proofErr w:type="gramEnd"/>
      <w:r w:rsidRPr="00E36D15">
        <w:rPr>
          <w:rFonts w:eastAsia="標楷體"/>
          <w:color w:val="000000"/>
          <w:sz w:val="32"/>
          <w:szCs w:val="32"/>
        </w:rPr>
        <w:t>登錄網址：</w:t>
      </w:r>
      <w:hyperlink r:id="rId10" w:history="1">
        <w:r w:rsidRPr="00776F41">
          <w:rPr>
            <w:rStyle w:val="aa"/>
            <w:color w:val="000000"/>
            <w:sz w:val="32"/>
            <w:szCs w:val="32"/>
            <w:u w:val="none"/>
          </w:rPr>
          <w:t>http://fadenbook.fda.gov.tw/</w:t>
        </w:r>
        <w:r w:rsidRPr="00776F41">
          <w:rPr>
            <w:rStyle w:val="aa"/>
            <w:rFonts w:eastAsia="標楷體"/>
            <w:color w:val="000000"/>
            <w:sz w:val="32"/>
            <w:szCs w:val="32"/>
            <w:u w:val="none"/>
          </w:rPr>
          <w:t>（音譯為「非登不可」）〕，截至</w:t>
        </w:r>
        <w:r w:rsidRPr="00776F41">
          <w:rPr>
            <w:rStyle w:val="aa"/>
            <w:color w:val="000000"/>
            <w:sz w:val="32"/>
            <w:szCs w:val="32"/>
            <w:u w:val="none"/>
          </w:rPr>
          <w:t>102</w:t>
        </w:r>
      </w:hyperlink>
      <w:r w:rsidRPr="00E36D15">
        <w:rPr>
          <w:rFonts w:eastAsia="標楷體"/>
          <w:color w:val="000000"/>
          <w:sz w:val="32"/>
          <w:szCs w:val="32"/>
        </w:rPr>
        <w:t>年</w:t>
      </w:r>
      <w:r w:rsidRPr="00E36D15">
        <w:rPr>
          <w:rFonts w:eastAsia="標楷體"/>
          <w:color w:val="000000"/>
          <w:sz w:val="32"/>
          <w:szCs w:val="32"/>
        </w:rPr>
        <w:t>11</w:t>
      </w:r>
      <w:r w:rsidRPr="00E36D15">
        <w:rPr>
          <w:rFonts w:eastAsia="標楷體"/>
          <w:color w:val="000000"/>
          <w:sz w:val="32"/>
          <w:szCs w:val="32"/>
        </w:rPr>
        <w:t>月</w:t>
      </w:r>
      <w:r w:rsidRPr="00E36D15">
        <w:rPr>
          <w:rFonts w:eastAsia="標楷體"/>
          <w:color w:val="000000"/>
          <w:sz w:val="32"/>
          <w:szCs w:val="32"/>
        </w:rPr>
        <w:t>14</w:t>
      </w:r>
      <w:r w:rsidRPr="00E36D15">
        <w:rPr>
          <w:rFonts w:eastAsia="標楷體"/>
          <w:color w:val="000000"/>
          <w:sz w:val="32"/>
          <w:szCs w:val="32"/>
        </w:rPr>
        <w:t>日為止，已登錄者計有食品添加物之製售業</w:t>
      </w:r>
      <w:r w:rsidRPr="00E36D15">
        <w:rPr>
          <w:rFonts w:eastAsia="標楷體"/>
          <w:color w:val="000000"/>
          <w:sz w:val="32"/>
          <w:szCs w:val="32"/>
        </w:rPr>
        <w:t>651</w:t>
      </w:r>
      <w:r w:rsidRPr="00E36D15">
        <w:rPr>
          <w:rFonts w:eastAsia="標楷體"/>
          <w:color w:val="000000"/>
          <w:sz w:val="32"/>
          <w:szCs w:val="32"/>
        </w:rPr>
        <w:t>家，其中包括製造業者</w:t>
      </w:r>
      <w:r w:rsidRPr="00E36D15">
        <w:rPr>
          <w:rFonts w:eastAsia="標楷體"/>
          <w:color w:val="000000"/>
          <w:sz w:val="32"/>
          <w:szCs w:val="32"/>
        </w:rPr>
        <w:t>91</w:t>
      </w:r>
      <w:r w:rsidRPr="00E36D15">
        <w:rPr>
          <w:rFonts w:eastAsia="標楷體"/>
          <w:color w:val="000000"/>
          <w:sz w:val="32"/>
          <w:szCs w:val="32"/>
        </w:rPr>
        <w:t>家、輸入業者</w:t>
      </w:r>
      <w:r w:rsidRPr="00E36D15">
        <w:rPr>
          <w:rFonts w:eastAsia="標楷體"/>
          <w:color w:val="000000"/>
          <w:sz w:val="32"/>
          <w:szCs w:val="32"/>
        </w:rPr>
        <w:t>408</w:t>
      </w:r>
      <w:r w:rsidRPr="00E36D15">
        <w:rPr>
          <w:rFonts w:eastAsia="標楷體"/>
          <w:color w:val="000000"/>
          <w:sz w:val="32"/>
          <w:szCs w:val="32"/>
        </w:rPr>
        <w:t>家、製造</w:t>
      </w:r>
      <w:r w:rsidRPr="00E36D15">
        <w:rPr>
          <w:rFonts w:eastAsia="標楷體" w:hint="eastAsia"/>
          <w:color w:val="000000"/>
          <w:sz w:val="32"/>
          <w:szCs w:val="32"/>
        </w:rPr>
        <w:t>兼</w:t>
      </w:r>
      <w:r w:rsidRPr="00E36D15">
        <w:rPr>
          <w:rFonts w:eastAsia="標楷體"/>
          <w:color w:val="000000"/>
          <w:sz w:val="32"/>
          <w:szCs w:val="32"/>
        </w:rPr>
        <w:t>輸入業者</w:t>
      </w:r>
      <w:r w:rsidRPr="00E36D15">
        <w:rPr>
          <w:rFonts w:eastAsia="標楷體"/>
          <w:color w:val="000000"/>
          <w:sz w:val="32"/>
          <w:szCs w:val="32"/>
        </w:rPr>
        <w:t>71</w:t>
      </w:r>
      <w:r w:rsidRPr="00E36D15">
        <w:rPr>
          <w:rFonts w:eastAsia="標楷體"/>
          <w:color w:val="000000"/>
          <w:sz w:val="32"/>
          <w:szCs w:val="32"/>
        </w:rPr>
        <w:t>家、販售業者</w:t>
      </w:r>
      <w:r w:rsidRPr="00E36D15">
        <w:rPr>
          <w:rFonts w:eastAsia="標楷體"/>
          <w:color w:val="000000"/>
          <w:sz w:val="32"/>
          <w:szCs w:val="32"/>
        </w:rPr>
        <w:t>81</w:t>
      </w:r>
      <w:r w:rsidRPr="00E36D15">
        <w:rPr>
          <w:rFonts w:eastAsia="標楷體"/>
          <w:color w:val="000000"/>
          <w:sz w:val="32"/>
          <w:szCs w:val="32"/>
        </w:rPr>
        <w:t>家</w:t>
      </w:r>
      <w:r w:rsidRPr="00E36D15">
        <w:rPr>
          <w:rFonts w:ascii="標楷體" w:eastAsia="標楷體" w:hAnsi="標楷體" w:hint="eastAsia"/>
          <w:color w:val="000000"/>
          <w:sz w:val="32"/>
          <w:szCs w:val="32"/>
        </w:rPr>
        <w:t>，已</w:t>
      </w:r>
      <w:r w:rsidRPr="00E36D15">
        <w:rPr>
          <w:rFonts w:eastAsia="標楷體" w:hint="eastAsia"/>
          <w:color w:val="000000"/>
          <w:sz w:val="32"/>
          <w:szCs w:val="32"/>
        </w:rPr>
        <w:t>登錄之食品添加物產品</w:t>
      </w:r>
      <w:r w:rsidRPr="00E36D15">
        <w:rPr>
          <w:rFonts w:eastAsia="標楷體"/>
          <w:color w:val="000000"/>
          <w:sz w:val="32"/>
          <w:szCs w:val="32"/>
        </w:rPr>
        <w:t>22,681</w:t>
      </w:r>
      <w:r w:rsidRPr="00E36D15">
        <w:rPr>
          <w:rFonts w:eastAsia="標楷體" w:hint="eastAsia"/>
          <w:color w:val="000000"/>
          <w:sz w:val="32"/>
          <w:szCs w:val="32"/>
        </w:rPr>
        <w:t>項</w:t>
      </w:r>
      <w:r w:rsidRPr="00E36D15">
        <w:rPr>
          <w:rFonts w:ascii="標楷體" w:eastAsia="標楷體" w:hAnsi="標楷體" w:hint="eastAsia"/>
          <w:color w:val="000000"/>
          <w:sz w:val="32"/>
          <w:szCs w:val="32"/>
        </w:rPr>
        <w:t>。該登錄平台將配合應登錄食品業者類別持續擴充增修。</w:t>
      </w:r>
    </w:p>
    <w:p w:rsidR="00B6682C" w:rsidRPr="009F49F9" w:rsidRDefault="00B6682C" w:rsidP="002F7C62">
      <w:pPr>
        <w:pStyle w:val="a9"/>
        <w:numPr>
          <w:ilvl w:val="1"/>
          <w:numId w:val="1"/>
        </w:numPr>
        <w:spacing w:line="560" w:lineRule="exact"/>
        <w:ind w:leftChars="0" w:hanging="960"/>
        <w:jc w:val="both"/>
        <w:outlineLvl w:val="1"/>
        <w:rPr>
          <w:rFonts w:eastAsia="標楷體"/>
          <w:kern w:val="0"/>
          <w:sz w:val="32"/>
          <w:szCs w:val="32"/>
        </w:rPr>
      </w:pPr>
      <w:bookmarkStart w:id="9" w:name="_Toc372467275"/>
      <w:bookmarkStart w:id="10" w:name="_Toc372467522"/>
      <w:r w:rsidRPr="009F49F9">
        <w:rPr>
          <w:rFonts w:eastAsia="標楷體"/>
          <w:kern w:val="0"/>
          <w:sz w:val="32"/>
          <w:szCs w:val="32"/>
        </w:rPr>
        <w:t>複方食品添加物查驗登記所需人力之評估</w:t>
      </w:r>
      <w:bookmarkEnd w:id="9"/>
      <w:bookmarkEnd w:id="10"/>
    </w:p>
    <w:p w:rsidR="00B6682C" w:rsidRPr="009F49F9" w:rsidRDefault="00B6682C" w:rsidP="009F49F9">
      <w:pPr>
        <w:pStyle w:val="a9"/>
        <w:numPr>
          <w:ilvl w:val="2"/>
          <w:numId w:val="1"/>
        </w:numPr>
        <w:spacing w:line="560" w:lineRule="exact"/>
        <w:ind w:leftChars="0" w:left="993" w:hanging="567"/>
        <w:jc w:val="both"/>
        <w:rPr>
          <w:rFonts w:eastAsia="標楷體"/>
          <w:color w:val="000000"/>
          <w:sz w:val="32"/>
          <w:szCs w:val="32"/>
        </w:rPr>
      </w:pPr>
      <w:r w:rsidRPr="009F49F9">
        <w:rPr>
          <w:rFonts w:eastAsia="標楷體"/>
          <w:color w:val="000000"/>
          <w:sz w:val="32"/>
          <w:szCs w:val="32"/>
        </w:rPr>
        <w:t>審查案件數：以</w:t>
      </w:r>
      <w:r w:rsidRPr="009F49F9">
        <w:rPr>
          <w:rFonts w:eastAsia="標楷體"/>
          <w:color w:val="000000"/>
          <w:sz w:val="32"/>
          <w:szCs w:val="32"/>
        </w:rPr>
        <w:t>10</w:t>
      </w:r>
      <w:r w:rsidRPr="009F49F9">
        <w:rPr>
          <w:rFonts w:eastAsia="標楷體"/>
          <w:color w:val="000000"/>
          <w:sz w:val="32"/>
          <w:szCs w:val="32"/>
        </w:rPr>
        <w:t>人計，每年約可辦理新案</w:t>
      </w:r>
      <w:r w:rsidR="003028B0">
        <w:rPr>
          <w:rFonts w:eastAsia="標楷體"/>
          <w:color w:val="000000"/>
          <w:sz w:val="32"/>
          <w:szCs w:val="32"/>
        </w:rPr>
        <w:t>700</w:t>
      </w:r>
      <w:r w:rsidRPr="009F49F9">
        <w:rPr>
          <w:rFonts w:eastAsia="標楷體"/>
          <w:color w:val="000000"/>
          <w:sz w:val="32"/>
          <w:szCs w:val="32"/>
        </w:rPr>
        <w:t>件。</w:t>
      </w:r>
    </w:p>
    <w:p w:rsidR="00B6682C" w:rsidRPr="009F49F9" w:rsidRDefault="00B6682C" w:rsidP="009F49F9">
      <w:pPr>
        <w:pStyle w:val="a9"/>
        <w:numPr>
          <w:ilvl w:val="2"/>
          <w:numId w:val="1"/>
        </w:numPr>
        <w:spacing w:line="560" w:lineRule="exact"/>
        <w:ind w:leftChars="0" w:left="993" w:hanging="567"/>
        <w:jc w:val="both"/>
        <w:rPr>
          <w:rFonts w:eastAsia="標楷體"/>
          <w:color w:val="000000"/>
          <w:sz w:val="32"/>
          <w:szCs w:val="32"/>
        </w:rPr>
      </w:pPr>
      <w:r w:rsidRPr="009F49F9">
        <w:rPr>
          <w:rFonts w:eastAsia="標楷體"/>
          <w:color w:val="000000"/>
          <w:sz w:val="32"/>
          <w:szCs w:val="32"/>
        </w:rPr>
        <w:t>複方食品添加物案件數：估計</w:t>
      </w:r>
      <w:r w:rsidRPr="00B6682C">
        <w:rPr>
          <w:rFonts w:eastAsia="標楷體"/>
          <w:color w:val="000000"/>
          <w:sz w:val="32"/>
          <w:szCs w:val="32"/>
        </w:rPr>
        <w:t>國內製造及輸入共約</w:t>
      </w:r>
      <w:r w:rsidRPr="00B6682C">
        <w:rPr>
          <w:rFonts w:eastAsia="標楷體"/>
          <w:color w:val="000000"/>
          <w:sz w:val="32"/>
          <w:szCs w:val="32"/>
        </w:rPr>
        <w:t xml:space="preserve"> 15,000</w:t>
      </w:r>
      <w:r w:rsidRPr="00B6682C">
        <w:rPr>
          <w:rFonts w:eastAsia="標楷體"/>
          <w:color w:val="000000"/>
          <w:sz w:val="32"/>
          <w:szCs w:val="32"/>
        </w:rPr>
        <w:t>件</w:t>
      </w:r>
      <w:r w:rsidRPr="009F49F9">
        <w:rPr>
          <w:rFonts w:eastAsia="標楷體"/>
          <w:color w:val="000000"/>
          <w:sz w:val="32"/>
          <w:szCs w:val="32"/>
        </w:rPr>
        <w:t>。第一年所需人力：</w:t>
      </w:r>
      <w:proofErr w:type="gramStart"/>
      <w:r w:rsidRPr="00B6682C">
        <w:rPr>
          <w:rFonts w:eastAsia="標楷體"/>
          <w:color w:val="000000"/>
          <w:sz w:val="32"/>
          <w:szCs w:val="32"/>
        </w:rPr>
        <w:t>一</w:t>
      </w:r>
      <w:proofErr w:type="gramEnd"/>
      <w:r w:rsidRPr="00B6682C">
        <w:rPr>
          <w:rFonts w:eastAsia="標楷體"/>
          <w:color w:val="000000"/>
          <w:sz w:val="32"/>
          <w:szCs w:val="32"/>
        </w:rPr>
        <w:t>年內完成查驗登記，約需再增</w:t>
      </w:r>
      <w:r w:rsidRPr="00B6682C">
        <w:rPr>
          <w:rFonts w:eastAsia="標楷體"/>
          <w:color w:val="000000"/>
          <w:sz w:val="32"/>
          <w:szCs w:val="32"/>
        </w:rPr>
        <w:t>200</w:t>
      </w:r>
      <w:r w:rsidRPr="00B6682C">
        <w:rPr>
          <w:rFonts w:eastAsia="標楷體"/>
          <w:color w:val="000000"/>
          <w:sz w:val="32"/>
          <w:szCs w:val="32"/>
        </w:rPr>
        <w:t>人</w:t>
      </w:r>
      <w:r w:rsidRPr="009F49F9">
        <w:rPr>
          <w:rFonts w:eastAsia="標楷體"/>
          <w:color w:val="000000"/>
          <w:sz w:val="32"/>
          <w:szCs w:val="32"/>
        </w:rPr>
        <w:t>。</w:t>
      </w:r>
      <w:r w:rsidRPr="00B6682C">
        <w:rPr>
          <w:rFonts w:eastAsia="標楷體"/>
          <w:color w:val="000000"/>
          <w:sz w:val="32"/>
          <w:szCs w:val="32"/>
        </w:rPr>
        <w:t>續辦理所需人力：每年新案約</w:t>
      </w:r>
      <w:r w:rsidRPr="00B6682C">
        <w:rPr>
          <w:rFonts w:eastAsia="標楷體"/>
          <w:color w:val="000000"/>
          <w:sz w:val="32"/>
          <w:szCs w:val="32"/>
        </w:rPr>
        <w:t>2,800</w:t>
      </w:r>
      <w:r w:rsidRPr="00B6682C">
        <w:rPr>
          <w:rFonts w:eastAsia="標楷體"/>
          <w:color w:val="000000"/>
          <w:sz w:val="32"/>
          <w:szCs w:val="32"/>
        </w:rPr>
        <w:t>件，約需</w:t>
      </w:r>
      <w:r w:rsidRPr="00B6682C">
        <w:rPr>
          <w:rFonts w:eastAsia="標楷體"/>
          <w:color w:val="000000"/>
          <w:sz w:val="32"/>
          <w:szCs w:val="32"/>
        </w:rPr>
        <w:t>40</w:t>
      </w:r>
      <w:r w:rsidRPr="00B6682C">
        <w:rPr>
          <w:rFonts w:eastAsia="標楷體"/>
          <w:color w:val="000000"/>
          <w:sz w:val="32"/>
          <w:szCs w:val="32"/>
        </w:rPr>
        <w:t>人</w:t>
      </w:r>
      <w:r w:rsidRPr="009F49F9">
        <w:rPr>
          <w:rFonts w:eastAsia="標楷體"/>
          <w:color w:val="000000"/>
          <w:sz w:val="32"/>
          <w:szCs w:val="32"/>
        </w:rPr>
        <w:t>。</w:t>
      </w:r>
    </w:p>
    <w:p w:rsidR="00B6682C" w:rsidRPr="009F49F9" w:rsidRDefault="00B6682C" w:rsidP="002F7C62">
      <w:pPr>
        <w:pStyle w:val="a9"/>
        <w:numPr>
          <w:ilvl w:val="1"/>
          <w:numId w:val="1"/>
        </w:numPr>
        <w:spacing w:line="560" w:lineRule="exact"/>
        <w:ind w:leftChars="0" w:hanging="960"/>
        <w:jc w:val="both"/>
        <w:outlineLvl w:val="1"/>
        <w:rPr>
          <w:rFonts w:eastAsia="標楷體"/>
          <w:kern w:val="0"/>
          <w:sz w:val="32"/>
          <w:szCs w:val="32"/>
        </w:rPr>
      </w:pPr>
      <w:bookmarkStart w:id="11" w:name="_Toc372467276"/>
      <w:bookmarkStart w:id="12" w:name="_Toc372467523"/>
      <w:r w:rsidRPr="009F49F9">
        <w:rPr>
          <w:rFonts w:eastAsia="標楷體"/>
          <w:kern w:val="0"/>
          <w:sz w:val="32"/>
          <w:szCs w:val="32"/>
        </w:rPr>
        <w:t>複方食品添加物強制登錄之評估</w:t>
      </w:r>
      <w:bookmarkEnd w:id="11"/>
      <w:bookmarkEnd w:id="12"/>
    </w:p>
    <w:p w:rsidR="00B6682C" w:rsidRPr="009F49F9" w:rsidRDefault="00B6682C" w:rsidP="009F49F9">
      <w:pPr>
        <w:pStyle w:val="a9"/>
        <w:numPr>
          <w:ilvl w:val="2"/>
          <w:numId w:val="1"/>
        </w:numPr>
        <w:spacing w:line="560" w:lineRule="exact"/>
        <w:ind w:leftChars="0" w:left="993" w:hanging="567"/>
        <w:jc w:val="both"/>
        <w:rPr>
          <w:rFonts w:eastAsia="標楷體"/>
          <w:color w:val="000000"/>
          <w:sz w:val="32"/>
          <w:szCs w:val="32"/>
        </w:rPr>
      </w:pPr>
      <w:r w:rsidRPr="009F49F9">
        <w:rPr>
          <w:rFonts w:eastAsia="標楷體"/>
          <w:color w:val="000000"/>
          <w:sz w:val="32"/>
          <w:szCs w:val="32"/>
        </w:rPr>
        <w:t>優先登錄業別：製造、輸入、販售食品添加物業者。</w:t>
      </w:r>
    </w:p>
    <w:p w:rsidR="00B6682C" w:rsidRPr="009F49F9" w:rsidRDefault="00B6682C" w:rsidP="009F49F9">
      <w:pPr>
        <w:pStyle w:val="a9"/>
        <w:numPr>
          <w:ilvl w:val="2"/>
          <w:numId w:val="1"/>
        </w:numPr>
        <w:spacing w:line="560" w:lineRule="exact"/>
        <w:ind w:leftChars="0" w:left="993" w:hanging="567"/>
        <w:jc w:val="both"/>
        <w:rPr>
          <w:rFonts w:eastAsia="標楷體"/>
          <w:color w:val="000000"/>
          <w:sz w:val="32"/>
          <w:szCs w:val="32"/>
        </w:rPr>
      </w:pPr>
      <w:r w:rsidRPr="009F49F9">
        <w:rPr>
          <w:rFonts w:eastAsia="標楷體"/>
          <w:color w:val="000000"/>
          <w:sz w:val="32"/>
          <w:szCs w:val="32"/>
        </w:rPr>
        <w:t>登錄產品：單、複方食品</w:t>
      </w:r>
      <w:r w:rsidRPr="009F49F9">
        <w:rPr>
          <w:rFonts w:eastAsia="標楷體"/>
          <w:color w:val="000000"/>
          <w:sz w:val="32"/>
          <w:szCs w:val="32"/>
        </w:rPr>
        <w:t xml:space="preserve"> </w:t>
      </w:r>
      <w:r w:rsidRPr="009F49F9">
        <w:rPr>
          <w:rFonts w:eastAsia="標楷體"/>
          <w:color w:val="000000"/>
          <w:sz w:val="32"/>
          <w:szCs w:val="32"/>
        </w:rPr>
        <w:t>添加物。</w:t>
      </w:r>
    </w:p>
    <w:p w:rsidR="00B6682C" w:rsidRPr="009F49F9" w:rsidRDefault="00B6682C" w:rsidP="009F49F9">
      <w:pPr>
        <w:pStyle w:val="a9"/>
        <w:numPr>
          <w:ilvl w:val="2"/>
          <w:numId w:val="1"/>
        </w:numPr>
        <w:spacing w:line="560" w:lineRule="exact"/>
        <w:ind w:leftChars="0" w:left="993" w:hanging="567"/>
        <w:jc w:val="both"/>
        <w:rPr>
          <w:rFonts w:eastAsia="標楷體"/>
          <w:color w:val="000000"/>
          <w:sz w:val="32"/>
          <w:szCs w:val="32"/>
        </w:rPr>
      </w:pPr>
      <w:r w:rsidRPr="009F49F9">
        <w:rPr>
          <w:rFonts w:eastAsia="標楷體"/>
          <w:color w:val="000000"/>
          <w:sz w:val="32"/>
          <w:szCs w:val="32"/>
        </w:rPr>
        <w:t>登錄內容：品名、用途分類、型態、組成之單方食品添加物名稱。</w:t>
      </w:r>
    </w:p>
    <w:p w:rsidR="00B6682C" w:rsidRPr="009F49F9" w:rsidRDefault="00B6682C" w:rsidP="009F49F9">
      <w:pPr>
        <w:pStyle w:val="a9"/>
        <w:numPr>
          <w:ilvl w:val="2"/>
          <w:numId w:val="1"/>
        </w:numPr>
        <w:spacing w:line="560" w:lineRule="exact"/>
        <w:ind w:leftChars="0" w:left="993" w:hanging="567"/>
        <w:jc w:val="both"/>
        <w:rPr>
          <w:rFonts w:eastAsia="標楷體"/>
          <w:color w:val="000000"/>
          <w:sz w:val="32"/>
          <w:szCs w:val="32"/>
        </w:rPr>
      </w:pPr>
      <w:r w:rsidRPr="009F49F9">
        <w:rPr>
          <w:rFonts w:eastAsia="標楷體"/>
          <w:color w:val="000000"/>
          <w:sz w:val="32"/>
          <w:szCs w:val="32"/>
        </w:rPr>
        <w:t>所需人力：約</w:t>
      </w:r>
      <w:r w:rsidRPr="009F49F9">
        <w:rPr>
          <w:rFonts w:eastAsia="標楷體"/>
          <w:color w:val="000000"/>
          <w:sz w:val="32"/>
          <w:szCs w:val="32"/>
        </w:rPr>
        <w:t>5~8</w:t>
      </w:r>
      <w:r w:rsidRPr="009F49F9">
        <w:rPr>
          <w:rFonts w:eastAsia="標楷體"/>
          <w:color w:val="000000"/>
          <w:sz w:val="32"/>
          <w:szCs w:val="32"/>
        </w:rPr>
        <w:t>人。</w:t>
      </w:r>
    </w:p>
    <w:p w:rsidR="00B6682C" w:rsidRPr="009F49F9" w:rsidRDefault="00B6682C" w:rsidP="002F7C62">
      <w:pPr>
        <w:pStyle w:val="a9"/>
        <w:numPr>
          <w:ilvl w:val="1"/>
          <w:numId w:val="1"/>
        </w:numPr>
        <w:spacing w:line="560" w:lineRule="exact"/>
        <w:ind w:leftChars="0" w:hanging="960"/>
        <w:jc w:val="both"/>
        <w:outlineLvl w:val="1"/>
        <w:rPr>
          <w:rFonts w:eastAsia="標楷體"/>
          <w:kern w:val="0"/>
          <w:sz w:val="32"/>
          <w:szCs w:val="32"/>
        </w:rPr>
      </w:pPr>
      <w:bookmarkStart w:id="13" w:name="_Toc372467277"/>
      <w:bookmarkStart w:id="14" w:name="_Toc372467524"/>
      <w:r w:rsidRPr="009F49F9">
        <w:rPr>
          <w:rFonts w:eastAsia="標楷體"/>
          <w:kern w:val="0"/>
          <w:sz w:val="32"/>
          <w:szCs w:val="32"/>
        </w:rPr>
        <w:t>複方食品添加物強制登錄及查驗登記雙軌制</w:t>
      </w:r>
      <w:bookmarkEnd w:id="13"/>
      <w:bookmarkEnd w:id="14"/>
    </w:p>
    <w:p w:rsidR="00B6682C" w:rsidRPr="009F49F9" w:rsidRDefault="00B6682C" w:rsidP="009F49F9">
      <w:pPr>
        <w:pStyle w:val="a9"/>
        <w:numPr>
          <w:ilvl w:val="2"/>
          <w:numId w:val="1"/>
        </w:numPr>
        <w:spacing w:line="560" w:lineRule="exact"/>
        <w:ind w:leftChars="0" w:left="993" w:hanging="567"/>
        <w:jc w:val="both"/>
        <w:rPr>
          <w:rFonts w:eastAsia="標楷體"/>
          <w:color w:val="000000"/>
          <w:sz w:val="32"/>
          <w:szCs w:val="32"/>
        </w:rPr>
      </w:pPr>
      <w:r w:rsidRPr="009F49F9">
        <w:rPr>
          <w:rFonts w:eastAsia="標楷體"/>
          <w:color w:val="000000"/>
          <w:sz w:val="32"/>
          <w:szCs w:val="32"/>
        </w:rPr>
        <w:t>強制登錄：依食品衛生管理法第</w:t>
      </w:r>
      <w:r w:rsidRPr="009F49F9">
        <w:rPr>
          <w:rFonts w:eastAsia="標楷體"/>
          <w:color w:val="000000"/>
          <w:sz w:val="32"/>
          <w:szCs w:val="32"/>
        </w:rPr>
        <w:t>8</w:t>
      </w:r>
      <w:r w:rsidRPr="009F49F9">
        <w:rPr>
          <w:rFonts w:eastAsia="標楷體"/>
          <w:color w:val="000000"/>
          <w:sz w:val="32"/>
          <w:szCs w:val="32"/>
        </w:rPr>
        <w:t>條第</w:t>
      </w:r>
      <w:r w:rsidRPr="009F49F9">
        <w:rPr>
          <w:rFonts w:eastAsia="標楷體"/>
          <w:color w:val="000000"/>
          <w:sz w:val="32"/>
          <w:szCs w:val="32"/>
        </w:rPr>
        <w:t>3</w:t>
      </w:r>
      <w:r w:rsidRPr="009F49F9">
        <w:rPr>
          <w:rFonts w:eastAsia="標楷體"/>
          <w:color w:val="000000"/>
          <w:sz w:val="32"/>
          <w:szCs w:val="32"/>
        </w:rPr>
        <w:t>項、第</w:t>
      </w:r>
      <w:r w:rsidRPr="009F49F9">
        <w:rPr>
          <w:rFonts w:eastAsia="標楷體"/>
          <w:color w:val="000000"/>
          <w:sz w:val="32"/>
          <w:szCs w:val="32"/>
        </w:rPr>
        <w:t>4</w:t>
      </w:r>
      <w:r w:rsidRPr="009F49F9">
        <w:rPr>
          <w:rFonts w:eastAsia="標楷體"/>
          <w:color w:val="000000"/>
          <w:sz w:val="32"/>
          <w:szCs w:val="32"/>
        </w:rPr>
        <w:t>項，</w:t>
      </w:r>
      <w:r w:rsidRPr="009F49F9">
        <w:rPr>
          <w:rFonts w:eastAsia="標楷體"/>
          <w:color w:val="000000"/>
          <w:sz w:val="32"/>
          <w:szCs w:val="32"/>
        </w:rPr>
        <w:lastRenderedPageBreak/>
        <w:t>所有製造、輸入、販售之複方食品添加物業者及產品，均強制登錄。</w:t>
      </w:r>
    </w:p>
    <w:p w:rsidR="00B6682C" w:rsidRPr="009F49F9" w:rsidRDefault="00B6682C" w:rsidP="009F49F9">
      <w:pPr>
        <w:pStyle w:val="a9"/>
        <w:numPr>
          <w:ilvl w:val="2"/>
          <w:numId w:val="1"/>
        </w:numPr>
        <w:spacing w:line="560" w:lineRule="exact"/>
        <w:ind w:leftChars="0" w:left="993" w:hanging="567"/>
        <w:jc w:val="both"/>
        <w:rPr>
          <w:rFonts w:eastAsia="標楷體"/>
          <w:color w:val="000000"/>
          <w:sz w:val="32"/>
          <w:szCs w:val="32"/>
        </w:rPr>
      </w:pPr>
      <w:r w:rsidRPr="009F49F9">
        <w:rPr>
          <w:rFonts w:eastAsia="標楷體"/>
          <w:color w:val="000000"/>
          <w:sz w:val="32"/>
          <w:szCs w:val="32"/>
        </w:rPr>
        <w:t>查驗登記：受理自願性申請。</w:t>
      </w:r>
    </w:p>
    <w:p w:rsidR="00B6682C" w:rsidRPr="009F49F9" w:rsidRDefault="00B6682C" w:rsidP="009F49F9">
      <w:pPr>
        <w:pStyle w:val="a9"/>
        <w:numPr>
          <w:ilvl w:val="2"/>
          <w:numId w:val="1"/>
        </w:numPr>
        <w:spacing w:line="560" w:lineRule="exact"/>
        <w:ind w:leftChars="0" w:left="993" w:hanging="567"/>
        <w:jc w:val="both"/>
        <w:rPr>
          <w:rFonts w:eastAsia="標楷體"/>
          <w:color w:val="000000"/>
          <w:sz w:val="32"/>
          <w:szCs w:val="32"/>
        </w:rPr>
      </w:pPr>
      <w:r w:rsidRPr="009F49F9">
        <w:rPr>
          <w:rFonts w:eastAsia="標楷體"/>
          <w:color w:val="000000"/>
          <w:sz w:val="32"/>
          <w:szCs w:val="32"/>
        </w:rPr>
        <w:t>所需人力：約</w:t>
      </w:r>
      <w:r w:rsidRPr="009F49F9">
        <w:rPr>
          <w:rFonts w:eastAsia="標楷體"/>
          <w:color w:val="000000"/>
          <w:sz w:val="32"/>
          <w:szCs w:val="32"/>
        </w:rPr>
        <w:t>15~18</w:t>
      </w:r>
      <w:r w:rsidRPr="009F49F9">
        <w:rPr>
          <w:rFonts w:eastAsia="標楷體"/>
          <w:color w:val="000000"/>
          <w:sz w:val="32"/>
          <w:szCs w:val="32"/>
        </w:rPr>
        <w:t>人。</w:t>
      </w:r>
    </w:p>
    <w:p w:rsidR="00B6682C" w:rsidRPr="002F7C62" w:rsidRDefault="00B6682C" w:rsidP="002F7C62">
      <w:pPr>
        <w:pStyle w:val="a9"/>
        <w:numPr>
          <w:ilvl w:val="1"/>
          <w:numId w:val="1"/>
        </w:numPr>
        <w:spacing w:line="560" w:lineRule="exact"/>
        <w:ind w:leftChars="0" w:hanging="960"/>
        <w:jc w:val="both"/>
        <w:outlineLvl w:val="1"/>
        <w:rPr>
          <w:rFonts w:eastAsia="標楷體"/>
          <w:sz w:val="32"/>
          <w:szCs w:val="32"/>
        </w:rPr>
      </w:pPr>
      <w:bookmarkStart w:id="15" w:name="_Toc372467278"/>
      <w:bookmarkStart w:id="16" w:name="_Toc372467525"/>
      <w:r w:rsidRPr="00B6682C">
        <w:rPr>
          <w:rFonts w:eastAsia="標楷體"/>
          <w:kern w:val="0"/>
          <w:sz w:val="32"/>
          <w:szCs w:val="32"/>
        </w:rPr>
        <w:t>未來工作重點</w:t>
      </w:r>
      <w:bookmarkEnd w:id="15"/>
      <w:bookmarkEnd w:id="16"/>
    </w:p>
    <w:p w:rsidR="002F7C62" w:rsidRDefault="002F7C62" w:rsidP="002F7C62">
      <w:pPr>
        <w:pStyle w:val="a9"/>
        <w:spacing w:line="560" w:lineRule="exact"/>
        <w:ind w:leftChars="0" w:left="960"/>
        <w:jc w:val="both"/>
        <w:rPr>
          <w:rFonts w:eastAsia="標楷體"/>
          <w:kern w:val="0"/>
          <w:sz w:val="32"/>
          <w:szCs w:val="32"/>
        </w:rPr>
      </w:pPr>
      <w:r>
        <w:rPr>
          <w:rFonts w:eastAsia="標楷體" w:hint="eastAsia"/>
          <w:noProof/>
          <w:kern w:val="0"/>
          <w:sz w:val="32"/>
          <w:szCs w:val="32"/>
        </w:rPr>
        <w:drawing>
          <wp:anchor distT="0" distB="0" distL="114300" distR="114300" simplePos="0" relativeHeight="251658240" behindDoc="0" locked="0" layoutInCell="1" allowOverlap="0" wp14:anchorId="30CEF09D" wp14:editId="0DF1736E">
            <wp:simplePos x="0" y="0"/>
            <wp:positionH relativeFrom="column">
              <wp:posOffset>208915</wp:posOffset>
            </wp:positionH>
            <wp:positionV relativeFrom="paragraph">
              <wp:posOffset>100492</wp:posOffset>
            </wp:positionV>
            <wp:extent cx="5279390" cy="2052955"/>
            <wp:effectExtent l="0" t="0" r="0" b="0"/>
            <wp:wrapNone/>
            <wp:docPr id="3" name="圖片 3" descr="C:\Users\fsjunyu\AppData\Local\Microsoft\Windows\Temporary Internet Files\Content.Outlook\6N88DHG5\1021116 食品添加物管理架構.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 descr="C:\Users\fsjunyu\AppData\Local\Microsoft\Windows\Temporary Internet Files\Content.Outlook\6N88DHG5\1021116 食品添加物管理架構.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279390" cy="20529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F7C62" w:rsidRDefault="002F7C62" w:rsidP="002F7C62">
      <w:pPr>
        <w:pStyle w:val="a9"/>
        <w:spacing w:line="560" w:lineRule="exact"/>
        <w:ind w:leftChars="0" w:left="960"/>
        <w:jc w:val="both"/>
        <w:rPr>
          <w:rFonts w:eastAsia="標楷體"/>
          <w:kern w:val="0"/>
          <w:sz w:val="32"/>
          <w:szCs w:val="32"/>
        </w:rPr>
      </w:pPr>
    </w:p>
    <w:p w:rsidR="002F7C62" w:rsidRDefault="002F7C62" w:rsidP="002F7C62">
      <w:pPr>
        <w:pStyle w:val="a9"/>
        <w:spacing w:line="560" w:lineRule="exact"/>
        <w:ind w:leftChars="0" w:left="960"/>
        <w:jc w:val="both"/>
        <w:rPr>
          <w:rFonts w:eastAsia="標楷體"/>
          <w:kern w:val="0"/>
          <w:sz w:val="32"/>
          <w:szCs w:val="32"/>
        </w:rPr>
      </w:pPr>
    </w:p>
    <w:p w:rsidR="002F7C62" w:rsidRDefault="002F7C62" w:rsidP="002F7C62">
      <w:pPr>
        <w:pStyle w:val="a9"/>
        <w:spacing w:line="560" w:lineRule="exact"/>
        <w:ind w:leftChars="0" w:left="960"/>
        <w:jc w:val="both"/>
        <w:rPr>
          <w:rFonts w:eastAsia="標楷體"/>
          <w:kern w:val="0"/>
          <w:sz w:val="32"/>
          <w:szCs w:val="32"/>
        </w:rPr>
      </w:pPr>
    </w:p>
    <w:p w:rsidR="002F7C62" w:rsidRDefault="002F7C62" w:rsidP="002F7C62">
      <w:pPr>
        <w:pStyle w:val="a9"/>
        <w:spacing w:line="560" w:lineRule="exact"/>
        <w:ind w:leftChars="0" w:left="960"/>
        <w:jc w:val="both"/>
        <w:rPr>
          <w:rFonts w:eastAsia="標楷體"/>
          <w:kern w:val="0"/>
          <w:sz w:val="32"/>
          <w:szCs w:val="32"/>
        </w:rPr>
      </w:pPr>
    </w:p>
    <w:p w:rsidR="002F7C62" w:rsidRPr="00B6682C" w:rsidRDefault="002F7C62" w:rsidP="002F7C62">
      <w:pPr>
        <w:pStyle w:val="a9"/>
        <w:spacing w:line="560" w:lineRule="exact"/>
        <w:ind w:leftChars="0" w:left="960"/>
        <w:jc w:val="both"/>
        <w:rPr>
          <w:rFonts w:eastAsia="標楷體"/>
          <w:sz w:val="32"/>
          <w:szCs w:val="32"/>
        </w:rPr>
      </w:pPr>
    </w:p>
    <w:p w:rsidR="00B6682C" w:rsidRPr="009F49F9" w:rsidRDefault="00B6682C" w:rsidP="009F49F9">
      <w:pPr>
        <w:pStyle w:val="a9"/>
        <w:numPr>
          <w:ilvl w:val="2"/>
          <w:numId w:val="1"/>
        </w:numPr>
        <w:spacing w:line="560" w:lineRule="exact"/>
        <w:ind w:leftChars="0" w:left="993" w:hanging="567"/>
        <w:jc w:val="both"/>
        <w:rPr>
          <w:rFonts w:eastAsia="標楷體"/>
          <w:color w:val="000000"/>
          <w:sz w:val="32"/>
          <w:szCs w:val="32"/>
        </w:rPr>
      </w:pPr>
      <w:r w:rsidRPr="009F49F9">
        <w:rPr>
          <w:rFonts w:eastAsia="標楷體"/>
          <w:color w:val="000000"/>
          <w:sz w:val="32"/>
          <w:szCs w:val="32"/>
        </w:rPr>
        <w:t>建構綿密食品添加物管理網絡：串連強制登錄、邊境管理、流通稽查管理資訊管理系統，有效應用掌握之食品添加物資訊。</w:t>
      </w:r>
    </w:p>
    <w:p w:rsidR="00B6682C" w:rsidRPr="009F49F9" w:rsidRDefault="00B6682C" w:rsidP="009F49F9">
      <w:pPr>
        <w:pStyle w:val="a9"/>
        <w:numPr>
          <w:ilvl w:val="2"/>
          <w:numId w:val="1"/>
        </w:numPr>
        <w:spacing w:line="560" w:lineRule="exact"/>
        <w:ind w:leftChars="0" w:left="993" w:hanging="567"/>
        <w:jc w:val="both"/>
        <w:rPr>
          <w:rFonts w:eastAsia="標楷體"/>
          <w:color w:val="000000"/>
          <w:sz w:val="32"/>
          <w:szCs w:val="32"/>
        </w:rPr>
      </w:pPr>
      <w:r w:rsidRPr="009F49F9">
        <w:rPr>
          <w:rFonts w:eastAsia="標楷體"/>
          <w:color w:val="000000"/>
          <w:sz w:val="32"/>
          <w:szCs w:val="32"/>
        </w:rPr>
        <w:t>實地查核：輸入、製造、販售食品添加物業者及食品添加物使用者。</w:t>
      </w:r>
    </w:p>
    <w:p w:rsidR="00B6682C" w:rsidRPr="009F49F9" w:rsidRDefault="00B6682C" w:rsidP="009F49F9">
      <w:pPr>
        <w:pStyle w:val="a9"/>
        <w:numPr>
          <w:ilvl w:val="2"/>
          <w:numId w:val="1"/>
        </w:numPr>
        <w:spacing w:line="560" w:lineRule="exact"/>
        <w:ind w:leftChars="0" w:left="993" w:hanging="567"/>
        <w:jc w:val="both"/>
        <w:rPr>
          <w:rFonts w:eastAsia="標楷體"/>
          <w:color w:val="000000"/>
          <w:sz w:val="32"/>
          <w:szCs w:val="32"/>
        </w:rPr>
      </w:pPr>
      <w:r w:rsidRPr="009F49F9">
        <w:rPr>
          <w:rFonts w:eastAsia="標楷體"/>
          <w:color w:val="000000"/>
          <w:sz w:val="32"/>
          <w:szCs w:val="32"/>
        </w:rPr>
        <w:t>邊境管理</w:t>
      </w:r>
    </w:p>
    <w:p w:rsidR="00B6682C" w:rsidRPr="009F49F9" w:rsidRDefault="00B6682C" w:rsidP="009F49F9">
      <w:pPr>
        <w:pStyle w:val="a9"/>
        <w:numPr>
          <w:ilvl w:val="3"/>
          <w:numId w:val="1"/>
        </w:numPr>
        <w:spacing w:line="560" w:lineRule="exact"/>
        <w:ind w:leftChars="0" w:hanging="927"/>
        <w:jc w:val="both"/>
        <w:rPr>
          <w:rFonts w:eastAsia="標楷體"/>
          <w:color w:val="000000"/>
          <w:sz w:val="32"/>
          <w:szCs w:val="32"/>
        </w:rPr>
      </w:pPr>
      <w:r w:rsidRPr="009F49F9">
        <w:rPr>
          <w:rFonts w:eastAsia="標楷體"/>
          <w:color w:val="000000"/>
          <w:sz w:val="32"/>
          <w:szCs w:val="32"/>
        </w:rPr>
        <w:t>登錄在案：輸入之食品添加物必須登錄在案。</w:t>
      </w:r>
    </w:p>
    <w:p w:rsidR="00B6682C" w:rsidRPr="009F49F9" w:rsidRDefault="00B6682C" w:rsidP="009F49F9">
      <w:pPr>
        <w:pStyle w:val="a9"/>
        <w:numPr>
          <w:ilvl w:val="3"/>
          <w:numId w:val="1"/>
        </w:numPr>
        <w:spacing w:line="560" w:lineRule="exact"/>
        <w:ind w:leftChars="0" w:left="1276" w:hanging="283"/>
        <w:jc w:val="both"/>
        <w:rPr>
          <w:rFonts w:eastAsia="標楷體"/>
          <w:color w:val="000000"/>
          <w:sz w:val="32"/>
          <w:szCs w:val="32"/>
        </w:rPr>
      </w:pPr>
      <w:r w:rsidRPr="009F49F9">
        <w:rPr>
          <w:rFonts w:eastAsia="標楷體"/>
          <w:color w:val="000000"/>
          <w:sz w:val="32"/>
          <w:szCs w:val="32"/>
        </w:rPr>
        <w:t>登錄相符：品名、成份必須與登錄內容相符，並</w:t>
      </w:r>
      <w:proofErr w:type="gramStart"/>
      <w:r w:rsidRPr="009F49F9">
        <w:rPr>
          <w:rFonts w:eastAsia="標楷體"/>
          <w:color w:val="000000"/>
          <w:sz w:val="32"/>
          <w:szCs w:val="32"/>
        </w:rPr>
        <w:t>採抽批</w:t>
      </w:r>
      <w:proofErr w:type="gramEnd"/>
      <w:r w:rsidRPr="009F49F9">
        <w:rPr>
          <w:rFonts w:eastAsia="標楷體"/>
          <w:color w:val="000000"/>
          <w:sz w:val="32"/>
          <w:szCs w:val="32"/>
        </w:rPr>
        <w:t>檢驗。</w:t>
      </w:r>
    </w:p>
    <w:p w:rsidR="00B6682C" w:rsidRPr="009F49F9" w:rsidRDefault="00B6682C" w:rsidP="009F49F9">
      <w:pPr>
        <w:pStyle w:val="a9"/>
        <w:numPr>
          <w:ilvl w:val="2"/>
          <w:numId w:val="1"/>
        </w:numPr>
        <w:spacing w:line="560" w:lineRule="exact"/>
        <w:ind w:leftChars="0" w:left="993" w:hanging="567"/>
        <w:jc w:val="both"/>
        <w:rPr>
          <w:rFonts w:eastAsia="標楷體"/>
          <w:color w:val="000000"/>
          <w:sz w:val="32"/>
          <w:szCs w:val="32"/>
        </w:rPr>
      </w:pPr>
      <w:r w:rsidRPr="009F49F9">
        <w:rPr>
          <w:rFonts w:eastAsia="標楷體"/>
          <w:color w:val="000000"/>
          <w:sz w:val="32"/>
          <w:szCs w:val="32"/>
        </w:rPr>
        <w:t>實地查核製造、販售業者</w:t>
      </w:r>
    </w:p>
    <w:p w:rsidR="00B6682C" w:rsidRPr="009F49F9" w:rsidRDefault="00B6682C" w:rsidP="009F49F9">
      <w:pPr>
        <w:pStyle w:val="a9"/>
        <w:numPr>
          <w:ilvl w:val="3"/>
          <w:numId w:val="1"/>
        </w:numPr>
        <w:spacing w:line="560" w:lineRule="exact"/>
        <w:ind w:leftChars="0" w:hanging="927"/>
        <w:jc w:val="both"/>
        <w:rPr>
          <w:rFonts w:eastAsia="標楷體"/>
          <w:color w:val="000000"/>
          <w:sz w:val="32"/>
          <w:szCs w:val="32"/>
        </w:rPr>
      </w:pPr>
      <w:r w:rsidRPr="009F49F9">
        <w:rPr>
          <w:rFonts w:eastAsia="標楷體"/>
          <w:color w:val="000000"/>
          <w:sz w:val="32"/>
          <w:szCs w:val="32"/>
        </w:rPr>
        <w:t>罰則：未登錄或登錄不實，得處</w:t>
      </w:r>
      <w:r w:rsidRPr="009F49F9">
        <w:rPr>
          <w:rFonts w:eastAsia="標楷體"/>
          <w:color w:val="000000"/>
          <w:sz w:val="32"/>
          <w:szCs w:val="32"/>
        </w:rPr>
        <w:t>3-300</w:t>
      </w:r>
      <w:r w:rsidRPr="009F49F9">
        <w:rPr>
          <w:rFonts w:eastAsia="標楷體"/>
          <w:color w:val="000000"/>
          <w:sz w:val="32"/>
          <w:szCs w:val="32"/>
        </w:rPr>
        <w:t>萬元罰鍰。</w:t>
      </w:r>
    </w:p>
    <w:p w:rsidR="00B6682C" w:rsidRPr="009F49F9" w:rsidRDefault="00B6682C" w:rsidP="009F49F9">
      <w:pPr>
        <w:pStyle w:val="a9"/>
        <w:numPr>
          <w:ilvl w:val="3"/>
          <w:numId w:val="1"/>
        </w:numPr>
        <w:spacing w:line="560" w:lineRule="exact"/>
        <w:ind w:leftChars="0" w:left="1276" w:hanging="283"/>
        <w:jc w:val="both"/>
        <w:rPr>
          <w:rFonts w:eastAsia="標楷體"/>
          <w:color w:val="000000"/>
          <w:sz w:val="32"/>
          <w:szCs w:val="32"/>
        </w:rPr>
      </w:pPr>
      <w:r w:rsidRPr="009F49F9">
        <w:rPr>
          <w:rFonts w:eastAsia="標楷體"/>
          <w:color w:val="000000"/>
          <w:sz w:val="32"/>
          <w:szCs w:val="32"/>
        </w:rPr>
        <w:t>現場稽查：作業現場或倉儲是否有非法或不明之化學</w:t>
      </w:r>
      <w:r w:rsidRPr="009F49F9">
        <w:rPr>
          <w:rFonts w:eastAsia="標楷體"/>
          <w:color w:val="000000"/>
          <w:sz w:val="32"/>
          <w:szCs w:val="32"/>
        </w:rPr>
        <w:lastRenderedPageBreak/>
        <w:t>物質、包裝標示是否符合規定等。</w:t>
      </w:r>
    </w:p>
    <w:p w:rsidR="00B6682C" w:rsidRDefault="00B6682C" w:rsidP="009F49F9">
      <w:pPr>
        <w:pStyle w:val="a9"/>
        <w:numPr>
          <w:ilvl w:val="2"/>
          <w:numId w:val="1"/>
        </w:numPr>
        <w:spacing w:line="560" w:lineRule="exact"/>
        <w:ind w:leftChars="0" w:left="993" w:hanging="567"/>
        <w:jc w:val="both"/>
        <w:rPr>
          <w:rFonts w:eastAsia="標楷體"/>
          <w:color w:val="000000"/>
          <w:sz w:val="32"/>
          <w:szCs w:val="32"/>
        </w:rPr>
      </w:pPr>
      <w:r w:rsidRPr="009F49F9">
        <w:rPr>
          <w:rFonts w:eastAsia="標楷體"/>
          <w:color w:val="000000"/>
          <w:sz w:val="32"/>
          <w:szCs w:val="32"/>
        </w:rPr>
        <w:t>食品添加物使用者之稽查</w:t>
      </w:r>
    </w:p>
    <w:p w:rsidR="003028B0" w:rsidRPr="009F49F9" w:rsidRDefault="003028B0" w:rsidP="003028B0">
      <w:pPr>
        <w:pStyle w:val="a9"/>
        <w:spacing w:line="560" w:lineRule="exact"/>
        <w:ind w:leftChars="0" w:left="992" w:firstLineChars="200" w:firstLine="640"/>
        <w:jc w:val="both"/>
        <w:rPr>
          <w:rFonts w:eastAsia="標楷體"/>
          <w:color w:val="000000"/>
          <w:sz w:val="32"/>
          <w:szCs w:val="32"/>
        </w:rPr>
      </w:pPr>
      <w:r w:rsidRPr="00EF679A">
        <w:rPr>
          <w:rFonts w:eastAsia="標楷體"/>
          <w:bCs/>
          <w:kern w:val="24"/>
          <w:sz w:val="32"/>
          <w:szCs w:val="32"/>
        </w:rPr>
        <w:t>登錄在案：應購買完成登錄、成分清楚之單、</w:t>
      </w:r>
      <w:proofErr w:type="gramStart"/>
      <w:r w:rsidRPr="00EF679A">
        <w:rPr>
          <w:rFonts w:eastAsia="標楷體"/>
          <w:bCs/>
          <w:kern w:val="24"/>
          <w:sz w:val="32"/>
          <w:szCs w:val="32"/>
        </w:rPr>
        <w:t>複</w:t>
      </w:r>
      <w:proofErr w:type="gramEnd"/>
      <w:r w:rsidRPr="00EF679A">
        <w:rPr>
          <w:rFonts w:eastAsia="標楷體"/>
          <w:bCs/>
          <w:kern w:val="24"/>
          <w:sz w:val="32"/>
          <w:szCs w:val="32"/>
        </w:rPr>
        <w:t>食品添加物。</w:t>
      </w:r>
    </w:p>
    <w:p w:rsidR="00B6682C" w:rsidRPr="00B6682C" w:rsidRDefault="00B6682C" w:rsidP="002F7C62">
      <w:pPr>
        <w:pStyle w:val="a9"/>
        <w:numPr>
          <w:ilvl w:val="1"/>
          <w:numId w:val="1"/>
        </w:numPr>
        <w:spacing w:line="560" w:lineRule="exact"/>
        <w:ind w:leftChars="0" w:hanging="960"/>
        <w:jc w:val="both"/>
        <w:outlineLvl w:val="1"/>
        <w:rPr>
          <w:rFonts w:eastAsia="標楷體"/>
          <w:sz w:val="32"/>
          <w:szCs w:val="32"/>
        </w:rPr>
      </w:pPr>
      <w:bookmarkStart w:id="17" w:name="_Toc372467279"/>
      <w:bookmarkStart w:id="18" w:name="_Toc372467526"/>
      <w:r w:rsidRPr="00B6682C">
        <w:rPr>
          <w:rFonts w:eastAsia="標楷體"/>
          <w:sz w:val="32"/>
          <w:szCs w:val="32"/>
        </w:rPr>
        <w:t>結語</w:t>
      </w:r>
      <w:bookmarkEnd w:id="17"/>
      <w:bookmarkEnd w:id="18"/>
    </w:p>
    <w:p w:rsidR="00B6682C" w:rsidRPr="009F49F9" w:rsidRDefault="00B6682C" w:rsidP="009F49F9">
      <w:pPr>
        <w:pStyle w:val="a9"/>
        <w:numPr>
          <w:ilvl w:val="2"/>
          <w:numId w:val="1"/>
        </w:numPr>
        <w:spacing w:line="560" w:lineRule="exact"/>
        <w:ind w:leftChars="0" w:left="993" w:hanging="567"/>
        <w:jc w:val="both"/>
        <w:rPr>
          <w:rFonts w:eastAsia="標楷體"/>
          <w:color w:val="000000"/>
          <w:sz w:val="32"/>
          <w:szCs w:val="32"/>
        </w:rPr>
      </w:pPr>
      <w:r w:rsidRPr="009F49F9">
        <w:rPr>
          <w:rFonts w:eastAsia="標楷體"/>
          <w:color w:val="000000"/>
          <w:sz w:val="32"/>
          <w:szCs w:val="32"/>
        </w:rPr>
        <w:t>我國正面</w:t>
      </w:r>
      <w:proofErr w:type="gramStart"/>
      <w:r w:rsidRPr="009F49F9">
        <w:rPr>
          <w:rFonts w:eastAsia="標楷體"/>
          <w:color w:val="000000"/>
          <w:sz w:val="32"/>
          <w:szCs w:val="32"/>
        </w:rPr>
        <w:t>表列准用</w:t>
      </w:r>
      <w:proofErr w:type="gramEnd"/>
      <w:r w:rsidRPr="009F49F9">
        <w:rPr>
          <w:rFonts w:eastAsia="標楷體"/>
          <w:color w:val="000000"/>
          <w:sz w:val="32"/>
          <w:szCs w:val="32"/>
        </w:rPr>
        <w:t>之食品添加物，對單方食品添加物採取上市前核准之查驗登記制，相較於其他先進國家，為更嚴格之管理方式。</w:t>
      </w:r>
    </w:p>
    <w:p w:rsidR="00B6682C" w:rsidRPr="009F49F9" w:rsidRDefault="00B6682C" w:rsidP="009F49F9">
      <w:pPr>
        <w:pStyle w:val="a9"/>
        <w:numPr>
          <w:ilvl w:val="2"/>
          <w:numId w:val="1"/>
        </w:numPr>
        <w:spacing w:line="560" w:lineRule="exact"/>
        <w:ind w:leftChars="0" w:left="993" w:hanging="567"/>
        <w:jc w:val="both"/>
        <w:rPr>
          <w:rFonts w:eastAsia="標楷體"/>
          <w:color w:val="000000"/>
          <w:sz w:val="32"/>
          <w:szCs w:val="32"/>
        </w:rPr>
      </w:pPr>
      <w:r w:rsidRPr="009F49F9">
        <w:rPr>
          <w:rFonts w:eastAsia="標楷體"/>
          <w:color w:val="000000"/>
          <w:sz w:val="32"/>
          <w:szCs w:val="32"/>
        </w:rPr>
        <w:t>正面</w:t>
      </w:r>
      <w:proofErr w:type="gramStart"/>
      <w:r w:rsidRPr="009F49F9">
        <w:rPr>
          <w:rFonts w:eastAsia="標楷體"/>
          <w:color w:val="000000"/>
          <w:sz w:val="32"/>
          <w:szCs w:val="32"/>
        </w:rPr>
        <w:t>表列准用</w:t>
      </w:r>
      <w:proofErr w:type="gramEnd"/>
      <w:r w:rsidRPr="009F49F9">
        <w:rPr>
          <w:rFonts w:eastAsia="標楷體"/>
          <w:color w:val="000000"/>
          <w:sz w:val="32"/>
          <w:szCs w:val="32"/>
        </w:rPr>
        <w:t>食品添加物品項、食品添加物</w:t>
      </w:r>
      <w:proofErr w:type="gramStart"/>
      <w:r w:rsidRPr="009F49F9">
        <w:rPr>
          <w:rFonts w:eastAsia="標楷體"/>
          <w:color w:val="000000"/>
          <w:sz w:val="32"/>
          <w:szCs w:val="32"/>
        </w:rPr>
        <w:t>採</w:t>
      </w:r>
      <w:proofErr w:type="gramEnd"/>
      <w:r w:rsidRPr="009F49F9">
        <w:rPr>
          <w:rFonts w:eastAsia="標楷體"/>
          <w:color w:val="000000"/>
          <w:sz w:val="32"/>
          <w:szCs w:val="32"/>
        </w:rPr>
        <w:t>查驗登記及強制登錄雙軌制，輔以資訊管理網絡，以及強化實地查核，應可有效管理食品添加物業者及產品。</w:t>
      </w:r>
    </w:p>
    <w:p w:rsidR="00B6682C" w:rsidRPr="009F49F9" w:rsidRDefault="00B6682C" w:rsidP="009F49F9">
      <w:pPr>
        <w:pStyle w:val="a9"/>
        <w:numPr>
          <w:ilvl w:val="2"/>
          <w:numId w:val="1"/>
        </w:numPr>
        <w:spacing w:line="560" w:lineRule="exact"/>
        <w:ind w:leftChars="0" w:left="993" w:hanging="567"/>
        <w:jc w:val="both"/>
        <w:rPr>
          <w:rFonts w:eastAsia="標楷體"/>
          <w:color w:val="000000"/>
          <w:sz w:val="32"/>
          <w:szCs w:val="32"/>
        </w:rPr>
      </w:pPr>
      <w:r w:rsidRPr="009F49F9">
        <w:rPr>
          <w:rFonts w:eastAsia="標楷體"/>
          <w:color w:val="000000"/>
          <w:sz w:val="32"/>
          <w:szCs w:val="32"/>
        </w:rPr>
        <w:t>本部參考先進國家管理方式，運用有限人力與資源，強化邊境查驗輸入添加物、稽查製造工廠，以及查核販售產品，提升管理效能，期能得到大院之支持。</w:t>
      </w:r>
    </w:p>
    <w:p w:rsidR="00B6682C" w:rsidRPr="00B6682C" w:rsidRDefault="00B6682C" w:rsidP="002F7C62">
      <w:pPr>
        <w:pStyle w:val="a9"/>
        <w:numPr>
          <w:ilvl w:val="0"/>
          <w:numId w:val="1"/>
        </w:numPr>
        <w:spacing w:line="560" w:lineRule="exact"/>
        <w:ind w:leftChars="0"/>
        <w:jc w:val="both"/>
        <w:outlineLvl w:val="0"/>
        <w:rPr>
          <w:rFonts w:eastAsia="標楷體"/>
          <w:sz w:val="32"/>
          <w:szCs w:val="32"/>
        </w:rPr>
      </w:pPr>
      <w:bookmarkStart w:id="19" w:name="_Toc372463551"/>
      <w:bookmarkStart w:id="20" w:name="_Toc372463973"/>
      <w:bookmarkStart w:id="21" w:name="_Toc372467280"/>
      <w:bookmarkStart w:id="22" w:name="_Toc372467527"/>
      <w:r w:rsidRPr="00B6682C">
        <w:rPr>
          <w:rFonts w:eastAsia="標楷體"/>
          <w:b/>
          <w:sz w:val="32"/>
          <w:szCs w:val="32"/>
        </w:rPr>
        <w:t>化工原料進口後之流向追蹤管理及相關部會之分工機制</w:t>
      </w:r>
      <w:bookmarkEnd w:id="19"/>
      <w:bookmarkEnd w:id="20"/>
      <w:bookmarkEnd w:id="21"/>
      <w:bookmarkEnd w:id="22"/>
    </w:p>
    <w:p w:rsidR="00B6682C" w:rsidRPr="002F7C62" w:rsidRDefault="00B6682C" w:rsidP="002F7C62">
      <w:pPr>
        <w:pStyle w:val="a9"/>
        <w:numPr>
          <w:ilvl w:val="1"/>
          <w:numId w:val="1"/>
        </w:numPr>
        <w:spacing w:line="560" w:lineRule="exact"/>
        <w:ind w:leftChars="0" w:hanging="960"/>
        <w:jc w:val="both"/>
        <w:outlineLvl w:val="1"/>
        <w:rPr>
          <w:rFonts w:eastAsia="標楷體"/>
          <w:sz w:val="32"/>
          <w:szCs w:val="32"/>
        </w:rPr>
      </w:pPr>
      <w:bookmarkStart w:id="23" w:name="_Toc372467281"/>
      <w:bookmarkStart w:id="24" w:name="_Toc372467528"/>
      <w:r w:rsidRPr="00B6682C">
        <w:rPr>
          <w:rFonts w:eastAsia="標楷體"/>
          <w:color w:val="000000"/>
          <w:sz w:val="32"/>
          <w:szCs w:val="32"/>
        </w:rPr>
        <w:t>背景說明</w:t>
      </w:r>
      <w:bookmarkEnd w:id="23"/>
      <w:bookmarkEnd w:id="24"/>
    </w:p>
    <w:p w:rsidR="002F7C62" w:rsidRPr="002F7C62" w:rsidRDefault="002F7C62" w:rsidP="002F7C62">
      <w:pPr>
        <w:pStyle w:val="a9"/>
        <w:spacing w:line="560" w:lineRule="exact"/>
        <w:ind w:leftChars="0" w:left="709" w:firstLineChars="200" w:firstLine="640"/>
        <w:jc w:val="both"/>
        <w:rPr>
          <w:rFonts w:eastAsia="標楷體"/>
          <w:color w:val="000000"/>
          <w:sz w:val="32"/>
          <w:szCs w:val="32"/>
        </w:rPr>
      </w:pPr>
      <w:r w:rsidRPr="00E36D15">
        <w:rPr>
          <w:rFonts w:eastAsia="標楷體"/>
          <w:color w:val="000000"/>
          <w:sz w:val="32"/>
          <w:szCs w:val="32"/>
        </w:rPr>
        <w:t>為確保食品安全、強化食品級化學原料之管理，</w:t>
      </w:r>
      <w:r w:rsidRPr="00E36D15">
        <w:rPr>
          <w:rFonts w:eastAsia="標楷體" w:hint="eastAsia"/>
          <w:color w:val="000000"/>
          <w:sz w:val="32"/>
          <w:szCs w:val="32"/>
        </w:rPr>
        <w:t>依</w:t>
      </w:r>
      <w:r w:rsidRPr="00E36D15">
        <w:rPr>
          <w:rFonts w:eastAsia="標楷體" w:hint="eastAsia"/>
          <w:color w:val="000000"/>
          <w:sz w:val="32"/>
          <w:szCs w:val="32"/>
        </w:rPr>
        <w:t>102</w:t>
      </w:r>
      <w:r w:rsidRPr="00E36D15">
        <w:rPr>
          <w:rFonts w:eastAsia="標楷體" w:hint="eastAsia"/>
          <w:color w:val="000000"/>
          <w:sz w:val="32"/>
          <w:szCs w:val="32"/>
        </w:rPr>
        <w:t>年</w:t>
      </w:r>
      <w:r w:rsidRPr="00E36D15">
        <w:rPr>
          <w:rFonts w:eastAsia="標楷體" w:hint="eastAsia"/>
          <w:color w:val="000000"/>
          <w:sz w:val="32"/>
          <w:szCs w:val="32"/>
        </w:rPr>
        <w:t>5</w:t>
      </w:r>
      <w:r w:rsidRPr="00E36D15">
        <w:rPr>
          <w:rFonts w:eastAsia="標楷體" w:hint="eastAsia"/>
          <w:color w:val="000000"/>
          <w:sz w:val="32"/>
          <w:szCs w:val="32"/>
        </w:rPr>
        <w:t>月</w:t>
      </w:r>
      <w:r w:rsidRPr="00E36D15">
        <w:rPr>
          <w:rFonts w:eastAsia="標楷體" w:hint="eastAsia"/>
          <w:color w:val="000000"/>
          <w:sz w:val="32"/>
          <w:szCs w:val="32"/>
        </w:rPr>
        <w:t>31</w:t>
      </w:r>
      <w:r w:rsidRPr="00E36D15">
        <w:rPr>
          <w:rFonts w:eastAsia="標楷體" w:hint="eastAsia"/>
          <w:color w:val="000000"/>
          <w:sz w:val="32"/>
          <w:szCs w:val="32"/>
        </w:rPr>
        <w:t>日</w:t>
      </w:r>
      <w:r w:rsidRPr="00E36D15">
        <w:rPr>
          <w:rFonts w:eastAsia="標楷體" w:hint="eastAsia"/>
          <w:color w:val="000000"/>
          <w:sz w:val="32"/>
          <w:szCs w:val="32"/>
        </w:rPr>
        <w:t xml:space="preserve"> </w:t>
      </w:r>
      <w:r w:rsidRPr="00E36D15">
        <w:rPr>
          <w:rFonts w:eastAsia="標楷體" w:hint="eastAsia"/>
          <w:color w:val="000000"/>
          <w:sz w:val="32"/>
          <w:szCs w:val="32"/>
        </w:rPr>
        <w:t>大院院會附帶決議，</w:t>
      </w:r>
      <w:r w:rsidRPr="00E36D15">
        <w:rPr>
          <w:rFonts w:eastAsia="標楷體"/>
          <w:color w:val="000000"/>
          <w:sz w:val="32"/>
          <w:szCs w:val="32"/>
        </w:rPr>
        <w:t>工業級的化學原料和食品級的化學原料進口時海關編碼要分開處理。</w:t>
      </w:r>
      <w:r w:rsidRPr="002F7C62">
        <w:rPr>
          <w:rFonts w:eastAsia="標楷體" w:hint="eastAsia"/>
          <w:color w:val="000000"/>
          <w:sz w:val="32"/>
          <w:szCs w:val="32"/>
        </w:rPr>
        <w:t>依前述大院之決議，本部即著手執行及規劃下列事項：</w:t>
      </w:r>
    </w:p>
    <w:p w:rsidR="00B6682C" w:rsidRPr="00B6682C" w:rsidRDefault="00B6682C" w:rsidP="002F7C62">
      <w:pPr>
        <w:pStyle w:val="a9"/>
        <w:numPr>
          <w:ilvl w:val="1"/>
          <w:numId w:val="1"/>
        </w:numPr>
        <w:spacing w:line="560" w:lineRule="exact"/>
        <w:ind w:leftChars="0" w:hanging="960"/>
        <w:jc w:val="both"/>
        <w:outlineLvl w:val="1"/>
        <w:rPr>
          <w:rFonts w:eastAsia="標楷體"/>
          <w:sz w:val="32"/>
          <w:szCs w:val="32"/>
        </w:rPr>
      </w:pPr>
      <w:bookmarkStart w:id="25" w:name="_Toc372467282"/>
      <w:bookmarkStart w:id="26" w:name="_Toc372467529"/>
      <w:r w:rsidRPr="00B6682C">
        <w:rPr>
          <w:rFonts w:eastAsia="標楷體"/>
          <w:bCs/>
          <w:color w:val="000000"/>
          <w:kern w:val="0"/>
          <w:sz w:val="32"/>
          <w:szCs w:val="32"/>
        </w:rPr>
        <w:t>目前執行情形</w:t>
      </w:r>
      <w:bookmarkEnd w:id="25"/>
      <w:bookmarkEnd w:id="26"/>
    </w:p>
    <w:p w:rsidR="00B6682C" w:rsidRPr="009F49F9" w:rsidRDefault="00B6682C" w:rsidP="009F49F9">
      <w:pPr>
        <w:pStyle w:val="a9"/>
        <w:numPr>
          <w:ilvl w:val="2"/>
          <w:numId w:val="1"/>
        </w:numPr>
        <w:spacing w:line="560" w:lineRule="exact"/>
        <w:ind w:leftChars="0" w:left="993" w:hanging="567"/>
        <w:jc w:val="both"/>
        <w:rPr>
          <w:rFonts w:eastAsia="標楷體"/>
          <w:color w:val="000000"/>
          <w:sz w:val="32"/>
          <w:szCs w:val="32"/>
        </w:rPr>
      </w:pPr>
      <w:r w:rsidRPr="009F49F9">
        <w:rPr>
          <w:rFonts w:eastAsia="標楷體"/>
          <w:color w:val="000000"/>
          <w:sz w:val="32"/>
          <w:szCs w:val="32"/>
        </w:rPr>
        <w:t>進口分流</w:t>
      </w:r>
    </w:p>
    <w:p w:rsidR="00B6682C" w:rsidRPr="002F7C62" w:rsidRDefault="00B6682C" w:rsidP="009F49F9">
      <w:pPr>
        <w:pStyle w:val="a9"/>
        <w:numPr>
          <w:ilvl w:val="3"/>
          <w:numId w:val="1"/>
        </w:numPr>
        <w:spacing w:line="560" w:lineRule="exact"/>
        <w:ind w:leftChars="0" w:hanging="927"/>
        <w:jc w:val="both"/>
        <w:rPr>
          <w:rFonts w:eastAsia="標楷體"/>
          <w:sz w:val="32"/>
          <w:szCs w:val="32"/>
        </w:rPr>
      </w:pPr>
      <w:r w:rsidRPr="00B6682C">
        <w:rPr>
          <w:rFonts w:eastAsia="標楷體"/>
          <w:color w:val="000000"/>
          <w:sz w:val="32"/>
          <w:szCs w:val="32"/>
        </w:rPr>
        <w:t>強化邊境分流</w:t>
      </w:r>
      <w:proofErr w:type="gramStart"/>
      <w:r w:rsidRPr="00B6682C">
        <w:rPr>
          <w:rFonts w:eastAsia="標楷體"/>
          <w:color w:val="000000"/>
          <w:sz w:val="32"/>
          <w:szCs w:val="32"/>
        </w:rPr>
        <w:t>管控增列</w:t>
      </w:r>
      <w:proofErr w:type="gramEnd"/>
      <w:r w:rsidRPr="00B6682C">
        <w:rPr>
          <w:rFonts w:eastAsia="標楷體"/>
          <w:color w:val="000000"/>
          <w:sz w:val="32"/>
          <w:szCs w:val="32"/>
        </w:rPr>
        <w:t>輸入報單填報內容：</w:t>
      </w:r>
    </w:p>
    <w:p w:rsidR="002F7C62" w:rsidRPr="00B6682C" w:rsidRDefault="002F7C62" w:rsidP="002F7C62">
      <w:pPr>
        <w:pStyle w:val="a9"/>
        <w:spacing w:line="560" w:lineRule="exact"/>
        <w:ind w:leftChars="0" w:left="1276" w:firstLineChars="201" w:firstLine="643"/>
        <w:jc w:val="both"/>
        <w:rPr>
          <w:rFonts w:eastAsia="標楷體"/>
          <w:sz w:val="32"/>
          <w:szCs w:val="32"/>
        </w:rPr>
      </w:pPr>
      <w:r w:rsidRPr="00E36D15">
        <w:rPr>
          <w:rFonts w:eastAsia="標楷體"/>
          <w:color w:val="000000"/>
          <w:sz w:val="32"/>
          <w:szCs w:val="32"/>
        </w:rPr>
        <w:lastRenderedPageBreak/>
        <w:t>本部業於</w:t>
      </w:r>
      <w:r w:rsidRPr="00E36D15">
        <w:rPr>
          <w:rFonts w:eastAsia="標楷體"/>
          <w:color w:val="000000"/>
          <w:sz w:val="32"/>
          <w:szCs w:val="32"/>
        </w:rPr>
        <w:t>102</w:t>
      </w:r>
      <w:r w:rsidRPr="00E36D15">
        <w:rPr>
          <w:rFonts w:eastAsia="標楷體"/>
          <w:color w:val="000000"/>
          <w:sz w:val="32"/>
          <w:szCs w:val="32"/>
        </w:rPr>
        <w:t>年</w:t>
      </w:r>
      <w:r w:rsidRPr="00E36D15">
        <w:rPr>
          <w:rFonts w:eastAsia="標楷體"/>
          <w:color w:val="000000"/>
          <w:sz w:val="32"/>
          <w:szCs w:val="32"/>
        </w:rPr>
        <w:t>6</w:t>
      </w:r>
      <w:r w:rsidRPr="00E36D15">
        <w:rPr>
          <w:rFonts w:eastAsia="標楷體"/>
          <w:color w:val="000000"/>
          <w:sz w:val="32"/>
          <w:szCs w:val="32"/>
        </w:rPr>
        <w:t>月</w:t>
      </w:r>
      <w:r w:rsidRPr="00E36D15">
        <w:rPr>
          <w:rFonts w:eastAsia="標楷體"/>
          <w:color w:val="000000"/>
          <w:sz w:val="32"/>
          <w:szCs w:val="32"/>
        </w:rPr>
        <w:t>19</w:t>
      </w:r>
      <w:r w:rsidRPr="00E36D15">
        <w:rPr>
          <w:rFonts w:eastAsia="標楷體"/>
          <w:color w:val="000000"/>
          <w:sz w:val="32"/>
          <w:szCs w:val="32"/>
        </w:rPr>
        <w:t>日公告</w:t>
      </w:r>
      <w:r w:rsidRPr="00E36D15">
        <w:rPr>
          <w:rFonts w:eastAsia="標楷體" w:hint="eastAsia"/>
          <w:color w:val="000000"/>
          <w:sz w:val="32"/>
          <w:szCs w:val="32"/>
        </w:rPr>
        <w:t>，</w:t>
      </w:r>
      <w:r w:rsidRPr="00E36D15">
        <w:rPr>
          <w:rFonts w:eastAsia="標楷體"/>
          <w:color w:val="000000"/>
          <w:sz w:val="32"/>
          <w:szCs w:val="32"/>
        </w:rPr>
        <w:t>輸入食品添加物自進口日期</w:t>
      </w:r>
      <w:r w:rsidRPr="00E36D15">
        <w:rPr>
          <w:rFonts w:eastAsia="標楷體"/>
          <w:color w:val="000000"/>
          <w:sz w:val="32"/>
          <w:szCs w:val="32"/>
        </w:rPr>
        <w:t>102</w:t>
      </w:r>
      <w:r w:rsidRPr="00E36D15">
        <w:rPr>
          <w:rFonts w:eastAsia="標楷體"/>
          <w:color w:val="000000"/>
          <w:sz w:val="32"/>
          <w:szCs w:val="32"/>
        </w:rPr>
        <w:t>年</w:t>
      </w:r>
      <w:r w:rsidRPr="00E36D15">
        <w:rPr>
          <w:rFonts w:eastAsia="標楷體"/>
          <w:color w:val="000000"/>
          <w:sz w:val="32"/>
          <w:szCs w:val="32"/>
        </w:rPr>
        <w:t>8</w:t>
      </w:r>
      <w:r w:rsidRPr="00E36D15">
        <w:rPr>
          <w:rFonts w:eastAsia="標楷體"/>
          <w:color w:val="000000"/>
          <w:sz w:val="32"/>
          <w:szCs w:val="32"/>
        </w:rPr>
        <w:t>月</w:t>
      </w:r>
      <w:r w:rsidRPr="00E36D15">
        <w:rPr>
          <w:rFonts w:eastAsia="標楷體"/>
          <w:color w:val="000000"/>
          <w:sz w:val="32"/>
          <w:szCs w:val="32"/>
        </w:rPr>
        <w:t>1</w:t>
      </w:r>
      <w:r w:rsidRPr="00E36D15">
        <w:rPr>
          <w:rFonts w:eastAsia="標楷體"/>
          <w:color w:val="000000"/>
          <w:sz w:val="32"/>
          <w:szCs w:val="32"/>
        </w:rPr>
        <w:t>日起，應於進口報單之「貨品名稱」欄位加</w:t>
      </w:r>
      <w:proofErr w:type="gramStart"/>
      <w:r w:rsidRPr="00E36D15">
        <w:rPr>
          <w:rFonts w:eastAsia="標楷體"/>
          <w:color w:val="000000"/>
          <w:sz w:val="32"/>
          <w:szCs w:val="32"/>
        </w:rPr>
        <w:t>註</w:t>
      </w:r>
      <w:proofErr w:type="gramEnd"/>
      <w:r w:rsidRPr="00E36D15">
        <w:rPr>
          <w:rFonts w:eastAsia="標楷體"/>
          <w:color w:val="000000"/>
          <w:sz w:val="32"/>
          <w:szCs w:val="32"/>
        </w:rPr>
        <w:t>「食品用」或「食品添加物」，以及「規格」欄位註明「批號」。</w:t>
      </w:r>
    </w:p>
    <w:p w:rsidR="00B6682C" w:rsidRPr="002F7C62" w:rsidRDefault="00B6682C" w:rsidP="009F49F9">
      <w:pPr>
        <w:pStyle w:val="a9"/>
        <w:numPr>
          <w:ilvl w:val="3"/>
          <w:numId w:val="1"/>
        </w:numPr>
        <w:spacing w:line="560" w:lineRule="exact"/>
        <w:ind w:leftChars="0" w:hanging="927"/>
        <w:jc w:val="both"/>
        <w:rPr>
          <w:rFonts w:eastAsia="標楷體"/>
          <w:sz w:val="32"/>
          <w:szCs w:val="32"/>
        </w:rPr>
      </w:pPr>
      <w:proofErr w:type="gramStart"/>
      <w:r w:rsidRPr="00B6682C">
        <w:rPr>
          <w:rFonts w:eastAsia="標楷體"/>
          <w:color w:val="000000"/>
          <w:sz w:val="32"/>
          <w:szCs w:val="32"/>
        </w:rPr>
        <w:t>研</w:t>
      </w:r>
      <w:proofErr w:type="gramEnd"/>
      <w:r w:rsidRPr="00B6682C">
        <w:rPr>
          <w:rFonts w:eastAsia="標楷體"/>
          <w:color w:val="000000"/>
          <w:sz w:val="32"/>
          <w:szCs w:val="32"/>
        </w:rPr>
        <w:t>訂食品添加物貨品分類號列及輸入規定：</w:t>
      </w:r>
    </w:p>
    <w:p w:rsidR="002F7C62" w:rsidRDefault="002F7C62" w:rsidP="002F7C62">
      <w:pPr>
        <w:pStyle w:val="a9"/>
        <w:spacing w:line="560" w:lineRule="exact"/>
        <w:ind w:leftChars="0" w:left="1276" w:firstLineChars="201" w:firstLine="643"/>
        <w:jc w:val="both"/>
        <w:rPr>
          <w:rFonts w:eastAsia="標楷體"/>
          <w:color w:val="000000"/>
          <w:sz w:val="32"/>
        </w:rPr>
      </w:pPr>
      <w:r w:rsidRPr="00E36D15">
        <w:rPr>
          <w:rFonts w:eastAsia="標楷體" w:hint="eastAsia"/>
          <w:color w:val="000000"/>
          <w:sz w:val="32"/>
          <w:szCs w:val="32"/>
        </w:rPr>
        <w:t>為</w:t>
      </w:r>
      <w:proofErr w:type="gramStart"/>
      <w:r w:rsidRPr="00E36D15">
        <w:rPr>
          <w:rFonts w:eastAsia="標楷體"/>
          <w:color w:val="000000"/>
          <w:sz w:val="32"/>
        </w:rPr>
        <w:t>研</w:t>
      </w:r>
      <w:proofErr w:type="gramEnd"/>
      <w:r w:rsidRPr="00E36D15">
        <w:rPr>
          <w:rFonts w:eastAsia="標楷體"/>
          <w:color w:val="000000"/>
          <w:sz w:val="32"/>
        </w:rPr>
        <w:t>商輸入化學原料分流</w:t>
      </w:r>
      <w:r w:rsidRPr="00E36D15">
        <w:rPr>
          <w:rFonts w:eastAsia="標楷體" w:hint="eastAsia"/>
          <w:color w:val="000000"/>
          <w:sz w:val="32"/>
        </w:rPr>
        <w:t>措施</w:t>
      </w:r>
      <w:r w:rsidRPr="00E36D15">
        <w:rPr>
          <w:rFonts w:eastAsia="標楷體"/>
          <w:color w:val="000000"/>
          <w:sz w:val="32"/>
        </w:rPr>
        <w:t>，</w:t>
      </w:r>
      <w:r w:rsidRPr="00E36D15">
        <w:rPr>
          <w:rFonts w:eastAsia="標楷體" w:hint="eastAsia"/>
          <w:color w:val="000000"/>
          <w:sz w:val="32"/>
        </w:rPr>
        <w:t>對食品添加物貨品分類號列公告輸入規定，行政院及本部已陸續於</w:t>
      </w:r>
      <w:r w:rsidRPr="00E36D15">
        <w:rPr>
          <w:rFonts w:eastAsia="標楷體" w:hint="eastAsia"/>
          <w:color w:val="000000"/>
          <w:sz w:val="32"/>
        </w:rPr>
        <w:t>102</w:t>
      </w:r>
      <w:r w:rsidRPr="00E36D15">
        <w:rPr>
          <w:rFonts w:eastAsia="標楷體" w:hint="eastAsia"/>
          <w:color w:val="000000"/>
          <w:sz w:val="32"/>
        </w:rPr>
        <w:t>年</w:t>
      </w:r>
      <w:r w:rsidRPr="00E36D15">
        <w:rPr>
          <w:rFonts w:eastAsia="標楷體" w:hint="eastAsia"/>
          <w:color w:val="000000"/>
          <w:sz w:val="32"/>
        </w:rPr>
        <w:t>6</w:t>
      </w:r>
      <w:r w:rsidRPr="00E36D15">
        <w:rPr>
          <w:rFonts w:eastAsia="標楷體" w:hint="eastAsia"/>
          <w:color w:val="000000"/>
          <w:sz w:val="32"/>
        </w:rPr>
        <w:t>月</w:t>
      </w:r>
      <w:r w:rsidRPr="00E36D15">
        <w:rPr>
          <w:rFonts w:eastAsia="標楷體" w:hint="eastAsia"/>
          <w:color w:val="000000"/>
          <w:sz w:val="32"/>
        </w:rPr>
        <w:t>7</w:t>
      </w:r>
      <w:r w:rsidRPr="00E36D15">
        <w:rPr>
          <w:rFonts w:eastAsia="標楷體" w:hint="eastAsia"/>
          <w:color w:val="000000"/>
          <w:sz w:val="32"/>
        </w:rPr>
        <w:t>日、</w:t>
      </w:r>
      <w:r w:rsidRPr="00E36D15">
        <w:rPr>
          <w:rFonts w:eastAsia="標楷體" w:hint="eastAsia"/>
          <w:color w:val="000000"/>
          <w:sz w:val="32"/>
        </w:rPr>
        <w:t>6</w:t>
      </w:r>
      <w:r w:rsidRPr="00E36D15">
        <w:rPr>
          <w:rFonts w:eastAsia="標楷體" w:hint="eastAsia"/>
          <w:color w:val="000000"/>
          <w:sz w:val="32"/>
        </w:rPr>
        <w:t>月</w:t>
      </w:r>
      <w:r w:rsidRPr="00E36D15">
        <w:rPr>
          <w:rFonts w:eastAsia="標楷體" w:hint="eastAsia"/>
          <w:color w:val="000000"/>
          <w:sz w:val="32"/>
        </w:rPr>
        <w:t>24</w:t>
      </w:r>
      <w:r w:rsidRPr="00E36D15">
        <w:rPr>
          <w:rFonts w:eastAsia="標楷體" w:hint="eastAsia"/>
          <w:color w:val="000000"/>
          <w:sz w:val="32"/>
        </w:rPr>
        <w:t>日、</w:t>
      </w:r>
      <w:r w:rsidRPr="00E36D15">
        <w:rPr>
          <w:rFonts w:eastAsia="標楷體" w:hint="eastAsia"/>
          <w:color w:val="000000"/>
          <w:sz w:val="32"/>
        </w:rPr>
        <w:t>6</w:t>
      </w:r>
      <w:r w:rsidRPr="00E36D15">
        <w:rPr>
          <w:rFonts w:eastAsia="標楷體" w:hint="eastAsia"/>
          <w:color w:val="000000"/>
          <w:sz w:val="32"/>
        </w:rPr>
        <w:t>月</w:t>
      </w:r>
      <w:r w:rsidRPr="00E36D15">
        <w:rPr>
          <w:rFonts w:eastAsia="標楷體" w:hint="eastAsia"/>
          <w:color w:val="000000"/>
          <w:sz w:val="32"/>
        </w:rPr>
        <w:t>27</w:t>
      </w:r>
      <w:r w:rsidRPr="00E36D15">
        <w:rPr>
          <w:rFonts w:eastAsia="標楷體" w:hint="eastAsia"/>
          <w:color w:val="000000"/>
          <w:sz w:val="32"/>
        </w:rPr>
        <w:t>日及</w:t>
      </w:r>
      <w:r w:rsidRPr="00E36D15">
        <w:rPr>
          <w:rFonts w:eastAsia="標楷體" w:hint="eastAsia"/>
          <w:color w:val="000000"/>
          <w:sz w:val="32"/>
        </w:rPr>
        <w:t>10</w:t>
      </w:r>
      <w:r w:rsidRPr="00E36D15">
        <w:rPr>
          <w:rFonts w:eastAsia="標楷體" w:hint="eastAsia"/>
          <w:color w:val="000000"/>
          <w:sz w:val="32"/>
        </w:rPr>
        <w:t>月</w:t>
      </w:r>
      <w:r w:rsidRPr="00E36D15">
        <w:rPr>
          <w:rFonts w:eastAsia="標楷體" w:hint="eastAsia"/>
          <w:color w:val="000000"/>
          <w:sz w:val="32"/>
        </w:rPr>
        <w:t>21</w:t>
      </w:r>
      <w:r w:rsidRPr="00E36D15">
        <w:rPr>
          <w:rFonts w:eastAsia="標楷體" w:hint="eastAsia"/>
          <w:color w:val="000000"/>
          <w:sz w:val="32"/>
        </w:rPr>
        <w:t>日邀集財政部及經濟部等相關部會召開會議</w:t>
      </w:r>
      <w:proofErr w:type="gramStart"/>
      <w:r w:rsidRPr="00E36D15">
        <w:rPr>
          <w:rFonts w:eastAsia="標楷體" w:hint="eastAsia"/>
          <w:color w:val="000000"/>
          <w:sz w:val="32"/>
        </w:rPr>
        <w:t>研</w:t>
      </w:r>
      <w:proofErr w:type="gramEnd"/>
      <w:r w:rsidRPr="00E36D15">
        <w:rPr>
          <w:rFonts w:eastAsia="標楷體" w:hint="eastAsia"/>
          <w:color w:val="000000"/>
          <w:sz w:val="32"/>
        </w:rPr>
        <w:t>商，</w:t>
      </w:r>
      <w:proofErr w:type="gramStart"/>
      <w:r w:rsidRPr="00E36D15">
        <w:rPr>
          <w:rFonts w:eastAsia="標楷體" w:hint="eastAsia"/>
          <w:color w:val="000000"/>
          <w:sz w:val="32"/>
        </w:rPr>
        <w:t>核歸食品</w:t>
      </w:r>
      <w:proofErr w:type="gramEnd"/>
      <w:r w:rsidRPr="00E36D15">
        <w:rPr>
          <w:rFonts w:eastAsia="標楷體" w:hint="eastAsia"/>
          <w:color w:val="000000"/>
          <w:sz w:val="32"/>
        </w:rPr>
        <w:t>添加物所屬貨品分類號列，討論增加輸入規定「</w:t>
      </w:r>
      <w:r w:rsidRPr="00E36D15">
        <w:rPr>
          <w:rFonts w:eastAsia="標楷體" w:hint="eastAsia"/>
          <w:color w:val="000000"/>
          <w:sz w:val="32"/>
        </w:rPr>
        <w:t>508</w:t>
      </w:r>
      <w:r w:rsidRPr="00E36D15">
        <w:rPr>
          <w:rFonts w:eastAsia="標楷體" w:hint="eastAsia"/>
          <w:color w:val="000000"/>
          <w:sz w:val="32"/>
        </w:rPr>
        <w:t>」，要求輸入食品添加物應向衛生福利部食品藥物管理署申請辦理輸入查驗。</w:t>
      </w:r>
    </w:p>
    <w:p w:rsidR="002F7C62" w:rsidRPr="00B6682C" w:rsidRDefault="002F7C62" w:rsidP="002F7C62">
      <w:pPr>
        <w:pStyle w:val="a9"/>
        <w:spacing w:line="560" w:lineRule="exact"/>
        <w:ind w:leftChars="0" w:left="1276" w:firstLineChars="201" w:firstLine="643"/>
        <w:jc w:val="both"/>
        <w:rPr>
          <w:rFonts w:eastAsia="標楷體"/>
          <w:sz w:val="32"/>
          <w:szCs w:val="32"/>
        </w:rPr>
      </w:pPr>
      <w:r w:rsidRPr="00E36D15">
        <w:rPr>
          <w:rFonts w:eastAsia="標楷體" w:hint="eastAsia"/>
          <w:color w:val="000000"/>
          <w:sz w:val="32"/>
        </w:rPr>
        <w:t>本</w:t>
      </w:r>
      <w:r w:rsidRPr="00E36D15">
        <w:rPr>
          <w:rFonts w:eastAsia="標楷體"/>
          <w:color w:val="000000"/>
          <w:sz w:val="32"/>
          <w:szCs w:val="32"/>
        </w:rPr>
        <w:t>部於</w:t>
      </w:r>
      <w:r w:rsidRPr="00E36D15">
        <w:rPr>
          <w:rFonts w:eastAsia="標楷體"/>
          <w:color w:val="000000"/>
          <w:sz w:val="32"/>
        </w:rPr>
        <w:t>102</w:t>
      </w:r>
      <w:r w:rsidRPr="00E36D15">
        <w:rPr>
          <w:rFonts w:eastAsia="標楷體"/>
          <w:color w:val="000000"/>
          <w:sz w:val="32"/>
        </w:rPr>
        <w:t>年</w:t>
      </w:r>
      <w:r w:rsidRPr="00E36D15">
        <w:rPr>
          <w:rFonts w:eastAsia="標楷體"/>
          <w:color w:val="000000"/>
          <w:sz w:val="32"/>
        </w:rPr>
        <w:t>11</w:t>
      </w:r>
      <w:r w:rsidRPr="00E36D15">
        <w:rPr>
          <w:rFonts w:eastAsia="標楷體"/>
          <w:color w:val="000000"/>
          <w:sz w:val="32"/>
        </w:rPr>
        <w:t>月</w:t>
      </w:r>
      <w:r w:rsidRPr="00E36D15">
        <w:rPr>
          <w:rFonts w:eastAsia="標楷體"/>
          <w:color w:val="000000"/>
          <w:sz w:val="32"/>
        </w:rPr>
        <w:t>18</w:t>
      </w:r>
      <w:r w:rsidRPr="00E36D15">
        <w:rPr>
          <w:rFonts w:eastAsia="標楷體"/>
          <w:color w:val="000000"/>
          <w:sz w:val="32"/>
        </w:rPr>
        <w:t>日將再次邀集財政部關務署及國貿局開會討論食品添加物貨品分類號列及輸入規定內容。</w:t>
      </w:r>
    </w:p>
    <w:p w:rsidR="00B6682C" w:rsidRPr="009F49F9" w:rsidRDefault="00B6682C" w:rsidP="009F49F9">
      <w:pPr>
        <w:pStyle w:val="a9"/>
        <w:numPr>
          <w:ilvl w:val="2"/>
          <w:numId w:val="1"/>
        </w:numPr>
        <w:spacing w:line="560" w:lineRule="exact"/>
        <w:ind w:leftChars="0" w:left="993" w:hanging="567"/>
        <w:jc w:val="both"/>
        <w:rPr>
          <w:rFonts w:eastAsia="標楷體"/>
          <w:color w:val="000000"/>
          <w:sz w:val="32"/>
          <w:szCs w:val="32"/>
        </w:rPr>
      </w:pPr>
      <w:r w:rsidRPr="009F49F9">
        <w:rPr>
          <w:rFonts w:eastAsia="標楷體"/>
          <w:color w:val="000000"/>
          <w:sz w:val="32"/>
          <w:szCs w:val="32"/>
        </w:rPr>
        <w:t>製造分區</w:t>
      </w:r>
    </w:p>
    <w:p w:rsidR="00B6682C" w:rsidRDefault="00B6682C" w:rsidP="009F49F9">
      <w:pPr>
        <w:pStyle w:val="a9"/>
        <w:numPr>
          <w:ilvl w:val="3"/>
          <w:numId w:val="1"/>
        </w:numPr>
        <w:spacing w:line="560" w:lineRule="exact"/>
        <w:ind w:leftChars="0" w:hanging="927"/>
        <w:jc w:val="both"/>
        <w:rPr>
          <w:rFonts w:eastAsia="標楷體"/>
          <w:color w:val="000000"/>
          <w:sz w:val="32"/>
          <w:szCs w:val="32"/>
        </w:rPr>
      </w:pPr>
      <w:r w:rsidRPr="009F49F9">
        <w:rPr>
          <w:rFonts w:eastAsia="標楷體"/>
          <w:color w:val="000000"/>
          <w:sz w:val="32"/>
          <w:szCs w:val="32"/>
        </w:rPr>
        <w:t>加強食品添加物製造工廠設廠設備之源頭管理</w:t>
      </w:r>
    </w:p>
    <w:p w:rsidR="002F7C62" w:rsidRPr="009F49F9" w:rsidRDefault="002F7C62" w:rsidP="002F7C62">
      <w:pPr>
        <w:pStyle w:val="a9"/>
        <w:spacing w:line="560" w:lineRule="exact"/>
        <w:ind w:leftChars="0" w:left="1276" w:firstLineChars="201" w:firstLine="643"/>
        <w:jc w:val="both"/>
        <w:rPr>
          <w:rFonts w:eastAsia="標楷體"/>
          <w:color w:val="000000"/>
          <w:sz w:val="32"/>
          <w:szCs w:val="32"/>
        </w:rPr>
      </w:pPr>
      <w:r w:rsidRPr="00082880">
        <w:rPr>
          <w:rFonts w:ascii="標楷體" w:eastAsia="標楷體" w:hAnsi="標楷體" w:hint="eastAsia"/>
          <w:color w:val="000000"/>
          <w:kern w:val="0"/>
          <w:sz w:val="32"/>
          <w:szCs w:val="32"/>
          <w:lang w:val="zh-TW"/>
        </w:rPr>
        <w:t>為</w:t>
      </w:r>
      <w:r w:rsidRPr="00082880">
        <w:rPr>
          <w:rFonts w:ascii="標楷體" w:eastAsia="標楷體" w:hAnsi="標楷體" w:hint="eastAsia"/>
          <w:color w:val="000000"/>
          <w:sz w:val="32"/>
          <w:szCs w:val="32"/>
        </w:rPr>
        <w:t>有效阻絕造成食品衛生安全風險危害之因子，並達</w:t>
      </w:r>
      <w:r w:rsidRPr="00082880">
        <w:rPr>
          <w:rFonts w:ascii="標楷體" w:eastAsia="標楷體" w:hAnsi="標楷體" w:cs="DFKaiShu-SB-Estd-BF" w:hint="eastAsia"/>
          <w:color w:val="000000"/>
          <w:kern w:val="0"/>
          <w:sz w:val="32"/>
          <w:szCs w:val="32"/>
        </w:rPr>
        <w:t>強化食品添加物製造工廠源頭管理效能，</w:t>
      </w:r>
      <w:r w:rsidRPr="00082880">
        <w:rPr>
          <w:rFonts w:ascii="標楷體" w:eastAsia="標楷體" w:hAnsi="標楷體" w:hint="eastAsia"/>
          <w:color w:val="000000"/>
          <w:kern w:val="0"/>
          <w:sz w:val="32"/>
          <w:szCs w:val="32"/>
          <w:lang w:val="zh-TW"/>
        </w:rPr>
        <w:t>本部</w:t>
      </w:r>
      <w:r w:rsidRPr="00082880">
        <w:rPr>
          <w:rFonts w:ascii="標楷體" w:eastAsia="標楷體" w:hAnsi="標楷體" w:hint="eastAsia"/>
          <w:bCs/>
          <w:color w:val="000000"/>
          <w:kern w:val="0"/>
          <w:sz w:val="32"/>
          <w:szCs w:val="32"/>
        </w:rPr>
        <w:t>已就「食品工廠建築及設備設廠標準」，增訂食品</w:t>
      </w:r>
      <w:r w:rsidRPr="00082880">
        <w:rPr>
          <w:rFonts w:eastAsia="標楷體"/>
          <w:bCs/>
          <w:color w:val="000000"/>
          <w:kern w:val="0"/>
          <w:sz w:val="32"/>
          <w:szCs w:val="32"/>
        </w:rPr>
        <w:t>添加物工廠建築及檢驗設備」</w:t>
      </w:r>
      <w:r w:rsidRPr="00082880">
        <w:rPr>
          <w:rFonts w:eastAsia="標楷體" w:hint="eastAsia"/>
          <w:bCs/>
          <w:color w:val="000000"/>
          <w:kern w:val="0"/>
          <w:sz w:val="32"/>
          <w:szCs w:val="32"/>
        </w:rPr>
        <w:t>第</w:t>
      </w:r>
      <w:r w:rsidRPr="00082880">
        <w:rPr>
          <w:rFonts w:eastAsia="標楷體" w:hint="eastAsia"/>
          <w:bCs/>
          <w:color w:val="000000"/>
          <w:kern w:val="0"/>
          <w:sz w:val="32"/>
          <w:szCs w:val="32"/>
        </w:rPr>
        <w:t>19</w:t>
      </w:r>
      <w:r w:rsidRPr="00082880">
        <w:rPr>
          <w:rFonts w:eastAsia="標楷體" w:hint="eastAsia"/>
          <w:bCs/>
          <w:color w:val="000000"/>
          <w:kern w:val="0"/>
          <w:sz w:val="32"/>
          <w:szCs w:val="32"/>
        </w:rPr>
        <w:t>條之</w:t>
      </w:r>
      <w:r w:rsidRPr="00082880">
        <w:rPr>
          <w:rFonts w:eastAsia="標楷體" w:hint="eastAsia"/>
          <w:bCs/>
          <w:color w:val="000000"/>
          <w:kern w:val="0"/>
          <w:sz w:val="32"/>
          <w:szCs w:val="32"/>
        </w:rPr>
        <w:t>1</w:t>
      </w:r>
      <w:r w:rsidRPr="00082880">
        <w:rPr>
          <w:rFonts w:ascii="標楷體" w:eastAsia="標楷體" w:hAnsi="標楷體" w:hint="eastAsia"/>
          <w:bCs/>
          <w:color w:val="000000"/>
          <w:kern w:val="0"/>
          <w:sz w:val="32"/>
          <w:szCs w:val="32"/>
        </w:rPr>
        <w:t>，</w:t>
      </w:r>
      <w:r w:rsidRPr="00082880">
        <w:rPr>
          <w:rFonts w:eastAsia="標楷體" w:hint="eastAsia"/>
          <w:bCs/>
          <w:color w:val="000000"/>
          <w:kern w:val="0"/>
          <w:sz w:val="32"/>
          <w:szCs w:val="32"/>
        </w:rPr>
        <w:t>有關</w:t>
      </w:r>
      <w:r w:rsidRPr="00082880">
        <w:rPr>
          <w:rFonts w:eastAsia="標楷體" w:hAnsi="標楷體" w:hint="eastAsia"/>
          <w:color w:val="000000"/>
          <w:sz w:val="32"/>
          <w:szCs w:val="32"/>
        </w:rPr>
        <w:t>食品添加物工廠作業場所之基本設施、生產及檢驗設備規範</w:t>
      </w:r>
      <w:r w:rsidRPr="00082880">
        <w:rPr>
          <w:rFonts w:eastAsia="標楷體"/>
          <w:bCs/>
          <w:color w:val="000000"/>
          <w:kern w:val="0"/>
          <w:sz w:val="32"/>
          <w:szCs w:val="32"/>
        </w:rPr>
        <w:t>專章，於</w:t>
      </w:r>
      <w:r w:rsidRPr="00082880">
        <w:rPr>
          <w:rFonts w:eastAsia="標楷體"/>
          <w:bCs/>
          <w:color w:val="000000"/>
          <w:kern w:val="0"/>
          <w:sz w:val="32"/>
          <w:szCs w:val="32"/>
        </w:rPr>
        <w:t>101</w:t>
      </w:r>
      <w:r w:rsidRPr="00082880">
        <w:rPr>
          <w:rFonts w:eastAsia="標楷體"/>
          <w:bCs/>
          <w:color w:val="000000"/>
          <w:kern w:val="0"/>
          <w:sz w:val="32"/>
          <w:szCs w:val="32"/>
        </w:rPr>
        <w:t>年</w:t>
      </w:r>
      <w:r w:rsidRPr="00082880">
        <w:rPr>
          <w:rFonts w:eastAsia="標楷體"/>
          <w:bCs/>
          <w:color w:val="000000"/>
          <w:kern w:val="0"/>
          <w:sz w:val="32"/>
          <w:szCs w:val="32"/>
        </w:rPr>
        <w:t>11</w:t>
      </w:r>
      <w:r w:rsidRPr="00082880">
        <w:rPr>
          <w:rFonts w:eastAsia="標楷體"/>
          <w:bCs/>
          <w:color w:val="000000"/>
          <w:kern w:val="0"/>
          <w:sz w:val="32"/>
          <w:szCs w:val="32"/>
        </w:rPr>
        <w:t>月</w:t>
      </w:r>
      <w:r w:rsidRPr="00082880">
        <w:rPr>
          <w:rFonts w:eastAsia="標楷體"/>
          <w:bCs/>
          <w:color w:val="000000"/>
          <w:kern w:val="0"/>
          <w:sz w:val="32"/>
          <w:szCs w:val="32"/>
        </w:rPr>
        <w:t>25</w:t>
      </w:r>
      <w:r w:rsidRPr="00082880">
        <w:rPr>
          <w:rFonts w:eastAsia="標楷體"/>
          <w:bCs/>
          <w:color w:val="000000"/>
          <w:kern w:val="0"/>
          <w:sz w:val="32"/>
          <w:szCs w:val="32"/>
        </w:rPr>
        <w:t>日發布施行；另為再強化</w:t>
      </w:r>
      <w:r w:rsidRPr="00082880">
        <w:rPr>
          <w:rFonts w:eastAsia="標楷體"/>
          <w:color w:val="000000"/>
          <w:sz w:val="32"/>
          <w:szCs w:val="32"/>
        </w:rPr>
        <w:t>對</w:t>
      </w:r>
      <w:r w:rsidRPr="00082880">
        <w:rPr>
          <w:rFonts w:eastAsia="標楷體"/>
          <w:color w:val="000000"/>
          <w:sz w:val="32"/>
          <w:szCs w:val="32"/>
        </w:rPr>
        <w:lastRenderedPageBreak/>
        <w:t>非屬製程所需之化學物質進行有效阻絕，以避免其成為造成食品衛生安全危害之因子</w:t>
      </w:r>
      <w:r w:rsidRPr="00082880">
        <w:rPr>
          <w:rFonts w:ascii="標楷體" w:eastAsia="標楷體" w:hAnsi="標楷體" w:hint="eastAsia"/>
          <w:color w:val="000000"/>
          <w:sz w:val="32"/>
          <w:szCs w:val="32"/>
        </w:rPr>
        <w:t>，對</w:t>
      </w:r>
      <w:r w:rsidRPr="00082880">
        <w:rPr>
          <w:rFonts w:eastAsia="標楷體"/>
          <w:color w:val="000000"/>
          <w:sz w:val="32"/>
          <w:szCs w:val="32"/>
        </w:rPr>
        <w:t>於食品添加物工廠作業場所，必須針對如何降低化學物質危害之風險有明確之規範，</w:t>
      </w:r>
      <w:r w:rsidRPr="00082880">
        <w:rPr>
          <w:rFonts w:eastAsia="標楷體" w:hint="eastAsia"/>
          <w:color w:val="000000"/>
          <w:sz w:val="32"/>
          <w:szCs w:val="32"/>
        </w:rPr>
        <w:t>已於</w:t>
      </w:r>
      <w:r w:rsidRPr="00082880">
        <w:rPr>
          <w:rFonts w:eastAsia="標楷體" w:hint="eastAsia"/>
          <w:color w:val="000000"/>
          <w:sz w:val="32"/>
          <w:szCs w:val="32"/>
        </w:rPr>
        <w:t>102</w:t>
      </w:r>
      <w:r w:rsidRPr="00082880">
        <w:rPr>
          <w:rFonts w:eastAsia="標楷體" w:hint="eastAsia"/>
          <w:color w:val="000000"/>
          <w:sz w:val="32"/>
          <w:szCs w:val="32"/>
        </w:rPr>
        <w:t>年</w:t>
      </w:r>
      <w:r w:rsidRPr="00082880">
        <w:rPr>
          <w:rFonts w:eastAsia="標楷體" w:hint="eastAsia"/>
          <w:color w:val="000000"/>
          <w:sz w:val="32"/>
          <w:szCs w:val="32"/>
        </w:rPr>
        <w:t>11</w:t>
      </w:r>
      <w:r w:rsidRPr="00082880">
        <w:rPr>
          <w:rFonts w:eastAsia="標楷體" w:hint="eastAsia"/>
          <w:color w:val="000000"/>
          <w:sz w:val="32"/>
          <w:szCs w:val="32"/>
        </w:rPr>
        <w:t>月</w:t>
      </w:r>
      <w:r w:rsidRPr="00082880">
        <w:rPr>
          <w:rFonts w:eastAsia="標楷體" w:hint="eastAsia"/>
          <w:color w:val="000000"/>
          <w:sz w:val="32"/>
          <w:szCs w:val="32"/>
        </w:rPr>
        <w:t>7</w:t>
      </w:r>
      <w:r w:rsidRPr="00082880">
        <w:rPr>
          <w:rFonts w:eastAsia="標楷體" w:hint="eastAsia"/>
          <w:color w:val="000000"/>
          <w:sz w:val="32"/>
          <w:szCs w:val="32"/>
        </w:rPr>
        <w:t>日預告修正</w:t>
      </w:r>
      <w:r w:rsidRPr="00082880">
        <w:rPr>
          <w:rFonts w:ascii="標楷體" w:eastAsia="標楷體" w:hAnsi="標楷體" w:hint="eastAsia"/>
          <w:color w:val="000000"/>
          <w:sz w:val="32"/>
          <w:szCs w:val="32"/>
        </w:rPr>
        <w:t>增列生產項目兼具食品添加物及工業用化工原料及化學品之工廠，在生產過程或建築設備應備可有</w:t>
      </w:r>
      <w:proofErr w:type="gramStart"/>
      <w:r w:rsidRPr="00082880">
        <w:rPr>
          <w:rFonts w:ascii="標楷體" w:eastAsia="標楷體" w:hAnsi="標楷體" w:hint="eastAsia"/>
          <w:color w:val="000000"/>
          <w:sz w:val="32"/>
          <w:szCs w:val="32"/>
        </w:rPr>
        <w:t>效區</w:t>
      </w:r>
      <w:proofErr w:type="gramEnd"/>
      <w:r w:rsidRPr="00082880">
        <w:rPr>
          <w:rFonts w:ascii="標楷體" w:eastAsia="標楷體" w:hAnsi="標楷體" w:hint="eastAsia"/>
          <w:color w:val="000000"/>
          <w:sz w:val="32"/>
          <w:szCs w:val="32"/>
        </w:rPr>
        <w:t>隔或隔離之設施或措施，以防止交叉污染</w:t>
      </w:r>
      <w:r w:rsidRPr="00082880">
        <w:rPr>
          <w:rFonts w:ascii="標楷體" w:eastAsia="標楷體" w:hAnsi="標楷體" w:hint="eastAsia"/>
          <w:bCs/>
          <w:color w:val="000000"/>
          <w:kern w:val="0"/>
          <w:sz w:val="32"/>
          <w:szCs w:val="32"/>
        </w:rPr>
        <w:t>。</w:t>
      </w:r>
    </w:p>
    <w:p w:rsidR="00B6682C" w:rsidRDefault="00B6682C" w:rsidP="009F49F9">
      <w:pPr>
        <w:pStyle w:val="a9"/>
        <w:numPr>
          <w:ilvl w:val="3"/>
          <w:numId w:val="1"/>
        </w:numPr>
        <w:spacing w:line="560" w:lineRule="exact"/>
        <w:ind w:leftChars="0" w:hanging="927"/>
        <w:jc w:val="both"/>
        <w:rPr>
          <w:rFonts w:eastAsia="標楷體"/>
          <w:color w:val="000000"/>
          <w:sz w:val="32"/>
          <w:szCs w:val="32"/>
        </w:rPr>
      </w:pPr>
      <w:r w:rsidRPr="009F49F9">
        <w:rPr>
          <w:rFonts w:eastAsia="標楷體"/>
          <w:color w:val="000000"/>
          <w:sz w:val="32"/>
          <w:szCs w:val="32"/>
        </w:rPr>
        <w:t>工廠登記增列「食品添加物」之項目：</w:t>
      </w:r>
    </w:p>
    <w:p w:rsidR="002F7C62" w:rsidRPr="009F49F9" w:rsidRDefault="002F7C62" w:rsidP="002F7C62">
      <w:pPr>
        <w:pStyle w:val="a9"/>
        <w:spacing w:line="560" w:lineRule="exact"/>
        <w:ind w:leftChars="0" w:left="1276" w:firstLineChars="201" w:firstLine="643"/>
        <w:jc w:val="both"/>
        <w:rPr>
          <w:rFonts w:eastAsia="標楷體"/>
          <w:color w:val="000000"/>
          <w:sz w:val="32"/>
          <w:szCs w:val="32"/>
        </w:rPr>
      </w:pPr>
      <w:r w:rsidRPr="00082880">
        <w:rPr>
          <w:rFonts w:eastAsia="標楷體"/>
          <w:color w:val="000000"/>
          <w:kern w:val="0"/>
          <w:sz w:val="32"/>
          <w:szCs w:val="32"/>
        </w:rPr>
        <w:t>為</w:t>
      </w:r>
      <w:r w:rsidRPr="00082880">
        <w:rPr>
          <w:rFonts w:eastAsia="標楷體"/>
          <w:color w:val="000000"/>
          <w:sz w:val="32"/>
          <w:szCs w:val="32"/>
        </w:rPr>
        <w:t>針對製造食品添加物之工廠有明確規範，使衛生單位更能掌握國內從事食品添加物之加工及製造業者之資訊，</w:t>
      </w:r>
      <w:r w:rsidRPr="00082880">
        <w:rPr>
          <w:rFonts w:eastAsia="標楷體" w:hint="eastAsia"/>
          <w:color w:val="000000"/>
          <w:sz w:val="32"/>
          <w:szCs w:val="32"/>
        </w:rPr>
        <w:t>本部經濟部自</w:t>
      </w:r>
      <w:r w:rsidRPr="00082880">
        <w:rPr>
          <w:rFonts w:eastAsia="標楷體"/>
          <w:color w:val="000000"/>
          <w:kern w:val="0"/>
          <w:sz w:val="32"/>
          <w:szCs w:val="32"/>
          <w:lang w:val="zh-TW"/>
        </w:rPr>
        <w:t>100</w:t>
      </w:r>
      <w:r w:rsidRPr="00082880">
        <w:rPr>
          <w:rFonts w:eastAsia="標楷體"/>
          <w:color w:val="000000"/>
          <w:kern w:val="0"/>
          <w:sz w:val="32"/>
          <w:szCs w:val="32"/>
          <w:lang w:val="zh-TW"/>
        </w:rPr>
        <w:t>年</w:t>
      </w:r>
      <w:r w:rsidRPr="00082880">
        <w:rPr>
          <w:rFonts w:eastAsia="標楷體" w:hint="eastAsia"/>
          <w:color w:val="000000"/>
          <w:kern w:val="0"/>
          <w:sz w:val="32"/>
          <w:szCs w:val="32"/>
          <w:lang w:val="zh-TW"/>
        </w:rPr>
        <w:t>至</w:t>
      </w:r>
      <w:r w:rsidRPr="00082880">
        <w:rPr>
          <w:rFonts w:eastAsia="標楷體" w:hint="eastAsia"/>
          <w:color w:val="000000"/>
          <w:kern w:val="0"/>
          <w:sz w:val="32"/>
          <w:szCs w:val="32"/>
          <w:lang w:val="zh-TW"/>
        </w:rPr>
        <w:t>101</w:t>
      </w:r>
      <w:r w:rsidRPr="00082880">
        <w:rPr>
          <w:rFonts w:eastAsia="標楷體" w:hint="eastAsia"/>
          <w:color w:val="000000"/>
          <w:kern w:val="0"/>
          <w:sz w:val="32"/>
          <w:szCs w:val="32"/>
          <w:lang w:val="zh-TW"/>
        </w:rPr>
        <w:t>年陸續召開多次</w:t>
      </w:r>
      <w:proofErr w:type="gramStart"/>
      <w:r w:rsidRPr="00082880">
        <w:rPr>
          <w:rFonts w:eastAsia="標楷體" w:hint="eastAsia"/>
          <w:color w:val="000000"/>
          <w:kern w:val="0"/>
          <w:sz w:val="32"/>
          <w:szCs w:val="32"/>
          <w:lang w:val="zh-TW"/>
        </w:rPr>
        <w:t>研</w:t>
      </w:r>
      <w:proofErr w:type="gramEnd"/>
      <w:r w:rsidRPr="00082880">
        <w:rPr>
          <w:rFonts w:eastAsia="標楷體" w:hint="eastAsia"/>
          <w:color w:val="000000"/>
          <w:kern w:val="0"/>
          <w:sz w:val="32"/>
          <w:szCs w:val="32"/>
          <w:lang w:val="zh-TW"/>
        </w:rPr>
        <w:t>商會議</w:t>
      </w:r>
      <w:r w:rsidRPr="00082880">
        <w:rPr>
          <w:rFonts w:eastAsia="標楷體"/>
          <w:color w:val="000000"/>
          <w:kern w:val="0"/>
          <w:sz w:val="32"/>
          <w:szCs w:val="32"/>
          <w:lang w:val="zh-TW"/>
        </w:rPr>
        <w:t>，以商討於工廠登記之</w:t>
      </w:r>
      <w:proofErr w:type="gramStart"/>
      <w:r w:rsidRPr="00082880">
        <w:rPr>
          <w:rFonts w:eastAsia="標楷體"/>
          <w:color w:val="000000"/>
          <w:kern w:val="0"/>
          <w:sz w:val="32"/>
          <w:szCs w:val="32"/>
          <w:lang w:val="zh-TW"/>
        </w:rPr>
        <w:t>項目增載</w:t>
      </w:r>
      <w:proofErr w:type="gramEnd"/>
      <w:r w:rsidRPr="00082880">
        <w:rPr>
          <w:rFonts w:eastAsia="標楷體"/>
          <w:color w:val="000000"/>
          <w:kern w:val="0"/>
          <w:sz w:val="32"/>
          <w:szCs w:val="32"/>
          <w:lang w:val="zh-TW"/>
        </w:rPr>
        <w:t>「食品添加物製造」。基於前情，經濟部工業局業於</w:t>
      </w:r>
      <w:r w:rsidRPr="00082880">
        <w:rPr>
          <w:rFonts w:eastAsia="標楷體"/>
          <w:color w:val="000000"/>
          <w:kern w:val="0"/>
          <w:sz w:val="32"/>
          <w:szCs w:val="32"/>
          <w:lang w:val="zh-TW"/>
        </w:rPr>
        <w:t>101</w:t>
      </w:r>
      <w:r w:rsidRPr="00082880">
        <w:rPr>
          <w:rFonts w:eastAsia="標楷體"/>
          <w:color w:val="000000"/>
          <w:kern w:val="0"/>
          <w:sz w:val="32"/>
          <w:szCs w:val="32"/>
          <w:lang w:val="zh-TW"/>
        </w:rPr>
        <w:t>年</w:t>
      </w:r>
      <w:r w:rsidRPr="00082880">
        <w:rPr>
          <w:rFonts w:eastAsia="標楷體"/>
          <w:color w:val="000000"/>
          <w:kern w:val="0"/>
          <w:sz w:val="32"/>
          <w:szCs w:val="32"/>
          <w:lang w:val="zh-TW"/>
        </w:rPr>
        <w:t>7</w:t>
      </w:r>
      <w:r w:rsidRPr="00082880">
        <w:rPr>
          <w:rFonts w:eastAsia="標楷體"/>
          <w:color w:val="000000"/>
          <w:kern w:val="0"/>
          <w:sz w:val="32"/>
          <w:szCs w:val="32"/>
          <w:lang w:val="zh-TW"/>
        </w:rPr>
        <w:t>月</w:t>
      </w:r>
      <w:r w:rsidRPr="00082880">
        <w:rPr>
          <w:rFonts w:eastAsia="標楷體"/>
          <w:color w:val="000000"/>
          <w:kern w:val="0"/>
          <w:sz w:val="32"/>
          <w:szCs w:val="32"/>
          <w:lang w:val="zh-TW"/>
        </w:rPr>
        <w:t>9</w:t>
      </w:r>
      <w:r w:rsidRPr="00082880">
        <w:rPr>
          <w:rFonts w:eastAsia="標楷體"/>
          <w:color w:val="000000"/>
          <w:kern w:val="0"/>
          <w:sz w:val="32"/>
          <w:szCs w:val="32"/>
          <w:lang w:val="zh-TW"/>
        </w:rPr>
        <w:t>日，在</w:t>
      </w:r>
      <w:proofErr w:type="gramStart"/>
      <w:r w:rsidRPr="00082880">
        <w:rPr>
          <w:rFonts w:eastAsia="標楷體"/>
          <w:color w:val="000000"/>
          <w:kern w:val="0"/>
          <w:sz w:val="32"/>
          <w:szCs w:val="32"/>
          <w:lang w:val="zh-TW"/>
        </w:rPr>
        <w:t>不</w:t>
      </w:r>
      <w:proofErr w:type="gramEnd"/>
      <w:r w:rsidRPr="00082880">
        <w:rPr>
          <w:rFonts w:eastAsia="標楷體"/>
          <w:color w:val="000000"/>
          <w:kern w:val="0"/>
          <w:sz w:val="32"/>
          <w:szCs w:val="32"/>
          <w:lang w:val="zh-TW"/>
        </w:rPr>
        <w:t>衝擊原有工廠登記之歸類方式，已將「工廠登記資訊系統」及「工廠公示資料查詢系統」等</w:t>
      </w:r>
      <w:r w:rsidRPr="00082880">
        <w:rPr>
          <w:rFonts w:eastAsia="標楷體"/>
          <w:color w:val="000000"/>
          <w:kern w:val="0"/>
          <w:sz w:val="32"/>
          <w:szCs w:val="32"/>
          <w:lang w:val="zh-TW"/>
        </w:rPr>
        <w:t>2</w:t>
      </w:r>
      <w:r w:rsidRPr="00082880">
        <w:rPr>
          <w:rFonts w:eastAsia="標楷體"/>
          <w:color w:val="000000"/>
          <w:kern w:val="0"/>
          <w:sz w:val="32"/>
          <w:szCs w:val="32"/>
          <w:lang w:val="zh-TW"/>
        </w:rPr>
        <w:t>個系統增修功能，建置「食品添加物」之項目，以</w:t>
      </w:r>
      <w:r w:rsidRPr="00082880">
        <w:rPr>
          <w:rFonts w:eastAsia="標楷體" w:hint="eastAsia"/>
          <w:color w:val="000000"/>
          <w:kern w:val="0"/>
          <w:sz w:val="32"/>
          <w:szCs w:val="32"/>
          <w:lang w:val="zh-TW"/>
        </w:rPr>
        <w:t>能</w:t>
      </w:r>
      <w:r w:rsidRPr="00082880">
        <w:rPr>
          <w:rFonts w:eastAsia="標楷體"/>
          <w:color w:val="000000"/>
          <w:kern w:val="0"/>
          <w:sz w:val="32"/>
          <w:szCs w:val="32"/>
          <w:lang w:val="zh-TW"/>
        </w:rPr>
        <w:t>掌握</w:t>
      </w:r>
      <w:r w:rsidRPr="00082880">
        <w:rPr>
          <w:rFonts w:eastAsia="標楷體" w:hint="eastAsia"/>
          <w:color w:val="000000"/>
          <w:kern w:val="0"/>
          <w:sz w:val="32"/>
          <w:szCs w:val="32"/>
          <w:lang w:val="zh-TW"/>
        </w:rPr>
        <w:t>產業</w:t>
      </w:r>
      <w:r w:rsidRPr="00082880">
        <w:rPr>
          <w:rFonts w:eastAsia="標楷體"/>
          <w:color w:val="000000"/>
          <w:kern w:val="0"/>
          <w:sz w:val="32"/>
          <w:szCs w:val="32"/>
          <w:lang w:val="zh-TW"/>
        </w:rPr>
        <w:t>資訊，達</w:t>
      </w:r>
      <w:r w:rsidRPr="00082880">
        <w:rPr>
          <w:rFonts w:eastAsia="標楷體" w:hint="eastAsia"/>
          <w:color w:val="000000"/>
          <w:kern w:val="0"/>
          <w:sz w:val="32"/>
          <w:szCs w:val="32"/>
          <w:lang w:val="zh-TW"/>
        </w:rPr>
        <w:t>到有效</w:t>
      </w:r>
      <w:r w:rsidRPr="00082880">
        <w:rPr>
          <w:rFonts w:eastAsia="標楷體"/>
          <w:color w:val="000000"/>
          <w:kern w:val="0"/>
          <w:sz w:val="32"/>
          <w:szCs w:val="32"/>
          <w:lang w:val="zh-TW"/>
        </w:rPr>
        <w:t>管理目的。</w:t>
      </w:r>
    </w:p>
    <w:p w:rsidR="00B6682C" w:rsidRPr="009F49F9" w:rsidRDefault="00B6682C" w:rsidP="009F49F9">
      <w:pPr>
        <w:pStyle w:val="a9"/>
        <w:numPr>
          <w:ilvl w:val="2"/>
          <w:numId w:val="1"/>
        </w:numPr>
        <w:spacing w:line="560" w:lineRule="exact"/>
        <w:ind w:leftChars="0" w:left="993" w:hanging="567"/>
        <w:jc w:val="both"/>
        <w:rPr>
          <w:rFonts w:eastAsia="標楷體"/>
          <w:color w:val="000000"/>
          <w:sz w:val="32"/>
          <w:szCs w:val="32"/>
        </w:rPr>
      </w:pPr>
      <w:r w:rsidRPr="009F49F9">
        <w:rPr>
          <w:rFonts w:eastAsia="標楷體"/>
          <w:color w:val="000000"/>
          <w:sz w:val="32"/>
          <w:szCs w:val="32"/>
        </w:rPr>
        <w:t>販賣分業</w:t>
      </w:r>
    </w:p>
    <w:p w:rsidR="00B6682C" w:rsidRPr="009F49F9" w:rsidRDefault="00B6682C" w:rsidP="009F49F9">
      <w:pPr>
        <w:pStyle w:val="a9"/>
        <w:numPr>
          <w:ilvl w:val="3"/>
          <w:numId w:val="1"/>
        </w:numPr>
        <w:spacing w:line="560" w:lineRule="exact"/>
        <w:ind w:leftChars="0" w:left="1276" w:hanging="283"/>
        <w:jc w:val="both"/>
        <w:rPr>
          <w:rFonts w:eastAsia="標楷體"/>
          <w:color w:val="000000"/>
          <w:sz w:val="32"/>
          <w:szCs w:val="32"/>
        </w:rPr>
      </w:pPr>
      <w:r w:rsidRPr="00B6682C">
        <w:rPr>
          <w:rFonts w:eastAsia="標楷體"/>
          <w:color w:val="000000"/>
          <w:sz w:val="32"/>
          <w:szCs w:val="32"/>
        </w:rPr>
        <w:t>食品添加物業者強制登錄：預計</w:t>
      </w:r>
      <w:r w:rsidRPr="00B6682C">
        <w:rPr>
          <w:rFonts w:eastAsia="標楷體"/>
          <w:color w:val="000000"/>
          <w:sz w:val="32"/>
          <w:szCs w:val="32"/>
        </w:rPr>
        <w:t>12</w:t>
      </w:r>
      <w:r w:rsidRPr="00B6682C">
        <w:rPr>
          <w:rFonts w:eastAsia="標楷體"/>
          <w:color w:val="000000"/>
          <w:sz w:val="32"/>
          <w:szCs w:val="32"/>
        </w:rPr>
        <w:t>月公告，明年</w:t>
      </w:r>
      <w:r w:rsidRPr="00B6682C">
        <w:rPr>
          <w:rFonts w:eastAsia="標楷體"/>
          <w:color w:val="000000"/>
          <w:sz w:val="32"/>
          <w:szCs w:val="32"/>
        </w:rPr>
        <w:t>1</w:t>
      </w:r>
      <w:r w:rsidRPr="00B6682C">
        <w:rPr>
          <w:rFonts w:eastAsia="標楷體"/>
          <w:color w:val="000000"/>
          <w:sz w:val="32"/>
          <w:szCs w:val="32"/>
        </w:rPr>
        <w:t>月起強制登錄。</w:t>
      </w:r>
    </w:p>
    <w:p w:rsidR="00B6682C" w:rsidRDefault="00B6682C" w:rsidP="009F49F9">
      <w:pPr>
        <w:pStyle w:val="a9"/>
        <w:numPr>
          <w:ilvl w:val="3"/>
          <w:numId w:val="1"/>
        </w:numPr>
        <w:spacing w:line="560" w:lineRule="exact"/>
        <w:ind w:leftChars="0" w:hanging="927"/>
        <w:jc w:val="both"/>
        <w:rPr>
          <w:rFonts w:eastAsia="標楷體"/>
          <w:color w:val="000000"/>
          <w:sz w:val="32"/>
          <w:szCs w:val="32"/>
        </w:rPr>
      </w:pPr>
      <w:r w:rsidRPr="00B6682C">
        <w:rPr>
          <w:rFonts w:eastAsia="標楷體"/>
          <w:color w:val="000000"/>
          <w:sz w:val="32"/>
          <w:szCs w:val="32"/>
        </w:rPr>
        <w:t>商業登記增列食品添加物販賣及製造與管理</w:t>
      </w:r>
    </w:p>
    <w:p w:rsidR="002F7C62" w:rsidRPr="009F49F9" w:rsidRDefault="002F7C62" w:rsidP="002F7C62">
      <w:pPr>
        <w:pStyle w:val="a9"/>
        <w:spacing w:line="560" w:lineRule="exact"/>
        <w:ind w:leftChars="0" w:left="1276" w:firstLineChars="201" w:firstLine="643"/>
        <w:jc w:val="both"/>
        <w:rPr>
          <w:rFonts w:eastAsia="標楷體"/>
          <w:color w:val="000000"/>
          <w:sz w:val="32"/>
          <w:szCs w:val="32"/>
        </w:rPr>
      </w:pPr>
      <w:r w:rsidRPr="00082880">
        <w:rPr>
          <w:rFonts w:eastAsia="標楷體" w:hint="eastAsia"/>
          <w:color w:val="000000"/>
          <w:sz w:val="32"/>
        </w:rPr>
        <w:t>本部與經濟部為共同提升化工原料行兼售食品添</w:t>
      </w:r>
      <w:r w:rsidRPr="00E36D15">
        <w:rPr>
          <w:rFonts w:eastAsia="標楷體" w:hint="eastAsia"/>
          <w:color w:val="000000"/>
          <w:sz w:val="32"/>
        </w:rPr>
        <w:t>加物進行源頭管理效能，經多次開會進行討論</w:t>
      </w:r>
      <w:proofErr w:type="gramStart"/>
      <w:r w:rsidRPr="00E36D15">
        <w:rPr>
          <w:rFonts w:eastAsia="標楷體" w:hint="eastAsia"/>
          <w:color w:val="000000"/>
          <w:sz w:val="32"/>
        </w:rPr>
        <w:t>研</w:t>
      </w:r>
      <w:proofErr w:type="gramEnd"/>
      <w:r w:rsidRPr="00E36D15">
        <w:rPr>
          <w:rFonts w:eastAsia="標楷體" w:hint="eastAsia"/>
          <w:color w:val="000000"/>
          <w:sz w:val="32"/>
        </w:rPr>
        <w:t>商，</w:t>
      </w:r>
      <w:r w:rsidRPr="00E36D15">
        <w:rPr>
          <w:rFonts w:eastAsia="標楷體" w:hint="eastAsia"/>
          <w:color w:val="000000"/>
          <w:sz w:val="32"/>
        </w:rPr>
        <w:lastRenderedPageBreak/>
        <w:t>經濟部商業司已於</w:t>
      </w:r>
      <w:r w:rsidRPr="00E36D15">
        <w:rPr>
          <w:rFonts w:eastAsia="標楷體" w:hint="eastAsia"/>
          <w:color w:val="000000"/>
          <w:sz w:val="32"/>
        </w:rPr>
        <w:t>99</w:t>
      </w:r>
      <w:r w:rsidRPr="00E36D15">
        <w:rPr>
          <w:rFonts w:eastAsia="標楷體" w:hint="eastAsia"/>
          <w:color w:val="000000"/>
          <w:sz w:val="32"/>
        </w:rPr>
        <w:t>年</w:t>
      </w:r>
      <w:r w:rsidRPr="00E36D15">
        <w:rPr>
          <w:rFonts w:eastAsia="標楷體" w:hint="eastAsia"/>
          <w:color w:val="000000"/>
          <w:sz w:val="32"/>
        </w:rPr>
        <w:t>9</w:t>
      </w:r>
      <w:r w:rsidRPr="00E36D15">
        <w:rPr>
          <w:rFonts w:eastAsia="標楷體" w:hint="eastAsia"/>
          <w:color w:val="000000"/>
          <w:sz w:val="32"/>
        </w:rPr>
        <w:t>月</w:t>
      </w:r>
      <w:r w:rsidRPr="00E36D15">
        <w:rPr>
          <w:rFonts w:eastAsia="標楷體" w:hint="eastAsia"/>
          <w:color w:val="000000"/>
          <w:sz w:val="32"/>
        </w:rPr>
        <w:t>27</w:t>
      </w:r>
      <w:r w:rsidRPr="00E36D15">
        <w:rPr>
          <w:rFonts w:eastAsia="標楷體" w:hint="eastAsia"/>
          <w:color w:val="000000"/>
          <w:sz w:val="32"/>
        </w:rPr>
        <w:t>日公告新增「食品添加物批發」、「食品添加物零售」二項營業項目，另於</w:t>
      </w:r>
      <w:r w:rsidRPr="00E36D15">
        <w:rPr>
          <w:rFonts w:eastAsia="標楷體" w:hint="eastAsia"/>
          <w:color w:val="000000"/>
          <w:sz w:val="32"/>
        </w:rPr>
        <w:t>101</w:t>
      </w:r>
      <w:r w:rsidRPr="00E36D15">
        <w:rPr>
          <w:rFonts w:eastAsia="標楷體" w:hint="eastAsia"/>
          <w:color w:val="000000"/>
          <w:sz w:val="32"/>
        </w:rPr>
        <w:t>年</w:t>
      </w:r>
      <w:r w:rsidRPr="00E36D15">
        <w:rPr>
          <w:rFonts w:eastAsia="標楷體" w:hint="eastAsia"/>
          <w:color w:val="000000"/>
          <w:sz w:val="32"/>
        </w:rPr>
        <w:t>6</w:t>
      </w:r>
      <w:r w:rsidRPr="00E36D15">
        <w:rPr>
          <w:rFonts w:eastAsia="標楷體" w:hint="eastAsia"/>
          <w:color w:val="000000"/>
          <w:sz w:val="32"/>
        </w:rPr>
        <w:t>月</w:t>
      </w:r>
      <w:r w:rsidRPr="00E36D15">
        <w:rPr>
          <w:rFonts w:eastAsia="標楷體" w:hint="eastAsia"/>
          <w:color w:val="000000"/>
          <w:sz w:val="32"/>
        </w:rPr>
        <w:t>28</w:t>
      </w:r>
      <w:r w:rsidRPr="00E36D15">
        <w:rPr>
          <w:rFonts w:eastAsia="標楷體" w:hint="eastAsia"/>
          <w:color w:val="000000"/>
          <w:sz w:val="32"/>
        </w:rPr>
        <w:t>日公告「公司行號營業項目代碼表」增列「食品添加物製造業」。故若從事有食品添加物之批發、零售或製造之化工原料行業者，均可依營業登記相關作業，於其營業登記「食品添加物批發」、「食品添加物零售」及「食品添加物製造業」之相關營業項目。</w:t>
      </w:r>
    </w:p>
    <w:p w:rsidR="00B6682C" w:rsidRPr="009F49F9" w:rsidRDefault="00B6682C" w:rsidP="009F49F9">
      <w:pPr>
        <w:pStyle w:val="a9"/>
        <w:numPr>
          <w:ilvl w:val="2"/>
          <w:numId w:val="1"/>
        </w:numPr>
        <w:spacing w:line="560" w:lineRule="exact"/>
        <w:ind w:leftChars="0" w:left="993" w:hanging="567"/>
        <w:jc w:val="both"/>
        <w:rPr>
          <w:rFonts w:eastAsia="標楷體"/>
          <w:color w:val="000000"/>
          <w:sz w:val="32"/>
          <w:szCs w:val="32"/>
        </w:rPr>
      </w:pPr>
      <w:r w:rsidRPr="009F49F9">
        <w:rPr>
          <w:rFonts w:eastAsia="標楷體"/>
          <w:color w:val="000000"/>
          <w:sz w:val="32"/>
          <w:szCs w:val="32"/>
        </w:rPr>
        <w:t>強化食品添加物製售業者之現場查核</w:t>
      </w:r>
    </w:p>
    <w:p w:rsidR="00B6682C" w:rsidRPr="009F49F9" w:rsidRDefault="00B6682C" w:rsidP="009F49F9">
      <w:pPr>
        <w:pStyle w:val="a9"/>
        <w:numPr>
          <w:ilvl w:val="3"/>
          <w:numId w:val="1"/>
        </w:numPr>
        <w:spacing w:line="560" w:lineRule="exact"/>
        <w:ind w:leftChars="0" w:hanging="927"/>
        <w:jc w:val="both"/>
        <w:rPr>
          <w:rFonts w:eastAsia="標楷體"/>
          <w:color w:val="000000"/>
          <w:sz w:val="32"/>
          <w:szCs w:val="32"/>
        </w:rPr>
      </w:pPr>
      <w:r w:rsidRPr="00B6682C">
        <w:rPr>
          <w:rFonts w:eastAsia="標楷體"/>
          <w:color w:val="000000"/>
          <w:sz w:val="32"/>
          <w:szCs w:val="32"/>
        </w:rPr>
        <w:t>食品添加物製售業者之現場查核</w:t>
      </w:r>
    </w:p>
    <w:p w:rsidR="00B6682C" w:rsidRPr="002F7C62" w:rsidRDefault="00B6682C" w:rsidP="009F49F9">
      <w:pPr>
        <w:pStyle w:val="a9"/>
        <w:numPr>
          <w:ilvl w:val="4"/>
          <w:numId w:val="1"/>
        </w:numPr>
        <w:spacing w:line="560" w:lineRule="exact"/>
        <w:ind w:leftChars="0" w:hanging="982"/>
        <w:jc w:val="both"/>
        <w:rPr>
          <w:rFonts w:eastAsia="標楷體"/>
          <w:sz w:val="32"/>
          <w:szCs w:val="32"/>
        </w:rPr>
      </w:pPr>
      <w:r w:rsidRPr="00B6682C">
        <w:rPr>
          <w:rFonts w:eastAsia="標楷體"/>
          <w:color w:val="000000"/>
          <w:sz w:val="32"/>
          <w:szCs w:val="32"/>
        </w:rPr>
        <w:t>專案查核</w:t>
      </w:r>
    </w:p>
    <w:p w:rsidR="002F7C62" w:rsidRPr="00B6682C" w:rsidRDefault="002F7C62" w:rsidP="002F7C62">
      <w:pPr>
        <w:pStyle w:val="a9"/>
        <w:spacing w:line="560" w:lineRule="exact"/>
        <w:ind w:leftChars="0" w:left="1843" w:firstLineChars="174" w:firstLine="557"/>
        <w:jc w:val="both"/>
        <w:rPr>
          <w:rFonts w:eastAsia="標楷體"/>
          <w:sz w:val="32"/>
          <w:szCs w:val="32"/>
        </w:rPr>
      </w:pPr>
      <w:r w:rsidRPr="00E36D15">
        <w:rPr>
          <w:rFonts w:eastAsia="標楷體"/>
          <w:color w:val="000000"/>
          <w:sz w:val="32"/>
          <w:szCs w:val="32"/>
        </w:rPr>
        <w:t>食品添加物之稽查管理</w:t>
      </w:r>
      <w:r w:rsidRPr="00E36D15">
        <w:rPr>
          <w:rFonts w:ascii="標楷體" w:eastAsia="標楷體" w:hAnsi="標楷體" w:hint="eastAsia"/>
          <w:color w:val="000000"/>
          <w:sz w:val="32"/>
          <w:szCs w:val="32"/>
        </w:rPr>
        <w:t>，</w:t>
      </w:r>
      <w:r w:rsidRPr="00E36D15">
        <w:rPr>
          <w:rFonts w:eastAsia="標楷體" w:hint="eastAsia"/>
          <w:color w:val="000000"/>
          <w:sz w:val="32"/>
          <w:szCs w:val="32"/>
        </w:rPr>
        <w:t>除</w:t>
      </w:r>
      <w:r w:rsidRPr="00E36D15">
        <w:rPr>
          <w:rFonts w:eastAsia="標楷體"/>
          <w:color w:val="000000"/>
          <w:sz w:val="32"/>
          <w:szCs w:val="32"/>
        </w:rPr>
        <w:t>各縣市衛生局依其年度計畫，執行食品添加物之製造或販售業者之查核管理</w:t>
      </w:r>
      <w:r w:rsidRPr="00E36D15">
        <w:rPr>
          <w:rFonts w:eastAsia="標楷體" w:hint="eastAsia"/>
          <w:color w:val="000000"/>
          <w:sz w:val="32"/>
          <w:szCs w:val="32"/>
        </w:rPr>
        <w:t>外</w:t>
      </w:r>
      <w:r w:rsidRPr="00E36D15">
        <w:rPr>
          <w:rFonts w:eastAsia="標楷體"/>
          <w:color w:val="000000"/>
          <w:sz w:val="32"/>
          <w:szCs w:val="32"/>
        </w:rPr>
        <w:t>，本</w:t>
      </w:r>
      <w:r w:rsidRPr="00E36D15">
        <w:rPr>
          <w:rFonts w:eastAsia="標楷體" w:hint="eastAsia"/>
          <w:color w:val="000000"/>
          <w:sz w:val="32"/>
          <w:szCs w:val="32"/>
        </w:rPr>
        <w:t>部自</w:t>
      </w:r>
      <w:r w:rsidRPr="00E36D15">
        <w:rPr>
          <w:rFonts w:eastAsia="標楷體"/>
          <w:color w:val="000000"/>
          <w:sz w:val="32"/>
          <w:szCs w:val="32"/>
        </w:rPr>
        <w:t>98</w:t>
      </w:r>
      <w:r w:rsidRPr="00E36D15">
        <w:rPr>
          <w:rFonts w:eastAsia="標楷體"/>
          <w:color w:val="000000"/>
          <w:sz w:val="32"/>
          <w:szCs w:val="32"/>
        </w:rPr>
        <w:t>年起迄今每年度持續以專案計畫，執行食品添加物製售業者之查核輔導管理，</w:t>
      </w:r>
      <w:r w:rsidRPr="00E36D15">
        <w:rPr>
          <w:rFonts w:eastAsia="標楷體" w:hint="eastAsia"/>
          <w:color w:val="000000"/>
          <w:sz w:val="32"/>
          <w:szCs w:val="32"/>
        </w:rPr>
        <w:t>迄</w:t>
      </w:r>
      <w:r w:rsidRPr="00E36D15">
        <w:rPr>
          <w:rFonts w:eastAsia="標楷體" w:hint="eastAsia"/>
          <w:color w:val="000000"/>
          <w:sz w:val="32"/>
          <w:szCs w:val="32"/>
        </w:rPr>
        <w:t>102</w:t>
      </w:r>
      <w:r w:rsidRPr="00E36D15">
        <w:rPr>
          <w:rFonts w:eastAsia="標楷體" w:hint="eastAsia"/>
          <w:color w:val="000000"/>
          <w:sz w:val="32"/>
          <w:szCs w:val="32"/>
        </w:rPr>
        <w:t>年共計已完成查核</w:t>
      </w:r>
      <w:r w:rsidRPr="00E36D15">
        <w:rPr>
          <w:rFonts w:eastAsia="標楷體" w:hint="eastAsia"/>
          <w:color w:val="000000"/>
          <w:sz w:val="32"/>
          <w:szCs w:val="32"/>
        </w:rPr>
        <w:t>307</w:t>
      </w:r>
      <w:r w:rsidRPr="00E36D15">
        <w:rPr>
          <w:rFonts w:eastAsia="標楷體" w:hint="eastAsia"/>
          <w:color w:val="000000"/>
          <w:sz w:val="32"/>
          <w:szCs w:val="32"/>
        </w:rPr>
        <w:t>家之食品添加物製售業者</w:t>
      </w:r>
      <w:r w:rsidRPr="00E36D15">
        <w:rPr>
          <w:rFonts w:eastAsia="標楷體"/>
          <w:color w:val="000000"/>
          <w:sz w:val="32"/>
          <w:szCs w:val="32"/>
        </w:rPr>
        <w:t>。</w:t>
      </w:r>
    </w:p>
    <w:p w:rsidR="00B6682C" w:rsidRPr="002F7C62" w:rsidRDefault="00B6682C" w:rsidP="009F49F9">
      <w:pPr>
        <w:pStyle w:val="a9"/>
        <w:numPr>
          <w:ilvl w:val="4"/>
          <w:numId w:val="1"/>
        </w:numPr>
        <w:spacing w:line="560" w:lineRule="exact"/>
        <w:ind w:leftChars="0" w:hanging="982"/>
        <w:jc w:val="both"/>
        <w:rPr>
          <w:rFonts w:eastAsia="標楷體"/>
          <w:sz w:val="32"/>
          <w:szCs w:val="32"/>
        </w:rPr>
      </w:pPr>
      <w:r w:rsidRPr="00B6682C">
        <w:rPr>
          <w:rFonts w:eastAsia="標楷體"/>
          <w:color w:val="000000"/>
          <w:sz w:val="32"/>
          <w:szCs w:val="32"/>
        </w:rPr>
        <w:t>現場查核重點</w:t>
      </w:r>
    </w:p>
    <w:p w:rsidR="002F7C62" w:rsidRPr="00B6682C" w:rsidRDefault="002F7C62" w:rsidP="002F7C62">
      <w:pPr>
        <w:pStyle w:val="a9"/>
        <w:spacing w:line="560" w:lineRule="exact"/>
        <w:ind w:leftChars="0" w:left="1843" w:firstLineChars="174" w:firstLine="557"/>
        <w:jc w:val="both"/>
        <w:rPr>
          <w:rFonts w:eastAsia="標楷體"/>
          <w:sz w:val="32"/>
          <w:szCs w:val="32"/>
        </w:rPr>
      </w:pPr>
      <w:r w:rsidRPr="00E36D15">
        <w:rPr>
          <w:rFonts w:eastAsia="標楷體"/>
          <w:color w:val="000000"/>
          <w:sz w:val="32"/>
          <w:szCs w:val="32"/>
        </w:rPr>
        <w:t>前述</w:t>
      </w:r>
      <w:r w:rsidRPr="00E36D15">
        <w:rPr>
          <w:rFonts w:eastAsia="標楷體" w:hint="eastAsia"/>
          <w:color w:val="000000"/>
          <w:sz w:val="32"/>
          <w:szCs w:val="32"/>
        </w:rPr>
        <w:t>食品添加物製售業者現場</w:t>
      </w:r>
      <w:r w:rsidRPr="00E36D15">
        <w:rPr>
          <w:rFonts w:eastAsia="標楷體"/>
          <w:color w:val="000000"/>
          <w:sz w:val="32"/>
          <w:szCs w:val="32"/>
        </w:rPr>
        <w:t>查核之重點，除食品良好衛生規範之符合性、添加物之原料來源、配方、進口報關等文件之查核，更著重於調配作業現場或倉儲是否有非法或不明之化學物質、食品添加物外包裝標示是否符合、進料、銷</w:t>
      </w:r>
      <w:r w:rsidRPr="00E36D15">
        <w:rPr>
          <w:rFonts w:eastAsia="標楷體"/>
          <w:color w:val="000000"/>
          <w:sz w:val="32"/>
          <w:szCs w:val="32"/>
        </w:rPr>
        <w:lastRenderedPageBreak/>
        <w:t>售與存貨紀錄之稽查比對，以落實源頭管理，達事半功倍之效。</w:t>
      </w:r>
    </w:p>
    <w:p w:rsidR="00B6682C" w:rsidRPr="002F7C62" w:rsidRDefault="00B6682C" w:rsidP="009F49F9">
      <w:pPr>
        <w:pStyle w:val="a9"/>
        <w:numPr>
          <w:ilvl w:val="4"/>
          <w:numId w:val="1"/>
        </w:numPr>
        <w:spacing w:line="560" w:lineRule="exact"/>
        <w:ind w:leftChars="0" w:hanging="982"/>
        <w:jc w:val="both"/>
        <w:rPr>
          <w:rFonts w:eastAsia="標楷體"/>
          <w:sz w:val="32"/>
          <w:szCs w:val="32"/>
        </w:rPr>
      </w:pPr>
      <w:r w:rsidRPr="00B6682C">
        <w:rPr>
          <w:rFonts w:eastAsia="標楷體"/>
          <w:color w:val="000000"/>
          <w:sz w:val="32"/>
          <w:szCs w:val="32"/>
        </w:rPr>
        <w:t>跨部會協同查核</w:t>
      </w:r>
    </w:p>
    <w:p w:rsidR="002F7C62" w:rsidRPr="00B6682C" w:rsidRDefault="002F7C62" w:rsidP="002F7C62">
      <w:pPr>
        <w:pStyle w:val="a9"/>
        <w:spacing w:line="560" w:lineRule="exact"/>
        <w:ind w:leftChars="0" w:left="1843" w:firstLineChars="174" w:firstLine="557"/>
        <w:jc w:val="both"/>
        <w:rPr>
          <w:rFonts w:eastAsia="標楷體"/>
          <w:sz w:val="32"/>
          <w:szCs w:val="32"/>
        </w:rPr>
      </w:pPr>
      <w:r w:rsidRPr="00E36D15">
        <w:rPr>
          <w:rFonts w:eastAsia="標楷體" w:hint="eastAsia"/>
          <w:color w:val="000000"/>
          <w:sz w:val="32"/>
        </w:rPr>
        <w:t>本部</w:t>
      </w:r>
      <w:proofErr w:type="gramStart"/>
      <w:r w:rsidRPr="00E36D15">
        <w:rPr>
          <w:rFonts w:eastAsia="標楷體" w:hint="eastAsia"/>
          <w:color w:val="000000"/>
          <w:sz w:val="32"/>
        </w:rPr>
        <w:t>102</w:t>
      </w:r>
      <w:proofErr w:type="gramEnd"/>
      <w:r w:rsidRPr="00E36D15">
        <w:rPr>
          <w:rFonts w:eastAsia="標楷體" w:hint="eastAsia"/>
          <w:color w:val="000000"/>
          <w:sz w:val="32"/>
        </w:rPr>
        <w:t>年度執行食品添加物製造及販售業者之管理專案查核計畫</w:t>
      </w:r>
      <w:r w:rsidRPr="00E36D15">
        <w:rPr>
          <w:rFonts w:ascii="標楷體" w:eastAsia="標楷體" w:hAnsi="標楷體" w:hint="eastAsia"/>
          <w:color w:val="000000"/>
          <w:sz w:val="32"/>
        </w:rPr>
        <w:t>，</w:t>
      </w:r>
      <w:r w:rsidRPr="00E36D15">
        <w:rPr>
          <w:rFonts w:eastAsia="標楷體" w:hint="eastAsia"/>
          <w:color w:val="000000"/>
          <w:sz w:val="32"/>
        </w:rPr>
        <w:t>針對具工廠</w:t>
      </w:r>
      <w:proofErr w:type="gramStart"/>
      <w:r w:rsidRPr="00E36D15">
        <w:rPr>
          <w:rFonts w:eastAsia="標楷體" w:hint="eastAsia"/>
          <w:color w:val="000000"/>
          <w:sz w:val="32"/>
        </w:rPr>
        <w:t>登記兼製食品</w:t>
      </w:r>
      <w:proofErr w:type="gramEnd"/>
      <w:r w:rsidRPr="00E36D15">
        <w:rPr>
          <w:rFonts w:eastAsia="標楷體" w:hint="eastAsia"/>
          <w:color w:val="000000"/>
          <w:sz w:val="32"/>
        </w:rPr>
        <w:t>添加物之化工廠</w:t>
      </w:r>
      <w:r w:rsidRPr="00E36D15">
        <w:rPr>
          <w:rFonts w:ascii="標楷體" w:eastAsia="標楷體" w:hAnsi="標楷體" w:hint="eastAsia"/>
          <w:color w:val="000000"/>
          <w:sz w:val="32"/>
        </w:rPr>
        <w:t>，</w:t>
      </w:r>
      <w:r w:rsidRPr="00E36D15">
        <w:rPr>
          <w:rFonts w:eastAsia="標楷體" w:hint="eastAsia"/>
          <w:color w:val="000000"/>
          <w:sz w:val="32"/>
        </w:rPr>
        <w:t>及兼販售食品添加物之化工原料行</w:t>
      </w:r>
      <w:r w:rsidRPr="00E36D15">
        <w:rPr>
          <w:rFonts w:ascii="標楷體" w:eastAsia="標楷體" w:hAnsi="標楷體" w:hint="eastAsia"/>
          <w:color w:val="000000"/>
          <w:sz w:val="32"/>
        </w:rPr>
        <w:t>，</w:t>
      </w:r>
      <w:r w:rsidRPr="00E36D15">
        <w:rPr>
          <w:rFonts w:eastAsia="標楷體" w:hint="eastAsia"/>
          <w:color w:val="000000"/>
          <w:sz w:val="32"/>
        </w:rPr>
        <w:t>已請經濟部派員協同查核共計</w:t>
      </w:r>
      <w:r w:rsidRPr="00E36D15">
        <w:rPr>
          <w:rFonts w:eastAsia="標楷體" w:hint="eastAsia"/>
          <w:color w:val="000000"/>
          <w:sz w:val="32"/>
        </w:rPr>
        <w:t>19</w:t>
      </w:r>
      <w:r w:rsidRPr="00E36D15">
        <w:rPr>
          <w:rFonts w:eastAsia="標楷體" w:hint="eastAsia"/>
          <w:color w:val="000000"/>
          <w:sz w:val="32"/>
        </w:rPr>
        <w:t>家</w:t>
      </w:r>
      <w:r w:rsidRPr="00E36D15">
        <w:rPr>
          <w:rFonts w:ascii="標楷體" w:eastAsia="標楷體" w:hAnsi="標楷體" w:hint="eastAsia"/>
          <w:color w:val="000000"/>
          <w:sz w:val="32"/>
        </w:rPr>
        <w:t>，以提升非法化學物質流入食品</w:t>
      </w:r>
      <w:proofErr w:type="gramStart"/>
      <w:r w:rsidRPr="00E36D15">
        <w:rPr>
          <w:rFonts w:ascii="標楷體" w:eastAsia="標楷體" w:hAnsi="標楷體" w:hint="eastAsia"/>
          <w:color w:val="000000"/>
          <w:sz w:val="32"/>
        </w:rPr>
        <w:t>製售鏈之</w:t>
      </w:r>
      <w:proofErr w:type="gramEnd"/>
      <w:r w:rsidRPr="00E36D15">
        <w:rPr>
          <w:rFonts w:ascii="標楷體" w:eastAsia="標楷體" w:hAnsi="標楷體" w:hint="eastAsia"/>
          <w:color w:val="000000"/>
          <w:sz w:val="32"/>
        </w:rPr>
        <w:t>管理效能。</w:t>
      </w:r>
    </w:p>
    <w:p w:rsidR="00776F41" w:rsidRPr="00776F41" w:rsidRDefault="00B6682C" w:rsidP="00776F41">
      <w:pPr>
        <w:pStyle w:val="a9"/>
        <w:numPr>
          <w:ilvl w:val="4"/>
          <w:numId w:val="1"/>
        </w:numPr>
        <w:spacing w:line="560" w:lineRule="exact"/>
        <w:ind w:leftChars="0" w:left="1843" w:hanging="425"/>
        <w:jc w:val="both"/>
        <w:rPr>
          <w:rFonts w:eastAsia="標楷體"/>
          <w:sz w:val="32"/>
          <w:szCs w:val="32"/>
        </w:rPr>
      </w:pPr>
      <w:r w:rsidRPr="00B6682C">
        <w:rPr>
          <w:rFonts w:eastAsia="標楷體"/>
          <w:color w:val="000000"/>
          <w:sz w:val="32"/>
          <w:szCs w:val="32"/>
        </w:rPr>
        <w:t>防堵毒性化學物質流入食品供應鏈</w:t>
      </w:r>
      <w:r w:rsidRPr="00B6682C">
        <w:rPr>
          <w:rFonts w:eastAsia="標楷體"/>
          <w:color w:val="000000"/>
          <w:sz w:val="32"/>
          <w:szCs w:val="32"/>
        </w:rPr>
        <w:t>-</w:t>
      </w:r>
      <w:r w:rsidRPr="00B6682C">
        <w:rPr>
          <w:rFonts w:eastAsia="標楷體"/>
          <w:color w:val="000000"/>
          <w:sz w:val="32"/>
          <w:szCs w:val="32"/>
        </w:rPr>
        <w:t>強化食品業者之現場查核</w:t>
      </w:r>
    </w:p>
    <w:p w:rsidR="002F7C62" w:rsidRPr="00776F41" w:rsidRDefault="002F7C62" w:rsidP="00776F41">
      <w:pPr>
        <w:pStyle w:val="a9"/>
        <w:spacing w:line="560" w:lineRule="exact"/>
        <w:ind w:leftChars="0" w:left="1843" w:firstLineChars="200" w:firstLine="640"/>
        <w:jc w:val="both"/>
        <w:rPr>
          <w:rFonts w:eastAsia="標楷體"/>
          <w:sz w:val="32"/>
          <w:szCs w:val="32"/>
        </w:rPr>
      </w:pPr>
      <w:r w:rsidRPr="00776F41">
        <w:rPr>
          <w:rFonts w:eastAsia="標楷體" w:hAnsi="標楷體"/>
          <w:color w:val="000000"/>
          <w:kern w:val="0"/>
          <w:sz w:val="32"/>
          <w:szCs w:val="32"/>
          <w:lang w:val="zh-TW"/>
        </w:rPr>
        <w:t>本</w:t>
      </w:r>
      <w:r w:rsidRPr="00776F41">
        <w:rPr>
          <w:rFonts w:eastAsia="標楷體" w:hAnsi="標楷體" w:hint="eastAsia"/>
          <w:color w:val="000000"/>
          <w:kern w:val="0"/>
          <w:sz w:val="32"/>
          <w:szCs w:val="32"/>
          <w:lang w:val="zh-TW"/>
        </w:rPr>
        <w:t>部</w:t>
      </w:r>
      <w:r w:rsidRPr="00776F41">
        <w:rPr>
          <w:rFonts w:eastAsia="標楷體" w:hAnsi="標楷體"/>
          <w:color w:val="000000"/>
          <w:sz w:val="32"/>
          <w:szCs w:val="32"/>
        </w:rPr>
        <w:t>依據與行政院環境保護署（以下簡稱環保署）列管毒性化學物質之運作管理，建立兩</w:t>
      </w:r>
      <w:r w:rsidRPr="00776F41">
        <w:rPr>
          <w:rFonts w:eastAsia="標楷體" w:hAnsi="標楷體" w:hint="eastAsia"/>
          <w:color w:val="000000"/>
          <w:sz w:val="32"/>
          <w:szCs w:val="32"/>
        </w:rPr>
        <w:t>部會</w:t>
      </w:r>
      <w:r w:rsidRPr="00776F41">
        <w:rPr>
          <w:rFonts w:eastAsia="標楷體" w:hAnsi="標楷體"/>
          <w:color w:val="000000"/>
          <w:sz w:val="32"/>
          <w:szCs w:val="32"/>
        </w:rPr>
        <w:t>間業務通報機制，並針對該署對其所列管運作毒性化學物質之食品廠商名單及毒性化學物質品項資料，送</w:t>
      </w:r>
      <w:r w:rsidRPr="00776F41">
        <w:rPr>
          <w:rFonts w:eastAsia="標楷體"/>
          <w:color w:val="000000"/>
          <w:kern w:val="0"/>
          <w:sz w:val="32"/>
          <w:szCs w:val="32"/>
          <w:lang w:val="zh-TW"/>
        </w:rPr>
        <w:t>請各縣市衛生</w:t>
      </w:r>
      <w:r w:rsidRPr="00776F41">
        <w:rPr>
          <w:rFonts w:eastAsia="標楷體" w:hint="eastAsia"/>
          <w:color w:val="000000"/>
          <w:kern w:val="0"/>
          <w:sz w:val="32"/>
          <w:szCs w:val="32"/>
          <w:lang w:val="zh-TW"/>
        </w:rPr>
        <w:t>查核，食品業者使用環保署列管物質，應限於品管檢驗、廠區環境、儀器設備、設施之清洗及清潔等，不得流入食品製造鏈。</w:t>
      </w:r>
    </w:p>
    <w:p w:rsidR="00B6682C" w:rsidRDefault="00B6682C" w:rsidP="009F49F9">
      <w:pPr>
        <w:pStyle w:val="a9"/>
        <w:numPr>
          <w:ilvl w:val="2"/>
          <w:numId w:val="1"/>
        </w:numPr>
        <w:spacing w:line="560" w:lineRule="exact"/>
        <w:ind w:leftChars="0" w:left="993" w:hanging="567"/>
        <w:jc w:val="both"/>
        <w:rPr>
          <w:rFonts w:eastAsia="標楷體"/>
          <w:color w:val="000000"/>
          <w:sz w:val="32"/>
          <w:szCs w:val="32"/>
        </w:rPr>
      </w:pPr>
      <w:r w:rsidRPr="009F49F9">
        <w:rPr>
          <w:rFonts w:eastAsia="標楷體"/>
          <w:color w:val="000000"/>
          <w:sz w:val="32"/>
          <w:szCs w:val="32"/>
        </w:rPr>
        <w:t>強化食品添加物供應鏈之管理規範</w:t>
      </w:r>
    </w:p>
    <w:p w:rsidR="002F7C62" w:rsidRPr="009F49F9" w:rsidRDefault="002F7C62" w:rsidP="002F7C62">
      <w:pPr>
        <w:pStyle w:val="a9"/>
        <w:spacing w:line="560" w:lineRule="exact"/>
        <w:ind w:leftChars="0" w:left="992" w:firstLineChars="200" w:firstLine="640"/>
        <w:jc w:val="both"/>
        <w:rPr>
          <w:rFonts w:eastAsia="標楷體"/>
          <w:color w:val="000000"/>
          <w:sz w:val="32"/>
          <w:szCs w:val="32"/>
        </w:rPr>
      </w:pPr>
      <w:r w:rsidRPr="00E36D15">
        <w:rPr>
          <w:rFonts w:eastAsia="標楷體"/>
          <w:color w:val="000000"/>
          <w:sz w:val="32"/>
          <w:szCs w:val="32"/>
        </w:rPr>
        <w:t>為加強對食品添加物業者之製造、加工、調配、包裝、運送、貯存、販賣等項作業場所，及其設施與品保之制度，進行必要管理措施，落實源頭管理機制，</w:t>
      </w:r>
      <w:r w:rsidRPr="00E36D15">
        <w:rPr>
          <w:rFonts w:eastAsia="標楷體"/>
          <w:color w:val="000000"/>
          <w:sz w:val="32"/>
          <w:szCs w:val="32"/>
        </w:rPr>
        <w:lastRenderedPageBreak/>
        <w:t>降低食品衛生安全危害風險，本部已</w:t>
      </w:r>
      <w:proofErr w:type="gramStart"/>
      <w:r w:rsidRPr="00E36D15">
        <w:rPr>
          <w:rFonts w:eastAsia="標楷體"/>
          <w:color w:val="000000"/>
          <w:sz w:val="32"/>
          <w:szCs w:val="32"/>
        </w:rPr>
        <w:t>研</w:t>
      </w:r>
      <w:proofErr w:type="gramEnd"/>
      <w:r w:rsidRPr="00E36D15">
        <w:rPr>
          <w:rFonts w:eastAsia="標楷體"/>
          <w:color w:val="000000"/>
          <w:sz w:val="32"/>
          <w:szCs w:val="32"/>
        </w:rPr>
        <w:t>訂「食品之良好衛生規範準則」之食品添加物業者專業規定，該準則預定於</w:t>
      </w:r>
      <w:r w:rsidRPr="00E36D15">
        <w:rPr>
          <w:rFonts w:eastAsia="標楷體"/>
          <w:color w:val="000000"/>
          <w:sz w:val="32"/>
          <w:szCs w:val="32"/>
        </w:rPr>
        <w:t>102</w:t>
      </w:r>
      <w:r w:rsidRPr="00E36D15">
        <w:rPr>
          <w:rFonts w:eastAsia="標楷體"/>
          <w:color w:val="000000"/>
          <w:sz w:val="32"/>
          <w:szCs w:val="32"/>
        </w:rPr>
        <w:t>年</w:t>
      </w:r>
      <w:r w:rsidRPr="00E36D15">
        <w:rPr>
          <w:rFonts w:eastAsia="標楷體"/>
          <w:color w:val="000000"/>
          <w:sz w:val="32"/>
          <w:szCs w:val="32"/>
        </w:rPr>
        <w:t>12</w:t>
      </w:r>
      <w:r w:rsidRPr="00E36D15">
        <w:rPr>
          <w:rFonts w:eastAsia="標楷體"/>
          <w:color w:val="000000"/>
          <w:sz w:val="32"/>
          <w:szCs w:val="32"/>
        </w:rPr>
        <w:t>月發布。</w:t>
      </w:r>
    </w:p>
    <w:p w:rsidR="00B6682C" w:rsidRPr="00B6682C" w:rsidRDefault="00B6682C" w:rsidP="002F7C62">
      <w:pPr>
        <w:pStyle w:val="a9"/>
        <w:numPr>
          <w:ilvl w:val="1"/>
          <w:numId w:val="1"/>
        </w:numPr>
        <w:spacing w:line="560" w:lineRule="exact"/>
        <w:ind w:leftChars="0" w:hanging="960"/>
        <w:jc w:val="both"/>
        <w:outlineLvl w:val="1"/>
        <w:rPr>
          <w:rFonts w:eastAsia="標楷體"/>
          <w:sz w:val="32"/>
          <w:szCs w:val="32"/>
        </w:rPr>
      </w:pPr>
      <w:bookmarkStart w:id="27" w:name="_Toc372467283"/>
      <w:bookmarkStart w:id="28" w:name="_Toc372467530"/>
      <w:r w:rsidRPr="00B6682C">
        <w:rPr>
          <w:rFonts w:eastAsia="標楷體"/>
          <w:bCs/>
          <w:color w:val="000000"/>
          <w:kern w:val="0"/>
          <w:sz w:val="32"/>
          <w:szCs w:val="32"/>
        </w:rPr>
        <w:t>未來重點工作</w:t>
      </w:r>
      <w:bookmarkEnd w:id="27"/>
      <w:bookmarkEnd w:id="28"/>
    </w:p>
    <w:p w:rsidR="00B6682C" w:rsidRPr="009F49F9" w:rsidRDefault="00B6682C" w:rsidP="009F49F9">
      <w:pPr>
        <w:pStyle w:val="a9"/>
        <w:numPr>
          <w:ilvl w:val="2"/>
          <w:numId w:val="1"/>
        </w:numPr>
        <w:spacing w:line="560" w:lineRule="exact"/>
        <w:ind w:leftChars="0" w:left="993" w:hanging="567"/>
        <w:jc w:val="both"/>
        <w:rPr>
          <w:rFonts w:eastAsia="標楷體"/>
          <w:color w:val="000000"/>
          <w:sz w:val="32"/>
          <w:szCs w:val="32"/>
        </w:rPr>
      </w:pPr>
      <w:r w:rsidRPr="00B6682C">
        <w:rPr>
          <w:rFonts w:eastAsia="標楷體"/>
          <w:color w:val="000000"/>
          <w:sz w:val="32"/>
          <w:szCs w:val="32"/>
        </w:rPr>
        <w:t>本部將持續邀集財政部及經濟部，共同</w:t>
      </w:r>
      <w:proofErr w:type="gramStart"/>
      <w:r w:rsidRPr="00B6682C">
        <w:rPr>
          <w:rFonts w:eastAsia="標楷體"/>
          <w:color w:val="000000"/>
          <w:sz w:val="32"/>
          <w:szCs w:val="32"/>
        </w:rPr>
        <w:t>研</w:t>
      </w:r>
      <w:proofErr w:type="gramEnd"/>
      <w:r w:rsidRPr="00B6682C">
        <w:rPr>
          <w:rFonts w:eastAsia="標楷體"/>
          <w:color w:val="000000"/>
          <w:sz w:val="32"/>
          <w:szCs w:val="32"/>
        </w:rPr>
        <w:t>訂輸入食品添加物貨品分類號列及輸入規定。</w:t>
      </w:r>
    </w:p>
    <w:p w:rsidR="00B6682C" w:rsidRPr="009F49F9" w:rsidRDefault="00B6682C" w:rsidP="009F49F9">
      <w:pPr>
        <w:pStyle w:val="a9"/>
        <w:numPr>
          <w:ilvl w:val="2"/>
          <w:numId w:val="1"/>
        </w:numPr>
        <w:spacing w:line="560" w:lineRule="exact"/>
        <w:ind w:leftChars="0" w:left="993" w:hanging="567"/>
        <w:jc w:val="both"/>
        <w:rPr>
          <w:rFonts w:eastAsia="標楷體"/>
          <w:color w:val="000000"/>
          <w:sz w:val="32"/>
          <w:szCs w:val="32"/>
        </w:rPr>
      </w:pPr>
      <w:r w:rsidRPr="00B6682C">
        <w:rPr>
          <w:rFonts w:eastAsia="標楷體"/>
          <w:color w:val="000000"/>
          <w:sz w:val="32"/>
          <w:szCs w:val="32"/>
        </w:rPr>
        <w:t>落實食品添加物源頭管理「三分策略」：「進口分流」、「製造分區」及「販賣分業」，阻絶工業用化學品流入食品製造鏈。</w:t>
      </w:r>
    </w:p>
    <w:p w:rsidR="00B6682C" w:rsidRPr="009F49F9" w:rsidRDefault="00B6682C" w:rsidP="009F49F9">
      <w:pPr>
        <w:pStyle w:val="a9"/>
        <w:numPr>
          <w:ilvl w:val="2"/>
          <w:numId w:val="1"/>
        </w:numPr>
        <w:spacing w:line="560" w:lineRule="exact"/>
        <w:ind w:leftChars="0" w:left="993" w:hanging="567"/>
        <w:jc w:val="both"/>
        <w:rPr>
          <w:rFonts w:eastAsia="標楷體"/>
          <w:color w:val="000000"/>
          <w:sz w:val="32"/>
          <w:szCs w:val="32"/>
        </w:rPr>
      </w:pPr>
      <w:r w:rsidRPr="00B6682C">
        <w:rPr>
          <w:rFonts w:eastAsia="標楷體"/>
          <w:color w:val="000000"/>
          <w:sz w:val="32"/>
          <w:szCs w:val="32"/>
        </w:rPr>
        <w:t>持續邀集經濟部共同實地查核食品添加物製造、販售業者。</w:t>
      </w:r>
    </w:p>
    <w:p w:rsidR="00B6682C" w:rsidRPr="003028B0" w:rsidRDefault="00B6682C" w:rsidP="002F7C62">
      <w:pPr>
        <w:pStyle w:val="a9"/>
        <w:numPr>
          <w:ilvl w:val="0"/>
          <w:numId w:val="1"/>
        </w:numPr>
        <w:spacing w:line="560" w:lineRule="exact"/>
        <w:ind w:leftChars="0"/>
        <w:jc w:val="both"/>
        <w:outlineLvl w:val="0"/>
        <w:rPr>
          <w:rFonts w:eastAsia="標楷體"/>
          <w:b/>
          <w:sz w:val="32"/>
          <w:szCs w:val="32"/>
        </w:rPr>
      </w:pPr>
      <w:bookmarkStart w:id="29" w:name="_Toc372463555"/>
      <w:bookmarkStart w:id="30" w:name="_Toc372463977"/>
      <w:bookmarkStart w:id="31" w:name="_Toc372467284"/>
      <w:bookmarkStart w:id="32" w:name="_Toc372467531"/>
      <w:r w:rsidRPr="003028B0">
        <w:rPr>
          <w:rFonts w:eastAsia="標楷體"/>
          <w:b/>
          <w:sz w:val="32"/>
          <w:szCs w:val="32"/>
        </w:rPr>
        <w:t>目前</w:t>
      </w:r>
      <w:proofErr w:type="gramStart"/>
      <w:r w:rsidRPr="003028B0">
        <w:rPr>
          <w:rFonts w:eastAsia="標楷體"/>
          <w:b/>
          <w:sz w:val="32"/>
          <w:szCs w:val="32"/>
        </w:rPr>
        <w:t>研</w:t>
      </w:r>
      <w:proofErr w:type="gramEnd"/>
      <w:r w:rsidRPr="003028B0">
        <w:rPr>
          <w:rFonts w:eastAsia="標楷體"/>
          <w:b/>
          <w:sz w:val="32"/>
          <w:szCs w:val="32"/>
        </w:rPr>
        <w:t>議之食品標示比例之各項子法規提前實施之可能性評估</w:t>
      </w:r>
      <w:bookmarkEnd w:id="29"/>
      <w:bookmarkEnd w:id="30"/>
      <w:bookmarkEnd w:id="31"/>
      <w:bookmarkEnd w:id="32"/>
    </w:p>
    <w:p w:rsidR="00B6682C" w:rsidRPr="009F49F9" w:rsidRDefault="00B6682C" w:rsidP="002F7C62">
      <w:pPr>
        <w:pStyle w:val="a9"/>
        <w:numPr>
          <w:ilvl w:val="1"/>
          <w:numId w:val="1"/>
        </w:numPr>
        <w:spacing w:line="560" w:lineRule="exact"/>
        <w:ind w:leftChars="0" w:hanging="960"/>
        <w:jc w:val="both"/>
        <w:outlineLvl w:val="1"/>
        <w:rPr>
          <w:rFonts w:eastAsia="標楷體"/>
          <w:sz w:val="32"/>
          <w:szCs w:val="32"/>
        </w:rPr>
      </w:pPr>
      <w:bookmarkStart w:id="33" w:name="_Toc372467285"/>
      <w:bookmarkStart w:id="34" w:name="_Toc372467532"/>
      <w:r w:rsidRPr="00B6682C">
        <w:rPr>
          <w:rFonts w:eastAsia="標楷體"/>
          <w:bCs/>
          <w:color w:val="000000"/>
          <w:kern w:val="0"/>
          <w:sz w:val="32"/>
          <w:szCs w:val="32"/>
        </w:rPr>
        <w:t>背景說明</w:t>
      </w:r>
      <w:bookmarkEnd w:id="33"/>
      <w:bookmarkEnd w:id="34"/>
    </w:p>
    <w:p w:rsidR="009F49F9" w:rsidRPr="00B6682C" w:rsidRDefault="009F49F9" w:rsidP="003028B0">
      <w:pPr>
        <w:pStyle w:val="a9"/>
        <w:spacing w:line="560" w:lineRule="exact"/>
        <w:ind w:leftChars="267" w:left="641" w:firstLineChars="200" w:firstLine="640"/>
        <w:jc w:val="both"/>
        <w:rPr>
          <w:rFonts w:eastAsia="標楷體"/>
          <w:sz w:val="32"/>
          <w:szCs w:val="32"/>
        </w:rPr>
      </w:pPr>
      <w:r w:rsidRPr="00A55981">
        <w:rPr>
          <w:rFonts w:eastAsia="標楷體"/>
          <w:color w:val="000000"/>
          <w:sz w:val="32"/>
          <w:szCs w:val="32"/>
        </w:rPr>
        <w:t>食品衛生管理法第</w:t>
      </w:r>
      <w:r w:rsidRPr="00A55981">
        <w:rPr>
          <w:rFonts w:eastAsia="標楷體"/>
          <w:color w:val="000000"/>
          <w:sz w:val="32"/>
          <w:szCs w:val="32"/>
        </w:rPr>
        <w:t>22</w:t>
      </w:r>
      <w:r w:rsidRPr="00A55981">
        <w:rPr>
          <w:rFonts w:eastAsia="標楷體"/>
          <w:color w:val="000000"/>
          <w:sz w:val="32"/>
          <w:szCs w:val="32"/>
        </w:rPr>
        <w:t>條第</w:t>
      </w:r>
      <w:r w:rsidRPr="00A55981">
        <w:rPr>
          <w:rFonts w:eastAsia="標楷體"/>
          <w:color w:val="000000"/>
          <w:sz w:val="32"/>
          <w:szCs w:val="32"/>
        </w:rPr>
        <w:t>1</w:t>
      </w:r>
      <w:r w:rsidRPr="00A55981">
        <w:rPr>
          <w:rFonts w:eastAsia="標楷體"/>
          <w:color w:val="000000"/>
          <w:sz w:val="32"/>
          <w:szCs w:val="32"/>
        </w:rPr>
        <w:t>項第</w:t>
      </w:r>
      <w:r w:rsidRPr="00A55981">
        <w:rPr>
          <w:rFonts w:eastAsia="標楷體"/>
          <w:color w:val="000000"/>
          <w:sz w:val="32"/>
          <w:szCs w:val="32"/>
        </w:rPr>
        <w:t>2</w:t>
      </w:r>
      <w:r w:rsidRPr="00A55981">
        <w:rPr>
          <w:rFonts w:eastAsia="標楷體"/>
          <w:color w:val="000000"/>
          <w:sz w:val="32"/>
          <w:szCs w:val="32"/>
        </w:rPr>
        <w:t>款業已明定，授權中央主管機關另定特定食品應標明其主成分百分比之相關規範。</w:t>
      </w:r>
    </w:p>
    <w:p w:rsidR="00B6682C" w:rsidRPr="00B6682C" w:rsidRDefault="00B6682C" w:rsidP="002F7C62">
      <w:pPr>
        <w:pStyle w:val="a9"/>
        <w:numPr>
          <w:ilvl w:val="1"/>
          <w:numId w:val="1"/>
        </w:numPr>
        <w:spacing w:line="560" w:lineRule="exact"/>
        <w:ind w:leftChars="0" w:hanging="960"/>
        <w:jc w:val="both"/>
        <w:outlineLvl w:val="1"/>
        <w:rPr>
          <w:rFonts w:eastAsia="標楷體"/>
          <w:sz w:val="32"/>
          <w:szCs w:val="32"/>
        </w:rPr>
      </w:pPr>
      <w:bookmarkStart w:id="35" w:name="_Toc372467286"/>
      <w:bookmarkStart w:id="36" w:name="_Toc372467533"/>
      <w:r w:rsidRPr="00B6682C">
        <w:rPr>
          <w:rFonts w:eastAsia="標楷體"/>
          <w:bCs/>
          <w:color w:val="000000"/>
          <w:kern w:val="0"/>
          <w:sz w:val="32"/>
          <w:szCs w:val="32"/>
        </w:rPr>
        <w:t>目前執行情形</w:t>
      </w:r>
      <w:bookmarkEnd w:id="35"/>
      <w:bookmarkEnd w:id="36"/>
    </w:p>
    <w:p w:rsidR="00B6682C" w:rsidRPr="00B6682C" w:rsidRDefault="00B6682C" w:rsidP="009F49F9">
      <w:pPr>
        <w:pStyle w:val="a9"/>
        <w:numPr>
          <w:ilvl w:val="2"/>
          <w:numId w:val="1"/>
        </w:numPr>
        <w:spacing w:line="560" w:lineRule="exact"/>
        <w:ind w:leftChars="0" w:left="993" w:hanging="567"/>
        <w:jc w:val="both"/>
        <w:rPr>
          <w:rFonts w:eastAsia="標楷體"/>
          <w:sz w:val="32"/>
          <w:szCs w:val="32"/>
        </w:rPr>
      </w:pPr>
      <w:r w:rsidRPr="00B6682C">
        <w:rPr>
          <w:rFonts w:eastAsia="標楷體"/>
          <w:color w:val="000000"/>
          <w:sz w:val="32"/>
          <w:szCs w:val="32"/>
        </w:rPr>
        <w:t>考量食品消費型態及消費者關切等必要性，本部已逐步規劃相關食品</w:t>
      </w:r>
      <w:proofErr w:type="gramStart"/>
      <w:r w:rsidRPr="00B6682C">
        <w:rPr>
          <w:rFonts w:eastAsia="標楷體"/>
          <w:color w:val="000000"/>
          <w:sz w:val="32"/>
          <w:szCs w:val="32"/>
        </w:rPr>
        <w:t>品</w:t>
      </w:r>
      <w:proofErr w:type="gramEnd"/>
      <w:r w:rsidRPr="00B6682C">
        <w:rPr>
          <w:rFonts w:eastAsia="標楷體"/>
          <w:color w:val="000000"/>
          <w:sz w:val="32"/>
          <w:szCs w:val="32"/>
        </w:rPr>
        <w:t>項規範，現已優先規範宣稱含果蔬汁之飲料應標示原汁含有率，業於</w:t>
      </w:r>
      <w:r w:rsidRPr="00B6682C">
        <w:rPr>
          <w:rFonts w:eastAsia="標楷體"/>
          <w:color w:val="000000"/>
          <w:sz w:val="32"/>
          <w:szCs w:val="32"/>
        </w:rPr>
        <w:t>102</w:t>
      </w:r>
      <w:r w:rsidRPr="00B6682C">
        <w:rPr>
          <w:rFonts w:eastAsia="標楷體"/>
          <w:color w:val="000000"/>
          <w:sz w:val="32"/>
          <w:szCs w:val="32"/>
        </w:rPr>
        <w:t>年</w:t>
      </w:r>
      <w:r w:rsidRPr="00B6682C">
        <w:rPr>
          <w:rFonts w:eastAsia="標楷體"/>
          <w:color w:val="000000"/>
          <w:sz w:val="32"/>
          <w:szCs w:val="32"/>
        </w:rPr>
        <w:t>10</w:t>
      </w:r>
      <w:r w:rsidRPr="00B6682C">
        <w:rPr>
          <w:rFonts w:eastAsia="標楷體"/>
          <w:color w:val="000000"/>
          <w:sz w:val="32"/>
          <w:szCs w:val="32"/>
        </w:rPr>
        <w:t>月</w:t>
      </w:r>
      <w:r w:rsidRPr="00B6682C">
        <w:rPr>
          <w:rFonts w:eastAsia="標楷體"/>
          <w:color w:val="000000"/>
          <w:sz w:val="32"/>
          <w:szCs w:val="32"/>
        </w:rPr>
        <w:t>2</w:t>
      </w:r>
      <w:r w:rsidRPr="00B6682C">
        <w:rPr>
          <w:rFonts w:eastAsia="標楷體"/>
          <w:color w:val="000000"/>
          <w:sz w:val="32"/>
          <w:szCs w:val="32"/>
        </w:rPr>
        <w:t>日公告；後續規劃之食品項目尚包括米粉（絲）產品標明米含量，刻正依行政程序辦理公告事宜，及近期並將預告</w:t>
      </w:r>
      <w:r w:rsidRPr="00B6682C">
        <w:rPr>
          <w:rFonts w:eastAsia="標楷體"/>
          <w:color w:val="000000"/>
          <w:sz w:val="32"/>
          <w:szCs w:val="32"/>
        </w:rPr>
        <w:lastRenderedPageBreak/>
        <w:t>調製乳粉標明乳含量相關規定。</w:t>
      </w:r>
    </w:p>
    <w:p w:rsidR="00B6682C" w:rsidRPr="00B6682C" w:rsidRDefault="00B6682C" w:rsidP="009F49F9">
      <w:pPr>
        <w:pStyle w:val="a9"/>
        <w:numPr>
          <w:ilvl w:val="2"/>
          <w:numId w:val="1"/>
        </w:numPr>
        <w:spacing w:line="560" w:lineRule="exact"/>
        <w:ind w:leftChars="0" w:left="993" w:hanging="567"/>
        <w:jc w:val="both"/>
        <w:rPr>
          <w:rFonts w:eastAsia="標楷體"/>
          <w:sz w:val="32"/>
          <w:szCs w:val="32"/>
        </w:rPr>
      </w:pPr>
      <w:r w:rsidRPr="00B6682C">
        <w:rPr>
          <w:rFonts w:eastAsia="標楷體"/>
          <w:color w:val="000000"/>
          <w:sz w:val="32"/>
          <w:szCs w:val="32"/>
        </w:rPr>
        <w:t>優先實施之宣稱含果蔬汁之飲料、米粉（絲）及調製乳粉產品，規劃施行日期預計由</w:t>
      </w:r>
      <w:r w:rsidRPr="00B6682C">
        <w:rPr>
          <w:rFonts w:eastAsia="標楷體"/>
          <w:color w:val="000000"/>
          <w:sz w:val="32"/>
          <w:szCs w:val="32"/>
        </w:rPr>
        <w:t>104</w:t>
      </w:r>
      <w:r w:rsidRPr="00B6682C">
        <w:rPr>
          <w:rFonts w:eastAsia="標楷體"/>
          <w:color w:val="000000"/>
          <w:sz w:val="32"/>
          <w:szCs w:val="32"/>
        </w:rPr>
        <w:t>年</w:t>
      </w:r>
      <w:r w:rsidRPr="00B6682C">
        <w:rPr>
          <w:rFonts w:eastAsia="標楷體"/>
          <w:color w:val="000000"/>
          <w:sz w:val="32"/>
          <w:szCs w:val="32"/>
        </w:rPr>
        <w:t>7</w:t>
      </w:r>
      <w:r w:rsidRPr="00B6682C">
        <w:rPr>
          <w:rFonts w:eastAsia="標楷體"/>
          <w:color w:val="000000"/>
          <w:sz w:val="32"/>
          <w:szCs w:val="32"/>
        </w:rPr>
        <w:t>月</w:t>
      </w:r>
      <w:r w:rsidRPr="00B6682C">
        <w:rPr>
          <w:rFonts w:eastAsia="標楷體"/>
          <w:color w:val="000000"/>
          <w:sz w:val="32"/>
          <w:szCs w:val="32"/>
        </w:rPr>
        <w:t>1</w:t>
      </w:r>
      <w:r w:rsidRPr="00B6682C">
        <w:rPr>
          <w:rFonts w:eastAsia="標楷體"/>
          <w:color w:val="000000"/>
          <w:sz w:val="32"/>
          <w:szCs w:val="32"/>
        </w:rPr>
        <w:t>日調整成</w:t>
      </w:r>
      <w:r w:rsidRPr="00B6682C">
        <w:rPr>
          <w:rFonts w:eastAsia="標楷體"/>
          <w:color w:val="000000"/>
          <w:sz w:val="32"/>
          <w:szCs w:val="32"/>
        </w:rPr>
        <w:t>103</w:t>
      </w:r>
      <w:r w:rsidRPr="00B6682C">
        <w:rPr>
          <w:rFonts w:eastAsia="標楷體"/>
          <w:color w:val="000000"/>
          <w:sz w:val="32"/>
          <w:szCs w:val="32"/>
        </w:rPr>
        <w:t>年</w:t>
      </w:r>
      <w:r w:rsidRPr="00B6682C">
        <w:rPr>
          <w:rFonts w:eastAsia="標楷體"/>
          <w:color w:val="000000"/>
          <w:sz w:val="32"/>
          <w:szCs w:val="32"/>
        </w:rPr>
        <w:t>7</w:t>
      </w:r>
      <w:r w:rsidRPr="00B6682C">
        <w:rPr>
          <w:rFonts w:eastAsia="標楷體"/>
          <w:color w:val="000000"/>
          <w:sz w:val="32"/>
          <w:szCs w:val="32"/>
        </w:rPr>
        <w:t>月</w:t>
      </w:r>
      <w:r w:rsidRPr="00B6682C">
        <w:rPr>
          <w:rFonts w:eastAsia="標楷體"/>
          <w:color w:val="000000"/>
          <w:sz w:val="32"/>
          <w:szCs w:val="32"/>
        </w:rPr>
        <w:t>1</w:t>
      </w:r>
      <w:r w:rsidRPr="00B6682C">
        <w:rPr>
          <w:rFonts w:eastAsia="標楷體"/>
          <w:color w:val="000000"/>
          <w:sz w:val="32"/>
          <w:szCs w:val="32"/>
        </w:rPr>
        <w:t>日，提早</w:t>
      </w:r>
      <w:r w:rsidRPr="00B6682C">
        <w:rPr>
          <w:rFonts w:eastAsia="標楷體"/>
          <w:color w:val="000000"/>
          <w:sz w:val="32"/>
          <w:szCs w:val="32"/>
        </w:rPr>
        <w:t>1</w:t>
      </w:r>
      <w:r w:rsidRPr="00B6682C">
        <w:rPr>
          <w:rFonts w:eastAsia="標楷體"/>
          <w:color w:val="000000"/>
          <w:sz w:val="32"/>
          <w:szCs w:val="32"/>
        </w:rPr>
        <w:t>年施行，循例給予業者合理之緩衝期，以利業者更換包材，避免庫存包材囤積造成成本損失、耗材處理之環境汙染，亦能及早提供消費者完善食品標示資訊。</w:t>
      </w:r>
    </w:p>
    <w:p w:rsidR="00B6682C" w:rsidRPr="00B6682C" w:rsidRDefault="00B6682C" w:rsidP="002F7C62">
      <w:pPr>
        <w:pStyle w:val="a9"/>
        <w:numPr>
          <w:ilvl w:val="1"/>
          <w:numId w:val="1"/>
        </w:numPr>
        <w:spacing w:line="560" w:lineRule="exact"/>
        <w:ind w:leftChars="0" w:hanging="960"/>
        <w:jc w:val="both"/>
        <w:outlineLvl w:val="1"/>
        <w:rPr>
          <w:rFonts w:eastAsia="標楷體"/>
          <w:sz w:val="32"/>
          <w:szCs w:val="32"/>
        </w:rPr>
      </w:pPr>
      <w:bookmarkStart w:id="37" w:name="_Toc372467287"/>
      <w:bookmarkStart w:id="38" w:name="_Toc372467534"/>
      <w:r w:rsidRPr="00B6682C">
        <w:rPr>
          <w:rFonts w:eastAsia="標楷體"/>
          <w:bCs/>
          <w:color w:val="000000"/>
          <w:kern w:val="0"/>
          <w:sz w:val="32"/>
          <w:szCs w:val="32"/>
        </w:rPr>
        <w:t>未來重點工作</w:t>
      </w:r>
      <w:bookmarkEnd w:id="37"/>
      <w:bookmarkEnd w:id="38"/>
    </w:p>
    <w:p w:rsidR="00B6682C" w:rsidRPr="009F49F9" w:rsidRDefault="00B6682C" w:rsidP="009F49F9">
      <w:pPr>
        <w:pStyle w:val="a9"/>
        <w:numPr>
          <w:ilvl w:val="2"/>
          <w:numId w:val="1"/>
        </w:numPr>
        <w:spacing w:line="560" w:lineRule="exact"/>
        <w:ind w:leftChars="0" w:left="993" w:hanging="567"/>
        <w:jc w:val="both"/>
        <w:rPr>
          <w:rFonts w:eastAsia="標楷體"/>
          <w:color w:val="000000"/>
          <w:sz w:val="32"/>
          <w:szCs w:val="32"/>
        </w:rPr>
      </w:pPr>
      <w:r w:rsidRPr="00B6682C">
        <w:rPr>
          <w:rFonts w:eastAsia="標楷體"/>
          <w:color w:val="000000"/>
          <w:sz w:val="32"/>
          <w:szCs w:val="32"/>
        </w:rPr>
        <w:t>儘速訂定前揭宣稱含果蔬汁之飲料、米粉（絲）產品、調製乳粉等標示規範，完善食品標示資訊。</w:t>
      </w:r>
    </w:p>
    <w:p w:rsidR="00B6682C" w:rsidRPr="009F49F9" w:rsidRDefault="00B6682C" w:rsidP="009F49F9">
      <w:pPr>
        <w:pStyle w:val="a9"/>
        <w:numPr>
          <w:ilvl w:val="2"/>
          <w:numId w:val="1"/>
        </w:numPr>
        <w:spacing w:line="560" w:lineRule="exact"/>
        <w:ind w:leftChars="0" w:left="993" w:hanging="567"/>
        <w:jc w:val="both"/>
        <w:rPr>
          <w:rFonts w:eastAsia="標楷體"/>
          <w:color w:val="000000"/>
          <w:sz w:val="32"/>
          <w:szCs w:val="32"/>
        </w:rPr>
      </w:pPr>
      <w:r w:rsidRPr="00B6682C">
        <w:rPr>
          <w:rFonts w:eastAsia="標楷體"/>
          <w:color w:val="000000"/>
          <w:sz w:val="32"/>
          <w:szCs w:val="32"/>
        </w:rPr>
        <w:t>持續評估及逐步規劃增訂其他特定食品相關標示規定，收集國際規範並配合食品產業、消費者關切之產品等，周延評估並持續增訂標示項目，以維護消費者購買產品之權益。</w:t>
      </w:r>
    </w:p>
    <w:p w:rsidR="00B6682C" w:rsidRPr="009F49F9" w:rsidRDefault="00B6682C" w:rsidP="002F7C62">
      <w:pPr>
        <w:pStyle w:val="a9"/>
        <w:numPr>
          <w:ilvl w:val="0"/>
          <w:numId w:val="1"/>
        </w:numPr>
        <w:spacing w:line="560" w:lineRule="exact"/>
        <w:ind w:leftChars="0"/>
        <w:jc w:val="both"/>
        <w:outlineLvl w:val="0"/>
        <w:rPr>
          <w:rFonts w:eastAsia="標楷體"/>
          <w:sz w:val="32"/>
          <w:szCs w:val="32"/>
        </w:rPr>
      </w:pPr>
      <w:bookmarkStart w:id="39" w:name="_Toc372463559"/>
      <w:bookmarkStart w:id="40" w:name="_Toc372463981"/>
      <w:bookmarkStart w:id="41" w:name="_Toc372467288"/>
      <w:bookmarkStart w:id="42" w:name="_Toc372467535"/>
      <w:r w:rsidRPr="00B6682C">
        <w:rPr>
          <w:rFonts w:eastAsia="標楷體"/>
          <w:b/>
          <w:bCs/>
          <w:sz w:val="32"/>
          <w:szCs w:val="32"/>
        </w:rPr>
        <w:t>總結</w:t>
      </w:r>
      <w:bookmarkEnd w:id="39"/>
      <w:bookmarkEnd w:id="40"/>
      <w:bookmarkEnd w:id="41"/>
      <w:bookmarkEnd w:id="42"/>
    </w:p>
    <w:p w:rsidR="009F49F9" w:rsidRPr="00B6682C" w:rsidRDefault="009F49F9" w:rsidP="009F49F9">
      <w:pPr>
        <w:pStyle w:val="a9"/>
        <w:spacing w:line="560" w:lineRule="exact"/>
        <w:ind w:leftChars="0" w:left="482" w:firstLineChars="200" w:firstLine="641"/>
        <w:jc w:val="both"/>
        <w:rPr>
          <w:rFonts w:eastAsia="標楷體"/>
          <w:sz w:val="32"/>
          <w:szCs w:val="32"/>
        </w:rPr>
      </w:pPr>
      <w:r w:rsidRPr="005D130A">
        <w:rPr>
          <w:rFonts w:ascii="標楷體" w:eastAsia="標楷體" w:hAnsi="標楷體"/>
          <w:b/>
          <w:bCs/>
          <w:color w:val="FF0000"/>
          <w:sz w:val="32"/>
          <w:szCs w:val="54"/>
          <w:u w:val="single"/>
        </w:rPr>
        <w:t>本</w:t>
      </w:r>
      <w:r w:rsidRPr="005D130A">
        <w:rPr>
          <w:rFonts w:ascii="標楷體" w:eastAsia="標楷體" w:hAnsi="標楷體" w:hint="eastAsia"/>
          <w:b/>
          <w:bCs/>
          <w:color w:val="FF0000"/>
          <w:sz w:val="32"/>
          <w:szCs w:val="54"/>
          <w:u w:val="single"/>
        </w:rPr>
        <w:t>部</w:t>
      </w:r>
      <w:r w:rsidRPr="005D130A">
        <w:rPr>
          <w:rFonts w:ascii="標楷體" w:eastAsia="標楷體" w:hAnsi="標楷體"/>
          <w:b/>
          <w:bCs/>
          <w:color w:val="FF0000"/>
          <w:sz w:val="32"/>
          <w:szCs w:val="54"/>
          <w:u w:val="single"/>
        </w:rPr>
        <w:t>承　大院</w:t>
      </w:r>
      <w:r w:rsidRPr="005D130A">
        <w:rPr>
          <w:rFonts w:ascii="標楷體" w:eastAsia="標楷體" w:hAnsi="標楷體" w:hint="eastAsia"/>
          <w:b/>
          <w:bCs/>
          <w:color w:val="FF0000"/>
          <w:sz w:val="32"/>
          <w:szCs w:val="54"/>
          <w:u w:val="single"/>
        </w:rPr>
        <w:t>各委員之支持與</w:t>
      </w:r>
      <w:r w:rsidRPr="005D130A">
        <w:rPr>
          <w:rFonts w:ascii="標楷體" w:eastAsia="標楷體" w:hAnsi="標楷體"/>
          <w:b/>
          <w:bCs/>
          <w:color w:val="FF0000"/>
          <w:sz w:val="32"/>
          <w:szCs w:val="54"/>
          <w:u w:val="single"/>
        </w:rPr>
        <w:t>協助</w:t>
      </w:r>
      <w:r w:rsidRPr="005D130A">
        <w:rPr>
          <w:rFonts w:ascii="標楷體" w:eastAsia="標楷體" w:hAnsi="標楷體" w:hint="eastAsia"/>
          <w:b/>
          <w:bCs/>
          <w:color w:val="FF0000"/>
          <w:sz w:val="32"/>
          <w:szCs w:val="54"/>
          <w:u w:val="single"/>
        </w:rPr>
        <w:t>，</w:t>
      </w:r>
      <w:r w:rsidRPr="005D130A">
        <w:rPr>
          <w:rFonts w:ascii="標楷體" w:eastAsia="標楷體" w:hAnsi="標楷體"/>
          <w:b/>
          <w:bCs/>
          <w:color w:val="FF0000"/>
          <w:sz w:val="32"/>
          <w:szCs w:val="54"/>
          <w:u w:val="single"/>
        </w:rPr>
        <w:t>完成多項法律案，對業務之推動</w:t>
      </w:r>
      <w:r w:rsidRPr="005D130A">
        <w:rPr>
          <w:rFonts w:ascii="標楷體" w:eastAsia="標楷體" w:hAnsi="標楷體" w:hint="eastAsia"/>
          <w:b/>
          <w:bCs/>
          <w:color w:val="FF0000"/>
          <w:sz w:val="32"/>
          <w:szCs w:val="54"/>
          <w:u w:val="single"/>
        </w:rPr>
        <w:t>，</w:t>
      </w:r>
      <w:r w:rsidRPr="005D130A">
        <w:rPr>
          <w:rFonts w:ascii="標楷體" w:eastAsia="標楷體" w:hAnsi="標楷體"/>
          <w:b/>
          <w:bCs/>
          <w:color w:val="FF0000"/>
          <w:sz w:val="32"/>
          <w:szCs w:val="54"/>
          <w:u w:val="single"/>
        </w:rPr>
        <w:t>有極</w:t>
      </w:r>
      <w:r w:rsidRPr="005D130A">
        <w:rPr>
          <w:rFonts w:ascii="標楷體" w:eastAsia="標楷體" w:hAnsi="標楷體" w:hint="eastAsia"/>
          <w:b/>
          <w:bCs/>
          <w:color w:val="FF0000"/>
          <w:sz w:val="32"/>
          <w:szCs w:val="54"/>
          <w:u w:val="single"/>
        </w:rPr>
        <w:t>大之</w:t>
      </w:r>
      <w:r w:rsidRPr="005D130A">
        <w:rPr>
          <w:rFonts w:ascii="標楷體" w:eastAsia="標楷體" w:hAnsi="標楷體"/>
          <w:b/>
          <w:bCs/>
          <w:color w:val="FF0000"/>
          <w:sz w:val="32"/>
          <w:szCs w:val="54"/>
          <w:u w:val="single"/>
        </w:rPr>
        <w:t>助益，</w:t>
      </w:r>
      <w:r w:rsidRPr="005D130A">
        <w:rPr>
          <w:rFonts w:ascii="標楷體" w:eastAsia="標楷體" w:hAnsi="標楷體" w:hint="eastAsia"/>
          <w:b/>
          <w:bCs/>
          <w:color w:val="FF0000"/>
          <w:sz w:val="32"/>
          <w:szCs w:val="54"/>
          <w:u w:val="single"/>
          <w:vertAlign w:val="superscript"/>
        </w:rPr>
        <w:t>文達</w:t>
      </w:r>
      <w:r w:rsidRPr="005D130A">
        <w:rPr>
          <w:rFonts w:ascii="標楷體" w:eastAsia="標楷體" w:hAnsi="標楷體"/>
          <w:b/>
          <w:bCs/>
          <w:color w:val="FF0000"/>
          <w:sz w:val="32"/>
          <w:szCs w:val="54"/>
          <w:u w:val="single"/>
        </w:rPr>
        <w:t>在此敬致謝忱。尚</w:t>
      </w:r>
      <w:proofErr w:type="gramStart"/>
      <w:r w:rsidRPr="005D130A">
        <w:rPr>
          <w:rFonts w:ascii="標楷體" w:eastAsia="標楷體" w:hAnsi="標楷體"/>
          <w:b/>
          <w:bCs/>
          <w:color w:val="FF0000"/>
          <w:sz w:val="32"/>
          <w:szCs w:val="54"/>
          <w:u w:val="single"/>
        </w:rPr>
        <w:t>祈</w:t>
      </w:r>
      <w:proofErr w:type="gramEnd"/>
      <w:r w:rsidRPr="005D130A">
        <w:rPr>
          <w:rFonts w:ascii="標楷體" w:eastAsia="標楷體" w:hAnsi="標楷體"/>
          <w:b/>
          <w:bCs/>
          <w:color w:val="FF0000"/>
          <w:sz w:val="32"/>
          <w:szCs w:val="54"/>
          <w:u w:val="single"/>
        </w:rPr>
        <w:t xml:space="preserve">　</w:t>
      </w:r>
      <w:r w:rsidRPr="005D130A">
        <w:rPr>
          <w:rFonts w:ascii="標楷體" w:eastAsia="標楷體" w:hAnsi="標楷體" w:hint="eastAsia"/>
          <w:b/>
          <w:bCs/>
          <w:color w:val="FF0000"/>
          <w:sz w:val="32"/>
          <w:szCs w:val="54"/>
          <w:u w:val="single"/>
        </w:rPr>
        <w:t>各位委員，繼續給予</w:t>
      </w:r>
      <w:r w:rsidRPr="005D130A">
        <w:rPr>
          <w:rFonts w:ascii="標楷體" w:eastAsia="標楷體" w:hAnsi="標楷體"/>
          <w:b/>
          <w:bCs/>
          <w:color w:val="FF0000"/>
          <w:sz w:val="32"/>
          <w:szCs w:val="54"/>
          <w:u w:val="single"/>
        </w:rPr>
        <w:t>支持。</w:t>
      </w:r>
    </w:p>
    <w:sectPr w:rsidR="009F49F9" w:rsidRPr="00B6682C" w:rsidSect="00434461">
      <w:footerReference w:type="default" r:id="rId12"/>
      <w:pgSz w:w="11906" w:h="16838"/>
      <w:pgMar w:top="1701" w:right="1701" w:bottom="1701" w:left="1701"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3ADC" w:rsidRDefault="005F3ADC" w:rsidP="00B6682C">
      <w:r>
        <w:separator/>
      </w:r>
    </w:p>
  </w:endnote>
  <w:endnote w:type="continuationSeparator" w:id="0">
    <w:p w:rsidR="005F3ADC" w:rsidRDefault="005F3ADC" w:rsidP="00B66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DFKaiShu-SB-Estd-BF">
    <w:altName w:val="Arial Unicode MS"/>
    <w:panose1 w:val="00000000000000000000"/>
    <w:charset w:val="80"/>
    <w:family w:val="auto"/>
    <w:notTrueType/>
    <w:pitch w:val="default"/>
    <w:sig w:usb0="00000001" w:usb1="080F0000" w:usb2="00000010" w:usb3="00000000" w:csb0="001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6702487"/>
      <w:docPartObj>
        <w:docPartGallery w:val="Page Numbers (Bottom of Page)"/>
        <w:docPartUnique/>
      </w:docPartObj>
    </w:sdtPr>
    <w:sdtEndPr/>
    <w:sdtContent>
      <w:p w:rsidR="00B6682C" w:rsidRDefault="00B6682C">
        <w:pPr>
          <w:pStyle w:val="a5"/>
          <w:jc w:val="center"/>
        </w:pPr>
        <w:r>
          <w:fldChar w:fldCharType="begin"/>
        </w:r>
        <w:r>
          <w:instrText>PAGE   \* MERGEFORMAT</w:instrText>
        </w:r>
        <w:r>
          <w:fldChar w:fldCharType="separate"/>
        </w:r>
        <w:r w:rsidRPr="00B6682C">
          <w:rPr>
            <w:noProof/>
            <w:lang w:val="zh-TW"/>
          </w:rPr>
          <w:t>2</w:t>
        </w:r>
        <w:r>
          <w:fldChar w:fldCharType="end"/>
        </w:r>
      </w:p>
    </w:sdtContent>
  </w:sdt>
  <w:p w:rsidR="00B6682C" w:rsidRDefault="00B6682C">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033195"/>
      <w:docPartObj>
        <w:docPartGallery w:val="Page Numbers (Bottom of Page)"/>
        <w:docPartUnique/>
      </w:docPartObj>
    </w:sdtPr>
    <w:sdtEndPr/>
    <w:sdtContent>
      <w:p w:rsidR="00B6682C" w:rsidRDefault="00B6682C">
        <w:pPr>
          <w:pStyle w:val="a5"/>
          <w:jc w:val="center"/>
        </w:pPr>
        <w:r>
          <w:fldChar w:fldCharType="begin"/>
        </w:r>
        <w:r>
          <w:instrText>PAGE   \* MERGEFORMAT</w:instrText>
        </w:r>
        <w:r>
          <w:fldChar w:fldCharType="separate"/>
        </w:r>
        <w:r w:rsidR="00CA16E9" w:rsidRPr="00CA16E9">
          <w:rPr>
            <w:noProof/>
            <w:lang w:val="zh-TW"/>
          </w:rPr>
          <w:t>13</w:t>
        </w:r>
        <w:r>
          <w:fldChar w:fldCharType="end"/>
        </w:r>
      </w:p>
    </w:sdtContent>
  </w:sdt>
  <w:p w:rsidR="00B6682C" w:rsidRDefault="00B6682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3ADC" w:rsidRDefault="005F3ADC" w:rsidP="00B6682C">
      <w:r>
        <w:separator/>
      </w:r>
    </w:p>
  </w:footnote>
  <w:footnote w:type="continuationSeparator" w:id="0">
    <w:p w:rsidR="005F3ADC" w:rsidRDefault="005F3ADC" w:rsidP="00B668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B04B8E"/>
    <w:multiLevelType w:val="multilevel"/>
    <w:tmpl w:val="06901872"/>
    <w:lvl w:ilvl="0">
      <w:start w:val="1"/>
      <w:numFmt w:val="ideographLegalTraditional"/>
      <w:suff w:val="nothing"/>
      <w:lvlText w:val="%1、"/>
      <w:lvlJc w:val="left"/>
      <w:pPr>
        <w:ind w:left="480" w:hanging="480"/>
      </w:pPr>
      <w:rPr>
        <w:rFonts w:hint="eastAsia"/>
      </w:rPr>
    </w:lvl>
    <w:lvl w:ilvl="1">
      <w:start w:val="1"/>
      <w:numFmt w:val="taiwaneseCountingThousand"/>
      <w:suff w:val="nothing"/>
      <w:lvlText w:val="%2、"/>
      <w:lvlJc w:val="left"/>
      <w:pPr>
        <w:ind w:left="960" w:hanging="480"/>
      </w:pPr>
      <w:rPr>
        <w:rFonts w:hint="eastAsia"/>
      </w:rPr>
    </w:lvl>
    <w:lvl w:ilvl="2">
      <w:start w:val="1"/>
      <w:numFmt w:val="taiwaneseCountingThousand"/>
      <w:suff w:val="nothing"/>
      <w:lvlText w:val="(%3)"/>
      <w:lvlJc w:val="left"/>
      <w:pPr>
        <w:ind w:left="1440" w:hanging="480"/>
      </w:pPr>
      <w:rPr>
        <w:rFonts w:hint="eastAsia"/>
      </w:rPr>
    </w:lvl>
    <w:lvl w:ilvl="3">
      <w:start w:val="1"/>
      <w:numFmt w:val="decimal"/>
      <w:suff w:val="nothing"/>
      <w:lvlText w:val="%4."/>
      <w:lvlJc w:val="left"/>
      <w:pPr>
        <w:ind w:left="1920" w:hanging="480"/>
      </w:pPr>
      <w:rPr>
        <w:rFonts w:hint="eastAsia"/>
      </w:rPr>
    </w:lvl>
    <w:lvl w:ilvl="4">
      <w:start w:val="1"/>
      <w:numFmt w:val="decimal"/>
      <w:suff w:val="nothing"/>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82C"/>
    <w:rsid w:val="000C421D"/>
    <w:rsid w:val="002F6CD0"/>
    <w:rsid w:val="002F7C62"/>
    <w:rsid w:val="003028B0"/>
    <w:rsid w:val="00434461"/>
    <w:rsid w:val="005F3ADC"/>
    <w:rsid w:val="00776F41"/>
    <w:rsid w:val="00856C31"/>
    <w:rsid w:val="009F49F9"/>
    <w:rsid w:val="00A75D09"/>
    <w:rsid w:val="00B6682C"/>
    <w:rsid w:val="00CA16E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682C"/>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6682C"/>
    <w:pPr>
      <w:tabs>
        <w:tab w:val="center" w:pos="4153"/>
        <w:tab w:val="right" w:pos="8306"/>
      </w:tabs>
      <w:snapToGrid w:val="0"/>
    </w:pPr>
    <w:rPr>
      <w:sz w:val="20"/>
      <w:szCs w:val="20"/>
    </w:rPr>
  </w:style>
  <w:style w:type="character" w:customStyle="1" w:styleId="a4">
    <w:name w:val="頁首 字元"/>
    <w:basedOn w:val="a0"/>
    <w:link w:val="a3"/>
    <w:uiPriority w:val="99"/>
    <w:rsid w:val="00B6682C"/>
    <w:rPr>
      <w:sz w:val="20"/>
      <w:szCs w:val="20"/>
    </w:rPr>
  </w:style>
  <w:style w:type="paragraph" w:styleId="a5">
    <w:name w:val="footer"/>
    <w:basedOn w:val="a"/>
    <w:link w:val="a6"/>
    <w:uiPriority w:val="99"/>
    <w:unhideWhenUsed/>
    <w:rsid w:val="00B6682C"/>
    <w:pPr>
      <w:tabs>
        <w:tab w:val="center" w:pos="4153"/>
        <w:tab w:val="right" w:pos="8306"/>
      </w:tabs>
      <w:snapToGrid w:val="0"/>
    </w:pPr>
    <w:rPr>
      <w:sz w:val="20"/>
      <w:szCs w:val="20"/>
    </w:rPr>
  </w:style>
  <w:style w:type="character" w:customStyle="1" w:styleId="a6">
    <w:name w:val="頁尾 字元"/>
    <w:basedOn w:val="a0"/>
    <w:link w:val="a5"/>
    <w:uiPriority w:val="99"/>
    <w:rsid w:val="00B6682C"/>
    <w:rPr>
      <w:sz w:val="20"/>
      <w:szCs w:val="20"/>
    </w:rPr>
  </w:style>
  <w:style w:type="paragraph" w:styleId="a7">
    <w:name w:val="Plain Text"/>
    <w:basedOn w:val="a"/>
    <w:link w:val="a8"/>
    <w:autoRedefine/>
    <w:rsid w:val="00B6682C"/>
    <w:pPr>
      <w:adjustRightInd w:val="0"/>
      <w:snapToGrid w:val="0"/>
      <w:spacing w:line="600" w:lineRule="exact"/>
      <w:jc w:val="both"/>
    </w:pPr>
    <w:rPr>
      <w:rFonts w:ascii="標楷體" w:eastAsia="標楷體" w:hAnsi="標楷體" w:cs="Arial"/>
      <w:bCs/>
      <w:kern w:val="0"/>
      <w:sz w:val="32"/>
      <w:szCs w:val="20"/>
    </w:rPr>
  </w:style>
  <w:style w:type="character" w:customStyle="1" w:styleId="a8">
    <w:name w:val="純文字 字元"/>
    <w:basedOn w:val="a0"/>
    <w:link w:val="a7"/>
    <w:rsid w:val="00B6682C"/>
    <w:rPr>
      <w:rFonts w:ascii="標楷體" w:eastAsia="標楷體" w:hAnsi="標楷體" w:cs="Arial"/>
      <w:bCs/>
      <w:kern w:val="0"/>
      <w:sz w:val="32"/>
      <w:szCs w:val="20"/>
    </w:rPr>
  </w:style>
  <w:style w:type="paragraph" w:styleId="a9">
    <w:name w:val="List Paragraph"/>
    <w:basedOn w:val="a"/>
    <w:uiPriority w:val="34"/>
    <w:qFormat/>
    <w:rsid w:val="00B6682C"/>
    <w:pPr>
      <w:ind w:leftChars="200" w:left="480"/>
    </w:pPr>
  </w:style>
  <w:style w:type="character" w:customStyle="1" w:styleId="keyword1">
    <w:name w:val="keyword1"/>
    <w:rsid w:val="009F49F9"/>
    <w:rPr>
      <w:b/>
      <w:bCs/>
      <w:color w:val="FF0000"/>
    </w:rPr>
  </w:style>
  <w:style w:type="character" w:styleId="aa">
    <w:name w:val="Hyperlink"/>
    <w:uiPriority w:val="99"/>
    <w:unhideWhenUsed/>
    <w:rsid w:val="002F7C62"/>
    <w:rPr>
      <w:color w:val="0000FF"/>
      <w:u w:val="single"/>
    </w:rPr>
  </w:style>
  <w:style w:type="paragraph" w:styleId="1">
    <w:name w:val="toc 1"/>
    <w:basedOn w:val="a"/>
    <w:next w:val="a"/>
    <w:autoRedefine/>
    <w:uiPriority w:val="39"/>
    <w:unhideWhenUsed/>
    <w:rsid w:val="003028B0"/>
    <w:pPr>
      <w:tabs>
        <w:tab w:val="right" w:leader="dot" w:pos="8494"/>
      </w:tabs>
    </w:pPr>
    <w:rPr>
      <w:rFonts w:eastAsia="標楷體"/>
      <w:b/>
      <w:sz w:val="28"/>
      <w:szCs w:val="44"/>
    </w:rPr>
  </w:style>
  <w:style w:type="paragraph" w:styleId="2">
    <w:name w:val="toc 2"/>
    <w:basedOn w:val="a"/>
    <w:next w:val="a"/>
    <w:autoRedefine/>
    <w:uiPriority w:val="39"/>
    <w:unhideWhenUsed/>
    <w:rsid w:val="002F7C62"/>
    <w:pPr>
      <w:spacing w:line="0" w:lineRule="atLeast"/>
      <w:ind w:leftChars="200" w:left="200"/>
    </w:pPr>
    <w:rPr>
      <w:rFonts w:eastAsia="標楷體"/>
      <w:sz w:val="28"/>
    </w:rPr>
  </w:style>
  <w:style w:type="paragraph" w:styleId="ab">
    <w:name w:val="Balloon Text"/>
    <w:basedOn w:val="a"/>
    <w:link w:val="ac"/>
    <w:uiPriority w:val="99"/>
    <w:semiHidden/>
    <w:unhideWhenUsed/>
    <w:rsid w:val="00776F41"/>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776F41"/>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682C"/>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6682C"/>
    <w:pPr>
      <w:tabs>
        <w:tab w:val="center" w:pos="4153"/>
        <w:tab w:val="right" w:pos="8306"/>
      </w:tabs>
      <w:snapToGrid w:val="0"/>
    </w:pPr>
    <w:rPr>
      <w:sz w:val="20"/>
      <w:szCs w:val="20"/>
    </w:rPr>
  </w:style>
  <w:style w:type="character" w:customStyle="1" w:styleId="a4">
    <w:name w:val="頁首 字元"/>
    <w:basedOn w:val="a0"/>
    <w:link w:val="a3"/>
    <w:uiPriority w:val="99"/>
    <w:rsid w:val="00B6682C"/>
    <w:rPr>
      <w:sz w:val="20"/>
      <w:szCs w:val="20"/>
    </w:rPr>
  </w:style>
  <w:style w:type="paragraph" w:styleId="a5">
    <w:name w:val="footer"/>
    <w:basedOn w:val="a"/>
    <w:link w:val="a6"/>
    <w:uiPriority w:val="99"/>
    <w:unhideWhenUsed/>
    <w:rsid w:val="00B6682C"/>
    <w:pPr>
      <w:tabs>
        <w:tab w:val="center" w:pos="4153"/>
        <w:tab w:val="right" w:pos="8306"/>
      </w:tabs>
      <w:snapToGrid w:val="0"/>
    </w:pPr>
    <w:rPr>
      <w:sz w:val="20"/>
      <w:szCs w:val="20"/>
    </w:rPr>
  </w:style>
  <w:style w:type="character" w:customStyle="1" w:styleId="a6">
    <w:name w:val="頁尾 字元"/>
    <w:basedOn w:val="a0"/>
    <w:link w:val="a5"/>
    <w:uiPriority w:val="99"/>
    <w:rsid w:val="00B6682C"/>
    <w:rPr>
      <w:sz w:val="20"/>
      <w:szCs w:val="20"/>
    </w:rPr>
  </w:style>
  <w:style w:type="paragraph" w:styleId="a7">
    <w:name w:val="Plain Text"/>
    <w:basedOn w:val="a"/>
    <w:link w:val="a8"/>
    <w:autoRedefine/>
    <w:rsid w:val="00B6682C"/>
    <w:pPr>
      <w:adjustRightInd w:val="0"/>
      <w:snapToGrid w:val="0"/>
      <w:spacing w:line="600" w:lineRule="exact"/>
      <w:jc w:val="both"/>
    </w:pPr>
    <w:rPr>
      <w:rFonts w:ascii="標楷體" w:eastAsia="標楷體" w:hAnsi="標楷體" w:cs="Arial"/>
      <w:bCs/>
      <w:kern w:val="0"/>
      <w:sz w:val="32"/>
      <w:szCs w:val="20"/>
    </w:rPr>
  </w:style>
  <w:style w:type="character" w:customStyle="1" w:styleId="a8">
    <w:name w:val="純文字 字元"/>
    <w:basedOn w:val="a0"/>
    <w:link w:val="a7"/>
    <w:rsid w:val="00B6682C"/>
    <w:rPr>
      <w:rFonts w:ascii="標楷體" w:eastAsia="標楷體" w:hAnsi="標楷體" w:cs="Arial"/>
      <w:bCs/>
      <w:kern w:val="0"/>
      <w:sz w:val="32"/>
      <w:szCs w:val="20"/>
    </w:rPr>
  </w:style>
  <w:style w:type="paragraph" w:styleId="a9">
    <w:name w:val="List Paragraph"/>
    <w:basedOn w:val="a"/>
    <w:uiPriority w:val="34"/>
    <w:qFormat/>
    <w:rsid w:val="00B6682C"/>
    <w:pPr>
      <w:ind w:leftChars="200" w:left="480"/>
    </w:pPr>
  </w:style>
  <w:style w:type="character" w:customStyle="1" w:styleId="keyword1">
    <w:name w:val="keyword1"/>
    <w:rsid w:val="009F49F9"/>
    <w:rPr>
      <w:b/>
      <w:bCs/>
      <w:color w:val="FF0000"/>
    </w:rPr>
  </w:style>
  <w:style w:type="character" w:styleId="aa">
    <w:name w:val="Hyperlink"/>
    <w:uiPriority w:val="99"/>
    <w:unhideWhenUsed/>
    <w:rsid w:val="002F7C62"/>
    <w:rPr>
      <w:color w:val="0000FF"/>
      <w:u w:val="single"/>
    </w:rPr>
  </w:style>
  <w:style w:type="paragraph" w:styleId="1">
    <w:name w:val="toc 1"/>
    <w:basedOn w:val="a"/>
    <w:next w:val="a"/>
    <w:autoRedefine/>
    <w:uiPriority w:val="39"/>
    <w:unhideWhenUsed/>
    <w:rsid w:val="003028B0"/>
    <w:pPr>
      <w:tabs>
        <w:tab w:val="right" w:leader="dot" w:pos="8494"/>
      </w:tabs>
    </w:pPr>
    <w:rPr>
      <w:rFonts w:eastAsia="標楷體"/>
      <w:b/>
      <w:sz w:val="28"/>
      <w:szCs w:val="44"/>
    </w:rPr>
  </w:style>
  <w:style w:type="paragraph" w:styleId="2">
    <w:name w:val="toc 2"/>
    <w:basedOn w:val="a"/>
    <w:next w:val="a"/>
    <w:autoRedefine/>
    <w:uiPriority w:val="39"/>
    <w:unhideWhenUsed/>
    <w:rsid w:val="002F7C62"/>
    <w:pPr>
      <w:spacing w:line="0" w:lineRule="atLeast"/>
      <w:ind w:leftChars="200" w:left="200"/>
    </w:pPr>
    <w:rPr>
      <w:rFonts w:eastAsia="標楷體"/>
      <w:sz w:val="28"/>
    </w:rPr>
  </w:style>
  <w:style w:type="paragraph" w:styleId="ab">
    <w:name w:val="Balloon Text"/>
    <w:basedOn w:val="a"/>
    <w:link w:val="ac"/>
    <w:uiPriority w:val="99"/>
    <w:semiHidden/>
    <w:unhideWhenUsed/>
    <w:rsid w:val="00776F41"/>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776F4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0" Type="http://schemas.openxmlformats.org/officeDocument/2006/relationships/hyperlink" Target="http://fadenbook.fda.gov.tw/&#65288;&#38899;&#35695;&#28858;&#12300;&#38750;&#30331;&#19981;&#21487;&#12301;&#65289;&#12309;&#65292;&#25130;&#33267;102"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D7AD45-760F-434E-821C-AAFEA1B9F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991</Words>
  <Characters>5655</Characters>
  <Application>Microsoft Office Word</Application>
  <DocSecurity>0</DocSecurity>
  <Lines>47</Lines>
  <Paragraphs>13</Paragraphs>
  <ScaleCrop>false</ScaleCrop>
  <Company/>
  <LinksUpToDate>false</LinksUpToDate>
  <CharactersWithSpaces>6633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王楨翔</dc:creator>
  <cp:lastModifiedBy>周珮如</cp:lastModifiedBy>
  <cp:revision>2</cp:revision>
  <cp:lastPrinted>2013-11-17T10:15:00Z</cp:lastPrinted>
  <dcterms:created xsi:type="dcterms:W3CDTF">2013-11-17T11:49:00Z</dcterms:created>
  <dcterms:modified xsi:type="dcterms:W3CDTF">2013-11-17T11:49:00Z</dcterms:modified>
</cp:coreProperties>
</file>