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3F7" w:rsidRPr="00DA53F7" w:rsidRDefault="009D7205" w:rsidP="00DA53F7">
      <w:pPr>
        <w:jc w:val="center"/>
        <w:rPr>
          <w:rFonts w:asciiTheme="minorHAnsi" w:eastAsia="標楷體" w:hAnsiTheme="minorHAnsi"/>
          <w:sz w:val="40"/>
          <w:szCs w:val="40"/>
        </w:rPr>
      </w:pPr>
      <w:bookmarkStart w:id="0" w:name="_GoBack"/>
      <w:bookmarkEnd w:id="0"/>
      <w:r w:rsidRPr="00DA53F7">
        <w:rPr>
          <w:rFonts w:asciiTheme="minorHAnsi" w:eastAsia="標楷體" w:hAnsiTheme="minorHAnsi"/>
          <w:sz w:val="40"/>
          <w:szCs w:val="40"/>
        </w:rPr>
        <w:t>「</w:t>
      </w:r>
      <w:r w:rsidR="00DA53F7" w:rsidRPr="00DA53F7">
        <w:rPr>
          <w:rFonts w:asciiTheme="minorHAnsi" w:eastAsia="標楷體" w:hAnsiTheme="minorHAnsi"/>
          <w:sz w:val="40"/>
          <w:szCs w:val="40"/>
        </w:rPr>
        <w:t>健康食品管理法第</w:t>
      </w:r>
      <w:r w:rsidR="00DA53F7" w:rsidRPr="00DA53F7">
        <w:rPr>
          <w:rFonts w:asciiTheme="minorHAnsi" w:eastAsia="標楷體" w:hAnsiTheme="minorHAnsi"/>
          <w:sz w:val="40"/>
          <w:szCs w:val="40"/>
        </w:rPr>
        <w:t>21</w:t>
      </w:r>
      <w:r w:rsidR="00DA53F7" w:rsidRPr="00DA53F7">
        <w:rPr>
          <w:rFonts w:asciiTheme="minorHAnsi" w:eastAsia="標楷體" w:hAnsiTheme="minorHAnsi"/>
          <w:sz w:val="40"/>
          <w:szCs w:val="40"/>
        </w:rPr>
        <w:t>條罰則明確化</w:t>
      </w:r>
      <w:r w:rsidRPr="00DA53F7">
        <w:rPr>
          <w:rFonts w:asciiTheme="minorHAnsi" w:eastAsia="標楷體" w:hAnsiTheme="minorHAnsi"/>
          <w:sz w:val="40"/>
          <w:szCs w:val="40"/>
        </w:rPr>
        <w:t>」公聽會</w:t>
      </w:r>
    </w:p>
    <w:p w:rsidR="009D7205" w:rsidRPr="00DA53F7" w:rsidRDefault="009D7205" w:rsidP="00DA53F7">
      <w:pPr>
        <w:jc w:val="center"/>
        <w:rPr>
          <w:rFonts w:asciiTheme="minorHAnsi" w:eastAsia="標楷體" w:hAnsiTheme="minorHAnsi"/>
          <w:sz w:val="40"/>
          <w:szCs w:val="40"/>
        </w:rPr>
      </w:pPr>
      <w:r w:rsidRPr="00DA53F7">
        <w:rPr>
          <w:rFonts w:asciiTheme="minorHAnsi" w:eastAsia="標楷體" w:hAnsiTheme="minorHAnsi"/>
          <w:sz w:val="40"/>
          <w:szCs w:val="40"/>
        </w:rPr>
        <w:t>說明資料</w:t>
      </w:r>
    </w:p>
    <w:p w:rsidR="009D7205" w:rsidRPr="00DA53F7" w:rsidRDefault="009D7205" w:rsidP="00DA53F7">
      <w:pPr>
        <w:wordWrap w:val="0"/>
        <w:jc w:val="right"/>
        <w:rPr>
          <w:rFonts w:asciiTheme="minorHAnsi" w:eastAsia="標楷體" w:hAnsiTheme="minorHAnsi"/>
          <w:sz w:val="28"/>
          <w:szCs w:val="28"/>
        </w:rPr>
      </w:pPr>
      <w:r w:rsidRPr="00DA53F7">
        <w:rPr>
          <w:rFonts w:asciiTheme="minorHAnsi" w:eastAsia="標楷體" w:hAnsiTheme="minorHAnsi"/>
          <w:sz w:val="28"/>
          <w:szCs w:val="28"/>
        </w:rPr>
        <w:t>10</w:t>
      </w:r>
      <w:r w:rsidR="00DA53F7" w:rsidRPr="00DA53F7">
        <w:rPr>
          <w:rFonts w:asciiTheme="minorHAnsi" w:eastAsia="標楷體" w:hAnsiTheme="minorHAnsi"/>
          <w:sz w:val="28"/>
          <w:szCs w:val="28"/>
        </w:rPr>
        <w:t>3</w:t>
      </w:r>
      <w:r w:rsidRPr="00DA53F7">
        <w:rPr>
          <w:rFonts w:asciiTheme="minorHAnsi" w:eastAsia="標楷體" w:hAnsiTheme="minorHAnsi"/>
          <w:sz w:val="28"/>
          <w:szCs w:val="28"/>
        </w:rPr>
        <w:t>.1.</w:t>
      </w:r>
      <w:r w:rsidR="00DA53F7" w:rsidRPr="00DA53F7">
        <w:rPr>
          <w:rFonts w:asciiTheme="minorHAnsi" w:eastAsia="標楷體" w:hAnsiTheme="minorHAnsi"/>
          <w:sz w:val="28"/>
          <w:szCs w:val="28"/>
        </w:rPr>
        <w:t>2</w:t>
      </w:r>
    </w:p>
    <w:p w:rsidR="00A0789B" w:rsidRDefault="00A0789B" w:rsidP="00DA53F7">
      <w:pPr>
        <w:widowControl/>
        <w:spacing w:line="480" w:lineRule="exact"/>
        <w:ind w:firstLine="1"/>
        <w:jc w:val="both"/>
        <w:rPr>
          <w:rFonts w:asciiTheme="minorHAnsi" w:eastAsia="標楷體" w:hAnsiTheme="minorHAnsi" w:cs="新細明體"/>
          <w:kern w:val="0"/>
          <w:sz w:val="28"/>
          <w:szCs w:val="28"/>
          <w:lang w:val="zh-TW"/>
        </w:rPr>
      </w:pPr>
    </w:p>
    <w:p w:rsidR="009D7205" w:rsidRPr="00A0789B" w:rsidRDefault="009D7205" w:rsidP="00A71DBB">
      <w:pPr>
        <w:widowControl/>
        <w:snapToGrid w:val="0"/>
        <w:spacing w:afterLines="50" w:after="180" w:line="600" w:lineRule="exact"/>
        <w:ind w:firstLineChars="200" w:firstLine="640"/>
        <w:jc w:val="both"/>
        <w:rPr>
          <w:rFonts w:asciiTheme="minorHAnsi" w:eastAsia="標楷體" w:hAnsiTheme="minorHAnsi"/>
          <w:sz w:val="32"/>
          <w:szCs w:val="32"/>
        </w:rPr>
      </w:pPr>
      <w:r w:rsidRPr="00A0789B">
        <w:rPr>
          <w:rFonts w:asciiTheme="minorHAnsi" w:eastAsia="標楷體" w:hAnsiTheme="minorHAnsi"/>
          <w:sz w:val="32"/>
          <w:szCs w:val="32"/>
        </w:rPr>
        <w:t>有關「</w:t>
      </w:r>
      <w:r w:rsidR="00A0789B" w:rsidRPr="00A0789B">
        <w:rPr>
          <w:rFonts w:asciiTheme="minorHAnsi" w:eastAsia="標楷體" w:hAnsiTheme="minorHAnsi" w:hint="eastAsia"/>
          <w:sz w:val="32"/>
          <w:szCs w:val="32"/>
        </w:rPr>
        <w:t>健康食品管理法第</w:t>
      </w:r>
      <w:r w:rsidR="00A0789B" w:rsidRPr="00A0789B">
        <w:rPr>
          <w:rFonts w:asciiTheme="minorHAnsi" w:eastAsia="標楷體" w:hAnsiTheme="minorHAnsi" w:hint="eastAsia"/>
          <w:sz w:val="32"/>
          <w:szCs w:val="32"/>
        </w:rPr>
        <w:t>21</w:t>
      </w:r>
      <w:r w:rsidR="00A0789B" w:rsidRPr="00A0789B">
        <w:rPr>
          <w:rFonts w:asciiTheme="minorHAnsi" w:eastAsia="標楷體" w:hAnsiTheme="minorHAnsi" w:hint="eastAsia"/>
          <w:sz w:val="32"/>
          <w:szCs w:val="32"/>
        </w:rPr>
        <w:t>條罰則明確化</w:t>
      </w:r>
      <w:r w:rsidRPr="00A0789B">
        <w:rPr>
          <w:rFonts w:asciiTheme="minorHAnsi" w:eastAsia="標楷體" w:hAnsiTheme="minorHAnsi"/>
          <w:sz w:val="32"/>
          <w:szCs w:val="32"/>
        </w:rPr>
        <w:t>」</w:t>
      </w:r>
      <w:r w:rsidR="00A71DBB">
        <w:rPr>
          <w:rFonts w:asciiTheme="minorHAnsi" w:eastAsia="標楷體" w:hAnsiTheme="minorHAnsi" w:hint="eastAsia"/>
          <w:sz w:val="32"/>
          <w:szCs w:val="32"/>
        </w:rPr>
        <w:t>，</w:t>
      </w:r>
      <w:r w:rsidRPr="00A0789B">
        <w:rPr>
          <w:rFonts w:asciiTheme="minorHAnsi" w:eastAsia="標楷體" w:hAnsiTheme="minorHAnsi"/>
          <w:sz w:val="32"/>
          <w:szCs w:val="32"/>
        </w:rPr>
        <w:t>作以下說明：</w:t>
      </w:r>
    </w:p>
    <w:p w:rsidR="009D7205" w:rsidRDefault="00A71DBB" w:rsidP="00A71DBB">
      <w:pPr>
        <w:widowControl/>
        <w:numPr>
          <w:ilvl w:val="0"/>
          <w:numId w:val="2"/>
        </w:numPr>
        <w:snapToGrid w:val="0"/>
        <w:spacing w:afterLines="50" w:after="180" w:line="600" w:lineRule="exact"/>
        <w:ind w:right="26"/>
        <w:jc w:val="both"/>
        <w:rPr>
          <w:rFonts w:asciiTheme="minorHAnsi" w:eastAsia="標楷體" w:hAnsiTheme="minorHAnsi"/>
          <w:sz w:val="32"/>
          <w:szCs w:val="32"/>
        </w:rPr>
      </w:pPr>
      <w:r w:rsidRPr="00A71DBB">
        <w:rPr>
          <w:rFonts w:asciiTheme="minorHAnsi" w:eastAsia="標楷體" w:hAnsiTheme="minorHAnsi" w:hint="eastAsia"/>
          <w:sz w:val="32"/>
          <w:szCs w:val="32"/>
        </w:rPr>
        <w:t>健康食品管理法第</w:t>
      </w:r>
      <w:r w:rsidRPr="00A71DBB">
        <w:rPr>
          <w:rFonts w:asciiTheme="minorHAnsi" w:eastAsia="標楷體" w:hAnsiTheme="minorHAnsi" w:hint="eastAsia"/>
          <w:sz w:val="32"/>
          <w:szCs w:val="32"/>
        </w:rPr>
        <w:t>6</w:t>
      </w:r>
      <w:r w:rsidRPr="00A71DBB">
        <w:rPr>
          <w:rFonts w:asciiTheme="minorHAnsi" w:eastAsia="標楷體" w:hAnsiTheme="minorHAnsi" w:hint="eastAsia"/>
          <w:sz w:val="32"/>
          <w:szCs w:val="32"/>
        </w:rPr>
        <w:t>條第</w:t>
      </w:r>
      <w:r w:rsidRPr="00A71DBB">
        <w:rPr>
          <w:rFonts w:asciiTheme="minorHAnsi" w:eastAsia="標楷體" w:hAnsiTheme="minorHAnsi" w:hint="eastAsia"/>
          <w:sz w:val="32"/>
          <w:szCs w:val="32"/>
        </w:rPr>
        <w:t>2</w:t>
      </w:r>
      <w:r w:rsidRPr="00A71DBB">
        <w:rPr>
          <w:rFonts w:asciiTheme="minorHAnsi" w:eastAsia="標楷體" w:hAnsiTheme="minorHAnsi" w:hint="eastAsia"/>
          <w:sz w:val="32"/>
          <w:szCs w:val="32"/>
        </w:rPr>
        <w:t>項訂有「食品廣告具有特定保健功效者，應依該法之規定辦理之」，對應同法第</w:t>
      </w:r>
      <w:r w:rsidRPr="00A71DBB">
        <w:rPr>
          <w:rFonts w:asciiTheme="minorHAnsi" w:eastAsia="標楷體" w:hAnsiTheme="minorHAnsi" w:hint="eastAsia"/>
          <w:sz w:val="32"/>
          <w:szCs w:val="32"/>
        </w:rPr>
        <w:t>2</w:t>
      </w:r>
      <w:r w:rsidRPr="00A71DBB">
        <w:rPr>
          <w:rFonts w:asciiTheme="minorHAnsi" w:eastAsia="標楷體" w:hAnsiTheme="minorHAnsi" w:hint="eastAsia"/>
          <w:sz w:val="32"/>
          <w:szCs w:val="32"/>
        </w:rPr>
        <w:t>條即知，食品刊登涉及保健功效廣告，即可認定為健康食品之廣告。若有未依規定辦理查驗登記並取得許可證，又標示或廣告具「保健功效」者，明顯已違反第</w:t>
      </w:r>
      <w:r w:rsidRPr="00A71DBB">
        <w:rPr>
          <w:rFonts w:asciiTheme="minorHAnsi" w:eastAsia="標楷體" w:hAnsiTheme="minorHAnsi" w:hint="eastAsia"/>
          <w:sz w:val="32"/>
          <w:szCs w:val="32"/>
        </w:rPr>
        <w:t>6</w:t>
      </w:r>
      <w:r w:rsidRPr="00A71DBB">
        <w:rPr>
          <w:rFonts w:asciiTheme="minorHAnsi" w:eastAsia="標楷體" w:hAnsiTheme="minorHAnsi" w:hint="eastAsia"/>
          <w:sz w:val="32"/>
          <w:szCs w:val="32"/>
        </w:rPr>
        <w:t>條第</w:t>
      </w:r>
      <w:r w:rsidRPr="00A71DBB">
        <w:rPr>
          <w:rFonts w:asciiTheme="minorHAnsi" w:eastAsia="標楷體" w:hAnsiTheme="minorHAnsi" w:hint="eastAsia"/>
          <w:sz w:val="32"/>
          <w:szCs w:val="32"/>
        </w:rPr>
        <w:t>1</w:t>
      </w:r>
      <w:r w:rsidRPr="00A71DBB">
        <w:rPr>
          <w:rFonts w:asciiTheme="minorHAnsi" w:eastAsia="標楷體" w:hAnsiTheme="minorHAnsi" w:hint="eastAsia"/>
          <w:sz w:val="32"/>
          <w:szCs w:val="32"/>
        </w:rPr>
        <w:t>項之規定，「食品非依本法之規定，不得標示或廣告為健康食品」，自得依該法第</w:t>
      </w:r>
      <w:r w:rsidRPr="00A71DBB">
        <w:rPr>
          <w:rFonts w:asciiTheme="minorHAnsi" w:eastAsia="標楷體" w:hAnsiTheme="minorHAnsi" w:hint="eastAsia"/>
          <w:sz w:val="32"/>
          <w:szCs w:val="32"/>
        </w:rPr>
        <w:t>21</w:t>
      </w:r>
      <w:r w:rsidRPr="00A71DBB">
        <w:rPr>
          <w:rFonts w:asciiTheme="minorHAnsi" w:eastAsia="標楷體" w:hAnsiTheme="minorHAnsi" w:hint="eastAsia"/>
          <w:sz w:val="32"/>
          <w:szCs w:val="32"/>
        </w:rPr>
        <w:t>條論處行為人三年以下有期徒刑，並得併科新臺幣一百萬元以下罰金。</w:t>
      </w:r>
    </w:p>
    <w:p w:rsidR="00A71DBB" w:rsidRDefault="00A71DBB" w:rsidP="00A71DBB">
      <w:pPr>
        <w:widowControl/>
        <w:numPr>
          <w:ilvl w:val="0"/>
          <w:numId w:val="2"/>
        </w:numPr>
        <w:snapToGrid w:val="0"/>
        <w:spacing w:afterLines="50" w:after="180" w:line="600" w:lineRule="exact"/>
        <w:ind w:right="26"/>
        <w:jc w:val="both"/>
        <w:rPr>
          <w:rFonts w:asciiTheme="minorHAnsi" w:eastAsia="標楷體" w:hAnsiTheme="minorHAnsi"/>
          <w:sz w:val="32"/>
          <w:szCs w:val="32"/>
        </w:rPr>
      </w:pPr>
      <w:r w:rsidRPr="00A71DBB">
        <w:rPr>
          <w:rFonts w:asciiTheme="minorHAnsi" w:eastAsia="標楷體" w:hAnsiTheme="minorHAnsi" w:hint="eastAsia"/>
          <w:sz w:val="32"/>
          <w:szCs w:val="32"/>
        </w:rPr>
        <w:t>本部支持修正健康食品管理法第</w:t>
      </w:r>
      <w:r w:rsidRPr="00A71DBB">
        <w:rPr>
          <w:rFonts w:asciiTheme="minorHAnsi" w:eastAsia="標楷體" w:hAnsiTheme="minorHAnsi" w:hint="eastAsia"/>
          <w:sz w:val="32"/>
          <w:szCs w:val="32"/>
        </w:rPr>
        <w:t>21</w:t>
      </w:r>
      <w:r w:rsidRPr="00A71DBB">
        <w:rPr>
          <w:rFonts w:asciiTheme="minorHAnsi" w:eastAsia="標楷體" w:hAnsiTheme="minorHAnsi" w:hint="eastAsia"/>
          <w:sz w:val="32"/>
          <w:szCs w:val="32"/>
        </w:rPr>
        <w:t>條，明確列入違反健康食品管理法第</w:t>
      </w:r>
      <w:r w:rsidRPr="00A71DBB">
        <w:rPr>
          <w:rFonts w:asciiTheme="minorHAnsi" w:eastAsia="標楷體" w:hAnsiTheme="minorHAnsi" w:hint="eastAsia"/>
          <w:sz w:val="32"/>
          <w:szCs w:val="32"/>
        </w:rPr>
        <w:t>6</w:t>
      </w:r>
      <w:r w:rsidRPr="00A71DBB">
        <w:rPr>
          <w:rFonts w:asciiTheme="minorHAnsi" w:eastAsia="標楷體" w:hAnsiTheme="minorHAnsi" w:hint="eastAsia"/>
          <w:sz w:val="32"/>
          <w:szCs w:val="32"/>
        </w:rPr>
        <w:t>條第</w:t>
      </w:r>
      <w:r w:rsidRPr="00A71DBB">
        <w:rPr>
          <w:rFonts w:asciiTheme="minorHAnsi" w:eastAsia="標楷體" w:hAnsiTheme="minorHAnsi" w:hint="eastAsia"/>
          <w:sz w:val="32"/>
          <w:szCs w:val="32"/>
        </w:rPr>
        <w:t>2</w:t>
      </w:r>
      <w:r w:rsidRPr="00A71DBB">
        <w:rPr>
          <w:rFonts w:asciiTheme="minorHAnsi" w:eastAsia="標楷體" w:hAnsiTheme="minorHAnsi" w:hint="eastAsia"/>
          <w:sz w:val="32"/>
          <w:szCs w:val="32"/>
        </w:rPr>
        <w:t>項規定之罰則。惟必需妥為考量健康食品管理法及食品衛生管理法之罰則衡平性。</w:t>
      </w:r>
    </w:p>
    <w:p w:rsidR="00A71DBB" w:rsidRDefault="00A71DBB" w:rsidP="00A71DBB">
      <w:pPr>
        <w:widowControl/>
        <w:numPr>
          <w:ilvl w:val="0"/>
          <w:numId w:val="2"/>
        </w:numPr>
        <w:snapToGrid w:val="0"/>
        <w:spacing w:afterLines="50" w:after="180" w:line="600" w:lineRule="exact"/>
        <w:ind w:right="26"/>
        <w:jc w:val="both"/>
        <w:rPr>
          <w:rFonts w:asciiTheme="minorHAnsi" w:eastAsia="標楷體" w:hAnsiTheme="minorHAnsi"/>
          <w:sz w:val="32"/>
          <w:szCs w:val="32"/>
        </w:rPr>
      </w:pPr>
      <w:r w:rsidRPr="00A71DBB">
        <w:rPr>
          <w:rFonts w:asciiTheme="minorHAnsi" w:eastAsia="標楷體" w:hAnsiTheme="minorHAnsi" w:hint="eastAsia"/>
          <w:sz w:val="32"/>
          <w:szCs w:val="32"/>
        </w:rPr>
        <w:t>依食品衛生管理法第</w:t>
      </w:r>
      <w:r w:rsidRPr="00A71DBB">
        <w:rPr>
          <w:rFonts w:asciiTheme="minorHAnsi" w:eastAsia="標楷體" w:hAnsiTheme="minorHAnsi" w:hint="eastAsia"/>
          <w:sz w:val="32"/>
          <w:szCs w:val="32"/>
        </w:rPr>
        <w:t>15</w:t>
      </w:r>
      <w:r w:rsidRPr="00A71DBB">
        <w:rPr>
          <w:rFonts w:asciiTheme="minorHAnsi" w:eastAsia="標楷體" w:hAnsiTheme="minorHAnsi" w:hint="eastAsia"/>
          <w:sz w:val="32"/>
          <w:szCs w:val="32"/>
        </w:rPr>
        <w:t>條食品有「攙偽或假冒」者，不得製造、加工、調配、包裝、運送、貯存、販賣、輸入、輸出、作為贈品或公開陳列；違反前開規定者依同</w:t>
      </w:r>
      <w:r w:rsidRPr="00A71DBB">
        <w:rPr>
          <w:rFonts w:asciiTheme="minorHAnsi" w:eastAsia="標楷體" w:hAnsiTheme="minorHAnsi" w:hint="eastAsia"/>
          <w:sz w:val="32"/>
          <w:szCs w:val="32"/>
        </w:rPr>
        <w:lastRenderedPageBreak/>
        <w:t>法第</w:t>
      </w:r>
      <w:r w:rsidRPr="00A71DBB">
        <w:rPr>
          <w:rFonts w:asciiTheme="minorHAnsi" w:eastAsia="標楷體" w:hAnsiTheme="minorHAnsi" w:hint="eastAsia"/>
          <w:sz w:val="32"/>
          <w:szCs w:val="32"/>
        </w:rPr>
        <w:t>49</w:t>
      </w:r>
      <w:r w:rsidRPr="00A71DBB">
        <w:rPr>
          <w:rFonts w:asciiTheme="minorHAnsi" w:eastAsia="標楷體" w:hAnsiTheme="minorHAnsi" w:hint="eastAsia"/>
          <w:sz w:val="32"/>
          <w:szCs w:val="32"/>
        </w:rPr>
        <w:t>條第</w:t>
      </w:r>
      <w:r w:rsidRPr="00A71DBB">
        <w:rPr>
          <w:rFonts w:asciiTheme="minorHAnsi" w:eastAsia="標楷體" w:hAnsiTheme="minorHAnsi" w:hint="eastAsia"/>
          <w:sz w:val="32"/>
          <w:szCs w:val="32"/>
        </w:rPr>
        <w:t>1</w:t>
      </w:r>
      <w:r w:rsidRPr="00A71DBB">
        <w:rPr>
          <w:rFonts w:asciiTheme="minorHAnsi" w:eastAsia="標楷體" w:hAnsiTheme="minorHAnsi" w:hint="eastAsia"/>
          <w:sz w:val="32"/>
          <w:szCs w:val="32"/>
        </w:rPr>
        <w:t>項規定，處三年以下有期徒刑、拘役或科或併科新臺幣八百萬元以下罰金。</w:t>
      </w:r>
    </w:p>
    <w:p w:rsidR="00A71DBB" w:rsidRPr="00A0789B" w:rsidRDefault="00A71DBB" w:rsidP="00A71DBB">
      <w:pPr>
        <w:widowControl/>
        <w:numPr>
          <w:ilvl w:val="0"/>
          <w:numId w:val="2"/>
        </w:numPr>
        <w:snapToGrid w:val="0"/>
        <w:spacing w:afterLines="50" w:after="180" w:line="600" w:lineRule="exact"/>
        <w:ind w:right="26"/>
        <w:jc w:val="both"/>
        <w:rPr>
          <w:rFonts w:asciiTheme="minorHAnsi" w:eastAsia="標楷體" w:hAnsiTheme="minorHAnsi"/>
          <w:sz w:val="32"/>
          <w:szCs w:val="32"/>
        </w:rPr>
      </w:pPr>
      <w:r w:rsidRPr="00A71DBB">
        <w:rPr>
          <w:rFonts w:asciiTheme="minorHAnsi" w:eastAsia="標楷體" w:hAnsiTheme="minorHAnsi" w:hint="eastAsia"/>
          <w:sz w:val="32"/>
          <w:szCs w:val="32"/>
        </w:rPr>
        <w:t>若有食品「未經健康食品查驗登記並取得許可證」，標示或廣告具有特定保健功效，該行為涉及食品有「攙偽或假冒」，建議其罰則一併參酌健康食品管理法第</w:t>
      </w:r>
      <w:r w:rsidRPr="00A71DBB">
        <w:rPr>
          <w:rFonts w:asciiTheme="minorHAnsi" w:eastAsia="標楷體" w:hAnsiTheme="minorHAnsi" w:hint="eastAsia"/>
          <w:sz w:val="32"/>
          <w:szCs w:val="32"/>
        </w:rPr>
        <w:t>21</w:t>
      </w:r>
      <w:r w:rsidRPr="00A71DBB">
        <w:rPr>
          <w:rFonts w:asciiTheme="minorHAnsi" w:eastAsia="標楷體" w:hAnsiTheme="minorHAnsi" w:hint="eastAsia"/>
          <w:sz w:val="32"/>
          <w:szCs w:val="32"/>
        </w:rPr>
        <w:t>條第</w:t>
      </w:r>
      <w:r w:rsidRPr="00A71DBB">
        <w:rPr>
          <w:rFonts w:asciiTheme="minorHAnsi" w:eastAsia="標楷體" w:hAnsiTheme="minorHAnsi" w:hint="eastAsia"/>
          <w:sz w:val="32"/>
          <w:szCs w:val="32"/>
        </w:rPr>
        <w:t>1</w:t>
      </w:r>
      <w:r w:rsidRPr="00A71DBB">
        <w:rPr>
          <w:rFonts w:asciiTheme="minorHAnsi" w:eastAsia="標楷體" w:hAnsiTheme="minorHAnsi" w:hint="eastAsia"/>
          <w:sz w:val="32"/>
          <w:szCs w:val="32"/>
        </w:rPr>
        <w:t>項及食品衛生管理法第</w:t>
      </w:r>
      <w:r w:rsidRPr="00A71DBB">
        <w:rPr>
          <w:rFonts w:asciiTheme="minorHAnsi" w:eastAsia="標楷體" w:hAnsiTheme="minorHAnsi" w:hint="eastAsia"/>
          <w:sz w:val="32"/>
          <w:szCs w:val="32"/>
        </w:rPr>
        <w:t>49</w:t>
      </w:r>
      <w:r w:rsidRPr="00A71DBB">
        <w:rPr>
          <w:rFonts w:asciiTheme="minorHAnsi" w:eastAsia="標楷體" w:hAnsiTheme="minorHAnsi" w:hint="eastAsia"/>
          <w:sz w:val="32"/>
          <w:szCs w:val="32"/>
        </w:rPr>
        <w:t>條第</w:t>
      </w:r>
      <w:r w:rsidRPr="00A71DBB">
        <w:rPr>
          <w:rFonts w:asciiTheme="minorHAnsi" w:eastAsia="標楷體" w:hAnsiTheme="minorHAnsi" w:hint="eastAsia"/>
          <w:sz w:val="32"/>
          <w:szCs w:val="32"/>
        </w:rPr>
        <w:t>1</w:t>
      </w:r>
      <w:r w:rsidRPr="00A71DBB">
        <w:rPr>
          <w:rFonts w:asciiTheme="minorHAnsi" w:eastAsia="標楷體" w:hAnsiTheme="minorHAnsi" w:hint="eastAsia"/>
          <w:sz w:val="32"/>
          <w:szCs w:val="32"/>
        </w:rPr>
        <w:t>項規定。</w:t>
      </w:r>
    </w:p>
    <w:sectPr w:rsidR="00A71DBB" w:rsidRPr="00A0789B" w:rsidSect="00A71DBB">
      <w:footerReference w:type="even" r:id="rId8"/>
      <w:footerReference w:type="default" r:id="rId9"/>
      <w:pgSz w:w="11906" w:h="16838"/>
      <w:pgMar w:top="1440" w:right="1797" w:bottom="1440" w:left="179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F4D" w:rsidRDefault="008B5F4D" w:rsidP="00881421">
      <w:r>
        <w:separator/>
      </w:r>
    </w:p>
  </w:endnote>
  <w:endnote w:type="continuationSeparator" w:id="0">
    <w:p w:rsidR="008B5F4D" w:rsidRDefault="008B5F4D" w:rsidP="00881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89B" w:rsidRDefault="00A0789B" w:rsidP="00DE5DB7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0789B" w:rsidRDefault="00A0789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89B" w:rsidRDefault="00A0789B" w:rsidP="00870E3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F35AB">
      <w:rPr>
        <w:rStyle w:val="aa"/>
        <w:noProof/>
      </w:rPr>
      <w:t>2</w:t>
    </w:r>
    <w:r>
      <w:rPr>
        <w:rStyle w:val="aa"/>
      </w:rPr>
      <w:fldChar w:fldCharType="end"/>
    </w:r>
  </w:p>
  <w:p w:rsidR="00A0789B" w:rsidRDefault="00A0789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F4D" w:rsidRDefault="008B5F4D" w:rsidP="00881421">
      <w:r>
        <w:separator/>
      </w:r>
    </w:p>
  </w:footnote>
  <w:footnote w:type="continuationSeparator" w:id="0">
    <w:p w:rsidR="008B5F4D" w:rsidRDefault="008B5F4D" w:rsidP="00881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0D0C390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>
    <w:nsid w:val="FFFFFF7D"/>
    <w:multiLevelType w:val="singleLevel"/>
    <w:tmpl w:val="32D22DF4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>
    <w:nsid w:val="FFFFFF7E"/>
    <w:multiLevelType w:val="singleLevel"/>
    <w:tmpl w:val="75081510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>
    <w:nsid w:val="FFFFFF7F"/>
    <w:multiLevelType w:val="singleLevel"/>
    <w:tmpl w:val="F1641A26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>
    <w:nsid w:val="FFFFFF80"/>
    <w:multiLevelType w:val="singleLevel"/>
    <w:tmpl w:val="24BC9B9A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3E0B39C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CAA6FE74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CCE6343C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59487506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>
    <w:nsid w:val="FFFFFF89"/>
    <w:multiLevelType w:val="singleLevel"/>
    <w:tmpl w:val="AEAEFF8C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>
    <w:nsid w:val="0D9F3246"/>
    <w:multiLevelType w:val="hybridMultilevel"/>
    <w:tmpl w:val="B888E198"/>
    <w:lvl w:ilvl="0" w:tplc="0409000F">
      <w:start w:val="1"/>
      <w:numFmt w:val="decimal"/>
      <w:lvlText w:val="%1."/>
      <w:lvlJc w:val="left"/>
      <w:pPr>
        <w:tabs>
          <w:tab w:val="num" w:pos="1756"/>
        </w:tabs>
        <w:ind w:left="1756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6"/>
        </w:tabs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6"/>
        </w:tabs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96"/>
        </w:tabs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6"/>
        </w:tabs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56"/>
        </w:tabs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36"/>
        </w:tabs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6"/>
        </w:tabs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96"/>
        </w:tabs>
        <w:ind w:left="5596" w:hanging="480"/>
      </w:pPr>
      <w:rPr>
        <w:rFonts w:cs="Times New Roman"/>
      </w:rPr>
    </w:lvl>
  </w:abstractNum>
  <w:abstractNum w:abstractNumId="11">
    <w:nsid w:val="142866AD"/>
    <w:multiLevelType w:val="hybridMultilevel"/>
    <w:tmpl w:val="912A5BA6"/>
    <w:lvl w:ilvl="0" w:tplc="0409000F">
      <w:start w:val="1"/>
      <w:numFmt w:val="decimal"/>
      <w:lvlText w:val="%1."/>
      <w:lvlJc w:val="left"/>
      <w:pPr>
        <w:tabs>
          <w:tab w:val="num" w:pos="1047"/>
        </w:tabs>
        <w:ind w:left="1047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12">
    <w:nsid w:val="194B7D1E"/>
    <w:multiLevelType w:val="hybridMultilevel"/>
    <w:tmpl w:val="62F0FFF6"/>
    <w:lvl w:ilvl="0" w:tplc="0409000F">
      <w:start w:val="1"/>
      <w:numFmt w:val="decimal"/>
      <w:lvlText w:val="%1."/>
      <w:lvlJc w:val="left"/>
      <w:pPr>
        <w:tabs>
          <w:tab w:val="num" w:pos="1092"/>
        </w:tabs>
        <w:ind w:left="109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2"/>
        </w:tabs>
        <w:ind w:left="157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32"/>
        </w:tabs>
        <w:ind w:left="253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2"/>
        </w:tabs>
        <w:ind w:left="301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92"/>
        </w:tabs>
        <w:ind w:left="349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2"/>
        </w:tabs>
        <w:ind w:left="397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2"/>
        </w:tabs>
        <w:ind w:left="445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32"/>
        </w:tabs>
        <w:ind w:left="4932" w:hanging="480"/>
      </w:pPr>
      <w:rPr>
        <w:rFonts w:cs="Times New Roman"/>
      </w:rPr>
    </w:lvl>
  </w:abstractNum>
  <w:abstractNum w:abstractNumId="13">
    <w:nsid w:val="1E3E5EB9"/>
    <w:multiLevelType w:val="multilevel"/>
    <w:tmpl w:val="BD84EF06"/>
    <w:lvl w:ilvl="0">
      <w:start w:val="1"/>
      <w:numFmt w:val="taiwaneseCountingThousand"/>
      <w:lvlText w:val="(%1)"/>
      <w:lvlJc w:val="left"/>
      <w:pPr>
        <w:ind w:left="1287" w:hanging="7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756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7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061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541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21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01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981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461" w:hanging="480"/>
      </w:pPr>
      <w:rPr>
        <w:rFonts w:cs="Times New Roman"/>
      </w:rPr>
    </w:lvl>
  </w:abstractNum>
  <w:abstractNum w:abstractNumId="14">
    <w:nsid w:val="28644154"/>
    <w:multiLevelType w:val="hybridMultilevel"/>
    <w:tmpl w:val="0EB8F684"/>
    <w:lvl w:ilvl="0" w:tplc="0409000F">
      <w:start w:val="1"/>
      <w:numFmt w:val="decimal"/>
      <w:lvlText w:val="%1."/>
      <w:lvlJc w:val="left"/>
      <w:pPr>
        <w:tabs>
          <w:tab w:val="num" w:pos="1756"/>
        </w:tabs>
        <w:ind w:left="1756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6"/>
        </w:tabs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6"/>
        </w:tabs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96"/>
        </w:tabs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6"/>
        </w:tabs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56"/>
        </w:tabs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36"/>
        </w:tabs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6"/>
        </w:tabs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96"/>
        </w:tabs>
        <w:ind w:left="5596" w:hanging="480"/>
      </w:pPr>
      <w:rPr>
        <w:rFonts w:cs="Times New Roman"/>
      </w:rPr>
    </w:lvl>
  </w:abstractNum>
  <w:abstractNum w:abstractNumId="15">
    <w:nsid w:val="2B76155D"/>
    <w:multiLevelType w:val="multilevel"/>
    <w:tmpl w:val="EFAC57D8"/>
    <w:lvl w:ilvl="0">
      <w:start w:val="1"/>
      <w:numFmt w:val="ideographLegalTraditional"/>
      <w:lvlRestart w:val="0"/>
      <w:suff w:val="nothing"/>
      <w:lvlText w:val="%1、"/>
      <w:lvlJc w:val="left"/>
      <w:pPr>
        <w:ind w:left="821" w:hanging="641"/>
      </w:pPr>
      <w:rPr>
        <w:rFonts w:cs="Times New Roman" w:hint="eastAsia"/>
        <w:sz w:val="32"/>
        <w:szCs w:val="32"/>
      </w:rPr>
    </w:lvl>
    <w:lvl w:ilvl="1">
      <w:start w:val="1"/>
      <w:numFmt w:val="taiwaneseCountingThousand"/>
      <w:suff w:val="nothing"/>
      <w:lvlText w:val="%2、"/>
      <w:lvlJc w:val="left"/>
      <w:pPr>
        <w:ind w:left="953" w:hanging="539"/>
      </w:pPr>
      <w:rPr>
        <w:rFonts w:cs="Times New Roman" w:hint="eastAsia"/>
        <w:b w:val="0"/>
        <w:color w:val="auto"/>
        <w:sz w:val="32"/>
        <w:szCs w:val="32"/>
      </w:rPr>
    </w:lvl>
    <w:lvl w:ilvl="2">
      <w:start w:val="1"/>
      <w:numFmt w:val="ideographDigital"/>
      <w:suff w:val="nothing"/>
      <w:lvlText w:val="(%3)"/>
      <w:lvlJc w:val="left"/>
      <w:pPr>
        <w:ind w:left="1264" w:hanging="652"/>
      </w:pPr>
      <w:rPr>
        <w:rFonts w:cs="Times New Roman"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576" w:hanging="538"/>
      </w:pPr>
      <w:rPr>
        <w:rFonts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left="1916" w:hanging="652"/>
      </w:pPr>
      <w:rPr>
        <w:rFonts w:cs="Times New Roman" w:hint="eastAsia"/>
      </w:rPr>
    </w:lvl>
    <w:lvl w:ilvl="5">
      <w:start w:val="1"/>
      <w:numFmt w:val="upperLetter"/>
      <w:suff w:val="nothing"/>
      <w:lvlText w:val="%6."/>
      <w:lvlJc w:val="left"/>
      <w:pPr>
        <w:ind w:left="2228" w:hanging="538"/>
      </w:pPr>
      <w:rPr>
        <w:rFonts w:cs="Times New Roman" w:hint="eastAsia"/>
      </w:rPr>
    </w:lvl>
    <w:lvl w:ilvl="6">
      <w:start w:val="1"/>
      <w:numFmt w:val="lowerLetter"/>
      <w:suff w:val="nothing"/>
      <w:lvlText w:val="%7."/>
      <w:lvlJc w:val="left"/>
      <w:pPr>
        <w:ind w:left="2540" w:hanging="641"/>
      </w:pPr>
      <w:rPr>
        <w:rFonts w:cs="Times New Roman" w:hint="eastAsia"/>
      </w:rPr>
    </w:lvl>
    <w:lvl w:ilvl="7">
      <w:start w:val="1"/>
      <w:numFmt w:val="lowerRoman"/>
      <w:suff w:val="nothing"/>
      <w:lvlText w:val="%8."/>
      <w:lvlJc w:val="left"/>
      <w:pPr>
        <w:ind w:left="2880" w:hanging="550"/>
      </w:pPr>
      <w:rPr>
        <w:rFonts w:cs="Times New Roman" w:hint="eastAsia"/>
      </w:rPr>
    </w:lvl>
    <w:lvl w:ilvl="8">
      <w:start w:val="1"/>
      <w:numFmt w:val="lowerRoman"/>
      <w:suff w:val="nothing"/>
      <w:lvlText w:val="(%9)"/>
      <w:lvlJc w:val="left"/>
      <w:pPr>
        <w:ind w:left="3192" w:hanging="442"/>
      </w:pPr>
      <w:rPr>
        <w:rFonts w:cs="Times New Roman" w:hint="eastAsia"/>
      </w:rPr>
    </w:lvl>
  </w:abstractNum>
  <w:abstractNum w:abstractNumId="16">
    <w:nsid w:val="30445191"/>
    <w:multiLevelType w:val="hybridMultilevel"/>
    <w:tmpl w:val="BC50E29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3C5006DB"/>
    <w:multiLevelType w:val="hybridMultilevel"/>
    <w:tmpl w:val="8022FBE8"/>
    <w:lvl w:ilvl="0" w:tplc="898E730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3CE844E5"/>
    <w:multiLevelType w:val="hybridMultilevel"/>
    <w:tmpl w:val="6BC02F54"/>
    <w:lvl w:ilvl="0" w:tplc="0409000F">
      <w:start w:val="1"/>
      <w:numFmt w:val="decimal"/>
      <w:lvlText w:val="%1."/>
      <w:lvlJc w:val="left"/>
      <w:pPr>
        <w:tabs>
          <w:tab w:val="num" w:pos="1047"/>
        </w:tabs>
        <w:ind w:left="1047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19">
    <w:nsid w:val="4FD736E2"/>
    <w:multiLevelType w:val="hybridMultilevel"/>
    <w:tmpl w:val="5012483E"/>
    <w:lvl w:ilvl="0" w:tplc="0409000F">
      <w:start w:val="1"/>
      <w:numFmt w:val="decimal"/>
      <w:lvlText w:val="%1."/>
      <w:lvlJc w:val="left"/>
      <w:pPr>
        <w:tabs>
          <w:tab w:val="num" w:pos="1756"/>
        </w:tabs>
        <w:ind w:left="1756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6"/>
        </w:tabs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6"/>
        </w:tabs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96"/>
        </w:tabs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6"/>
        </w:tabs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56"/>
        </w:tabs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36"/>
        </w:tabs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6"/>
        </w:tabs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96"/>
        </w:tabs>
        <w:ind w:left="5596" w:hanging="480"/>
      </w:pPr>
      <w:rPr>
        <w:rFonts w:cs="Times New Roman"/>
      </w:rPr>
    </w:lvl>
  </w:abstractNum>
  <w:abstractNum w:abstractNumId="20">
    <w:nsid w:val="627F6A8C"/>
    <w:multiLevelType w:val="hybridMultilevel"/>
    <w:tmpl w:val="42622EE2"/>
    <w:lvl w:ilvl="0" w:tplc="1016A140">
      <w:start w:val="1"/>
      <w:numFmt w:val="taiwaneseCountingThousand"/>
      <w:lvlText w:val="(%1)"/>
      <w:lvlJc w:val="left"/>
      <w:pPr>
        <w:ind w:left="1287" w:hanging="72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756"/>
        </w:tabs>
        <w:ind w:left="1756" w:hanging="480"/>
      </w:pPr>
      <w:rPr>
        <w:rFonts w:cs="Times New Roman" w:hint="default"/>
      </w:rPr>
    </w:lvl>
    <w:lvl w:ilvl="2" w:tplc="0409000F">
      <w:start w:val="1"/>
      <w:numFmt w:val="decimal"/>
      <w:lvlText w:val="%3."/>
      <w:lvlJc w:val="left"/>
      <w:pPr>
        <w:ind w:left="175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  <w:rPr>
        <w:rFonts w:cs="Times New Roman"/>
      </w:rPr>
    </w:lvl>
  </w:abstractNum>
  <w:abstractNum w:abstractNumId="21">
    <w:nsid w:val="64833313"/>
    <w:multiLevelType w:val="hybridMultilevel"/>
    <w:tmpl w:val="354E668C"/>
    <w:lvl w:ilvl="0" w:tplc="A7E23706">
      <w:start w:val="1"/>
      <w:numFmt w:val="taiwaneseCountingThousand"/>
      <w:lvlText w:val="(%1)"/>
      <w:lvlJc w:val="left"/>
      <w:pPr>
        <w:ind w:left="510" w:hanging="510"/>
      </w:pPr>
      <w:rPr>
        <w:rFonts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664B27E1"/>
    <w:multiLevelType w:val="hybridMultilevel"/>
    <w:tmpl w:val="B0403C10"/>
    <w:lvl w:ilvl="0" w:tplc="0409000F">
      <w:start w:val="1"/>
      <w:numFmt w:val="decimal"/>
      <w:lvlText w:val="%1."/>
      <w:lvlJc w:val="left"/>
      <w:pPr>
        <w:ind w:left="1996" w:hanging="720"/>
      </w:pPr>
      <w:rPr>
        <w:rFonts w:cs="Times New Roman" w:hint="eastAsia"/>
      </w:rPr>
    </w:lvl>
    <w:lvl w:ilvl="1" w:tplc="4AE6BE64">
      <w:start w:val="1"/>
      <w:numFmt w:val="taiwaneseCountingThousand"/>
      <w:lvlText w:val="(%2)"/>
      <w:lvlJc w:val="left"/>
      <w:pPr>
        <w:ind w:left="1516" w:hanging="960"/>
      </w:pPr>
      <w:rPr>
        <w:rFonts w:cs="Times New Roman" w:hint="default"/>
      </w:rPr>
    </w:lvl>
    <w:lvl w:ilvl="2" w:tplc="04090019">
      <w:start w:val="1"/>
      <w:numFmt w:val="ideographTraditional"/>
      <w:lvlText w:val="%3、"/>
      <w:lvlJc w:val="left"/>
      <w:pPr>
        <w:ind w:left="188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abstractNum w:abstractNumId="23">
    <w:nsid w:val="70635233"/>
    <w:multiLevelType w:val="hybridMultilevel"/>
    <w:tmpl w:val="7046945E"/>
    <w:lvl w:ilvl="0" w:tplc="0409000F">
      <w:start w:val="1"/>
      <w:numFmt w:val="decimal"/>
      <w:lvlText w:val="%1."/>
      <w:lvlJc w:val="left"/>
      <w:pPr>
        <w:tabs>
          <w:tab w:val="num" w:pos="1527"/>
        </w:tabs>
        <w:ind w:left="1527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7"/>
        </w:tabs>
        <w:ind w:left="200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87"/>
        </w:tabs>
        <w:ind w:left="248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67"/>
        </w:tabs>
        <w:ind w:left="296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7"/>
        </w:tabs>
        <w:ind w:left="344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27"/>
        </w:tabs>
        <w:ind w:left="392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7"/>
        </w:tabs>
        <w:ind w:left="488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367"/>
        </w:tabs>
        <w:ind w:left="5367" w:hanging="480"/>
      </w:pPr>
      <w:rPr>
        <w:rFonts w:cs="Times New Roman"/>
      </w:rPr>
    </w:lvl>
  </w:abstractNum>
  <w:abstractNum w:abstractNumId="24">
    <w:nsid w:val="74C333F4"/>
    <w:multiLevelType w:val="hybridMultilevel"/>
    <w:tmpl w:val="B2D2BF52"/>
    <w:lvl w:ilvl="0" w:tplc="0409000F">
      <w:start w:val="1"/>
      <w:numFmt w:val="decimal"/>
      <w:lvlText w:val="%1."/>
      <w:lvlJc w:val="left"/>
      <w:pPr>
        <w:tabs>
          <w:tab w:val="num" w:pos="1756"/>
        </w:tabs>
        <w:ind w:left="1756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6"/>
        </w:tabs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6"/>
        </w:tabs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96"/>
        </w:tabs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6"/>
        </w:tabs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56"/>
        </w:tabs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36"/>
        </w:tabs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6"/>
        </w:tabs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96"/>
        </w:tabs>
        <w:ind w:left="5596" w:hanging="480"/>
      </w:pPr>
      <w:rPr>
        <w:rFonts w:cs="Times New Roman"/>
      </w:rPr>
    </w:lvl>
  </w:abstractNum>
  <w:abstractNum w:abstractNumId="25">
    <w:nsid w:val="74E264C5"/>
    <w:multiLevelType w:val="hybridMultilevel"/>
    <w:tmpl w:val="AC92EE16"/>
    <w:lvl w:ilvl="0" w:tplc="12BE5F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7DEC2436">
      <w:start w:val="1"/>
      <w:numFmt w:val="taiwaneseCountingThousand"/>
      <w:lvlText w:val="（%2）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2" w:tplc="70249FA0">
      <w:start w:val="1"/>
      <w:numFmt w:val="taiwaneseCountingThousand"/>
      <w:lvlText w:val="(%3)"/>
      <w:lvlJc w:val="left"/>
      <w:pPr>
        <w:ind w:left="1429" w:hanging="720"/>
      </w:pPr>
      <w:rPr>
        <w:rFonts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774B55EF"/>
    <w:multiLevelType w:val="hybridMultilevel"/>
    <w:tmpl w:val="ED9644AA"/>
    <w:lvl w:ilvl="0" w:tplc="1016A140">
      <w:start w:val="1"/>
      <w:numFmt w:val="taiwaneseCountingThousand"/>
      <w:lvlText w:val="(%1)"/>
      <w:lvlJc w:val="left"/>
      <w:pPr>
        <w:ind w:left="1287" w:hanging="72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1"/>
  </w:num>
  <w:num w:numId="2">
    <w:abstractNumId w:val="25"/>
  </w:num>
  <w:num w:numId="3">
    <w:abstractNumId w:val="17"/>
  </w:num>
  <w:num w:numId="4">
    <w:abstractNumId w:val="16"/>
  </w:num>
  <w:num w:numId="5">
    <w:abstractNumId w:val="20"/>
  </w:num>
  <w:num w:numId="6">
    <w:abstractNumId w:val="22"/>
  </w:num>
  <w:num w:numId="7">
    <w:abstractNumId w:val="15"/>
  </w:num>
  <w:num w:numId="8">
    <w:abstractNumId w:val="12"/>
  </w:num>
  <w:num w:numId="9">
    <w:abstractNumId w:val="26"/>
  </w:num>
  <w:num w:numId="10">
    <w:abstractNumId w:val="14"/>
  </w:num>
  <w:num w:numId="11">
    <w:abstractNumId w:val="24"/>
  </w:num>
  <w:num w:numId="12">
    <w:abstractNumId w:val="13"/>
  </w:num>
  <w:num w:numId="13">
    <w:abstractNumId w:val="10"/>
  </w:num>
  <w:num w:numId="14">
    <w:abstractNumId w:val="19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11"/>
  </w:num>
  <w:num w:numId="26">
    <w:abstractNumId w:val="2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DD8"/>
    <w:rsid w:val="000236FF"/>
    <w:rsid w:val="00032A11"/>
    <w:rsid w:val="00036402"/>
    <w:rsid w:val="00085766"/>
    <w:rsid w:val="000860CC"/>
    <w:rsid w:val="000A2C0D"/>
    <w:rsid w:val="000A352D"/>
    <w:rsid w:val="000A7B07"/>
    <w:rsid w:val="000C6A0F"/>
    <w:rsid w:val="000D1EF9"/>
    <w:rsid w:val="000F35AB"/>
    <w:rsid w:val="00140D43"/>
    <w:rsid w:val="00153055"/>
    <w:rsid w:val="00181B9E"/>
    <w:rsid w:val="001B2ABF"/>
    <w:rsid w:val="001F3D8B"/>
    <w:rsid w:val="00223597"/>
    <w:rsid w:val="00252E46"/>
    <w:rsid w:val="0026693B"/>
    <w:rsid w:val="00297B97"/>
    <w:rsid w:val="002B716E"/>
    <w:rsid w:val="002C351B"/>
    <w:rsid w:val="002C5E72"/>
    <w:rsid w:val="002F3E1D"/>
    <w:rsid w:val="00372CAB"/>
    <w:rsid w:val="0042722E"/>
    <w:rsid w:val="00433ED0"/>
    <w:rsid w:val="004359CC"/>
    <w:rsid w:val="00481084"/>
    <w:rsid w:val="00481AB7"/>
    <w:rsid w:val="004A257E"/>
    <w:rsid w:val="004B590A"/>
    <w:rsid w:val="004C5BB2"/>
    <w:rsid w:val="00522203"/>
    <w:rsid w:val="005647AE"/>
    <w:rsid w:val="005B4271"/>
    <w:rsid w:val="005D0C9C"/>
    <w:rsid w:val="00614B9F"/>
    <w:rsid w:val="00621A80"/>
    <w:rsid w:val="006416A7"/>
    <w:rsid w:val="00642550"/>
    <w:rsid w:val="00642B81"/>
    <w:rsid w:val="00692FEE"/>
    <w:rsid w:val="00693568"/>
    <w:rsid w:val="006B1017"/>
    <w:rsid w:val="006B43EA"/>
    <w:rsid w:val="006D5E10"/>
    <w:rsid w:val="006E5897"/>
    <w:rsid w:val="006F3E24"/>
    <w:rsid w:val="006F5DD8"/>
    <w:rsid w:val="00703BAA"/>
    <w:rsid w:val="00746C28"/>
    <w:rsid w:val="00766F5F"/>
    <w:rsid w:val="007E5036"/>
    <w:rsid w:val="00811090"/>
    <w:rsid w:val="008137E3"/>
    <w:rsid w:val="00814A85"/>
    <w:rsid w:val="00825D1B"/>
    <w:rsid w:val="00831752"/>
    <w:rsid w:val="008465D2"/>
    <w:rsid w:val="00866162"/>
    <w:rsid w:val="00870E32"/>
    <w:rsid w:val="0087513C"/>
    <w:rsid w:val="00875E02"/>
    <w:rsid w:val="00881421"/>
    <w:rsid w:val="008A43E8"/>
    <w:rsid w:val="008B5F4D"/>
    <w:rsid w:val="00921107"/>
    <w:rsid w:val="009724B9"/>
    <w:rsid w:val="009843AB"/>
    <w:rsid w:val="009D7205"/>
    <w:rsid w:val="00A0789B"/>
    <w:rsid w:val="00A314FD"/>
    <w:rsid w:val="00A530EF"/>
    <w:rsid w:val="00A71DBB"/>
    <w:rsid w:val="00A82945"/>
    <w:rsid w:val="00AA63A2"/>
    <w:rsid w:val="00AD39B1"/>
    <w:rsid w:val="00AE497F"/>
    <w:rsid w:val="00B11795"/>
    <w:rsid w:val="00B21EC5"/>
    <w:rsid w:val="00B41CFB"/>
    <w:rsid w:val="00B4242A"/>
    <w:rsid w:val="00B64E1E"/>
    <w:rsid w:val="00B81E84"/>
    <w:rsid w:val="00BA3C0B"/>
    <w:rsid w:val="00BB202A"/>
    <w:rsid w:val="00BF5FAC"/>
    <w:rsid w:val="00C055E9"/>
    <w:rsid w:val="00C05FBF"/>
    <w:rsid w:val="00C07B56"/>
    <w:rsid w:val="00C27CEB"/>
    <w:rsid w:val="00C32786"/>
    <w:rsid w:val="00C556BC"/>
    <w:rsid w:val="00C564EC"/>
    <w:rsid w:val="00C70745"/>
    <w:rsid w:val="00C75101"/>
    <w:rsid w:val="00CD0AFF"/>
    <w:rsid w:val="00CE41E8"/>
    <w:rsid w:val="00D13D72"/>
    <w:rsid w:val="00D2283F"/>
    <w:rsid w:val="00D37123"/>
    <w:rsid w:val="00D64FA1"/>
    <w:rsid w:val="00D76CA1"/>
    <w:rsid w:val="00DA53F7"/>
    <w:rsid w:val="00DB536C"/>
    <w:rsid w:val="00DC7B71"/>
    <w:rsid w:val="00DE5B76"/>
    <w:rsid w:val="00DE5DB7"/>
    <w:rsid w:val="00DF0BB4"/>
    <w:rsid w:val="00DF43E0"/>
    <w:rsid w:val="00E5544F"/>
    <w:rsid w:val="00E96E56"/>
    <w:rsid w:val="00EC5E94"/>
    <w:rsid w:val="00ED2012"/>
    <w:rsid w:val="00ED4DA8"/>
    <w:rsid w:val="00F16C7E"/>
    <w:rsid w:val="00F27FDC"/>
    <w:rsid w:val="00F61FEA"/>
    <w:rsid w:val="00F6618C"/>
    <w:rsid w:val="00F708D3"/>
    <w:rsid w:val="00FA014E"/>
    <w:rsid w:val="00FA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51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4A85"/>
    <w:pPr>
      <w:ind w:leftChars="200" w:left="480"/>
    </w:pPr>
  </w:style>
  <w:style w:type="paragraph" w:styleId="a4">
    <w:name w:val="header"/>
    <w:basedOn w:val="a"/>
    <w:link w:val="a5"/>
    <w:uiPriority w:val="99"/>
    <w:rsid w:val="00881421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881421"/>
    <w:rPr>
      <w:rFonts w:cs="Times New Roman"/>
      <w:sz w:val="20"/>
    </w:rPr>
  </w:style>
  <w:style w:type="paragraph" w:styleId="a6">
    <w:name w:val="footer"/>
    <w:basedOn w:val="a"/>
    <w:link w:val="a7"/>
    <w:uiPriority w:val="99"/>
    <w:rsid w:val="00881421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881421"/>
    <w:rPr>
      <w:rFonts w:cs="Times New Roman"/>
      <w:sz w:val="20"/>
    </w:rPr>
  </w:style>
  <w:style w:type="paragraph" w:styleId="a8">
    <w:name w:val="Date"/>
    <w:basedOn w:val="a"/>
    <w:next w:val="a"/>
    <w:link w:val="a9"/>
    <w:uiPriority w:val="99"/>
    <w:rsid w:val="000860CC"/>
    <w:pPr>
      <w:jc w:val="right"/>
    </w:pPr>
    <w:rPr>
      <w:kern w:val="0"/>
      <w:sz w:val="20"/>
      <w:szCs w:val="20"/>
    </w:rPr>
  </w:style>
  <w:style w:type="character" w:customStyle="1" w:styleId="a9">
    <w:name w:val="日期 字元"/>
    <w:basedOn w:val="a0"/>
    <w:link w:val="a8"/>
    <w:uiPriority w:val="99"/>
    <w:semiHidden/>
    <w:locked/>
    <w:rsid w:val="00433ED0"/>
    <w:rPr>
      <w:rFonts w:cs="Times New Roman"/>
    </w:rPr>
  </w:style>
  <w:style w:type="character" w:styleId="aa">
    <w:name w:val="page number"/>
    <w:basedOn w:val="a0"/>
    <w:uiPriority w:val="99"/>
    <w:rsid w:val="004C5BB2"/>
    <w:rPr>
      <w:rFonts w:cs="Times New Roman"/>
    </w:rPr>
  </w:style>
  <w:style w:type="character" w:customStyle="1" w:styleId="st1">
    <w:name w:val="st1"/>
    <w:uiPriority w:val="99"/>
    <w:rsid w:val="00642B81"/>
  </w:style>
  <w:style w:type="paragraph" w:styleId="ab">
    <w:name w:val="Balloon Text"/>
    <w:basedOn w:val="a"/>
    <w:link w:val="ac"/>
    <w:uiPriority w:val="99"/>
    <w:semiHidden/>
    <w:rsid w:val="00032A11"/>
    <w:rPr>
      <w:rFonts w:ascii="Cambria" w:hAnsi="Cambria"/>
      <w:kern w:val="0"/>
      <w:sz w:val="2"/>
      <w:szCs w:val="20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481084"/>
    <w:rPr>
      <w:rFonts w:ascii="Cambria" w:eastAsia="新細明體" w:hAnsi="Cambria" w:cs="Times New Roman"/>
      <w:sz w:val="2"/>
    </w:rPr>
  </w:style>
  <w:style w:type="character" w:styleId="ad">
    <w:name w:val="Hyperlink"/>
    <w:basedOn w:val="a0"/>
    <w:uiPriority w:val="99"/>
    <w:rsid w:val="006D5E10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6D5E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51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4A85"/>
    <w:pPr>
      <w:ind w:leftChars="200" w:left="480"/>
    </w:pPr>
  </w:style>
  <w:style w:type="paragraph" w:styleId="a4">
    <w:name w:val="header"/>
    <w:basedOn w:val="a"/>
    <w:link w:val="a5"/>
    <w:uiPriority w:val="99"/>
    <w:rsid w:val="00881421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881421"/>
    <w:rPr>
      <w:rFonts w:cs="Times New Roman"/>
      <w:sz w:val="20"/>
    </w:rPr>
  </w:style>
  <w:style w:type="paragraph" w:styleId="a6">
    <w:name w:val="footer"/>
    <w:basedOn w:val="a"/>
    <w:link w:val="a7"/>
    <w:uiPriority w:val="99"/>
    <w:rsid w:val="00881421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881421"/>
    <w:rPr>
      <w:rFonts w:cs="Times New Roman"/>
      <w:sz w:val="20"/>
    </w:rPr>
  </w:style>
  <w:style w:type="paragraph" w:styleId="a8">
    <w:name w:val="Date"/>
    <w:basedOn w:val="a"/>
    <w:next w:val="a"/>
    <w:link w:val="a9"/>
    <w:uiPriority w:val="99"/>
    <w:rsid w:val="000860CC"/>
    <w:pPr>
      <w:jc w:val="right"/>
    </w:pPr>
    <w:rPr>
      <w:kern w:val="0"/>
      <w:sz w:val="20"/>
      <w:szCs w:val="20"/>
    </w:rPr>
  </w:style>
  <w:style w:type="character" w:customStyle="1" w:styleId="a9">
    <w:name w:val="日期 字元"/>
    <w:basedOn w:val="a0"/>
    <w:link w:val="a8"/>
    <w:uiPriority w:val="99"/>
    <w:semiHidden/>
    <w:locked/>
    <w:rsid w:val="00433ED0"/>
    <w:rPr>
      <w:rFonts w:cs="Times New Roman"/>
    </w:rPr>
  </w:style>
  <w:style w:type="character" w:styleId="aa">
    <w:name w:val="page number"/>
    <w:basedOn w:val="a0"/>
    <w:uiPriority w:val="99"/>
    <w:rsid w:val="004C5BB2"/>
    <w:rPr>
      <w:rFonts w:cs="Times New Roman"/>
    </w:rPr>
  </w:style>
  <w:style w:type="character" w:customStyle="1" w:styleId="st1">
    <w:name w:val="st1"/>
    <w:uiPriority w:val="99"/>
    <w:rsid w:val="00642B81"/>
  </w:style>
  <w:style w:type="paragraph" w:styleId="ab">
    <w:name w:val="Balloon Text"/>
    <w:basedOn w:val="a"/>
    <w:link w:val="ac"/>
    <w:uiPriority w:val="99"/>
    <w:semiHidden/>
    <w:rsid w:val="00032A11"/>
    <w:rPr>
      <w:rFonts w:ascii="Cambria" w:hAnsi="Cambria"/>
      <w:kern w:val="0"/>
      <w:sz w:val="2"/>
      <w:szCs w:val="20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481084"/>
    <w:rPr>
      <w:rFonts w:ascii="Cambria" w:eastAsia="新細明體" w:hAnsi="Cambria" w:cs="Times New Roman"/>
      <w:sz w:val="2"/>
    </w:rPr>
  </w:style>
  <w:style w:type="character" w:styleId="ad">
    <w:name w:val="Hyperlink"/>
    <w:basedOn w:val="a0"/>
    <w:uiPriority w:val="99"/>
    <w:rsid w:val="006D5E10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6D5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8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8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8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48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8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8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48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衛生福利部函復立法院內政委員會「海峽兩岸服務貿易協議」公聽會(第九場)說明資料</dc:title>
  <dc:creator>劉怡君</dc:creator>
  <cp:lastModifiedBy>吳怡萱</cp:lastModifiedBy>
  <cp:revision>2</cp:revision>
  <cp:lastPrinted>2013-12-27T09:32:00Z</cp:lastPrinted>
  <dcterms:created xsi:type="dcterms:W3CDTF">2013-12-31T05:50:00Z</dcterms:created>
  <dcterms:modified xsi:type="dcterms:W3CDTF">2013-12-31T05:50:00Z</dcterms:modified>
</cp:coreProperties>
</file>