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ECAA2" w14:textId="77777777" w:rsidR="00000000" w:rsidRDefault="00000000">
      <w:pPr>
        <w:kinsoku w:val="0"/>
        <w:autoSpaceDE w:val="0"/>
        <w:ind w:left="272" w:hanging="272"/>
        <w:jc w:val="distribute"/>
        <w:rPr>
          <w:rFonts w:ascii="標楷體" w:eastAsia="標楷體" w:hAnsi="標楷體" w:hint="eastAsia"/>
          <w:b/>
          <w:bCs/>
          <w:sz w:val="36"/>
        </w:rPr>
      </w:pPr>
      <w:r>
        <w:rPr>
          <w:rFonts w:ascii="標楷體" w:eastAsia="標楷體" w:hAnsi="標楷體" w:hint="eastAsia"/>
          <w:b/>
          <w:bCs/>
          <w:sz w:val="36"/>
        </w:rPr>
        <w:t>行政院衛生署公費醫師培育及分發服務實施簡則（核定本）</w:t>
      </w:r>
    </w:p>
    <w:p w14:paraId="7CD06CE2"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中華民國八十二年五月三日台</w:t>
      </w:r>
      <w:proofErr w:type="gramStart"/>
      <w:r>
        <w:rPr>
          <w:rFonts w:ascii="標楷體" w:eastAsia="標楷體" w:hAnsi="標楷體" w:hint="eastAsia"/>
          <w:spacing w:val="-5"/>
          <w:sz w:val="20"/>
        </w:rPr>
        <w:t>八十二衛字第一二六</w:t>
      </w:r>
      <w:proofErr w:type="gramEnd"/>
      <w:r>
        <w:rPr>
          <w:rFonts w:ascii="標楷體" w:eastAsia="標楷體" w:hAnsi="標楷體" w:hint="eastAsia"/>
          <w:spacing w:val="-5"/>
          <w:sz w:val="20"/>
        </w:rPr>
        <w:t>０九號函核定</w:t>
      </w:r>
    </w:p>
    <w:p w14:paraId="62EE179B"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中華民國八十二年五月十八日行政院衛生署</w:t>
      </w:r>
      <w:proofErr w:type="gramStart"/>
      <w:r>
        <w:rPr>
          <w:rFonts w:ascii="標楷體" w:eastAsia="標楷體" w:hAnsi="標楷體" w:hint="eastAsia"/>
          <w:spacing w:val="-5"/>
          <w:sz w:val="20"/>
        </w:rPr>
        <w:t>醫</w:t>
      </w:r>
      <w:proofErr w:type="gramEnd"/>
      <w:r>
        <w:rPr>
          <w:rFonts w:ascii="標楷體" w:eastAsia="標楷體" w:hAnsi="標楷體" w:hint="eastAsia"/>
          <w:spacing w:val="-5"/>
          <w:sz w:val="20"/>
        </w:rPr>
        <w:t>字第八二三０</w:t>
      </w:r>
      <w:proofErr w:type="gramStart"/>
      <w:r>
        <w:rPr>
          <w:rFonts w:ascii="標楷體" w:eastAsia="標楷體" w:hAnsi="標楷體" w:hint="eastAsia"/>
          <w:spacing w:val="-5"/>
          <w:sz w:val="20"/>
        </w:rPr>
        <w:t>五０</w:t>
      </w:r>
      <w:proofErr w:type="gramEnd"/>
      <w:r>
        <w:rPr>
          <w:rFonts w:ascii="標楷體" w:eastAsia="標楷體" w:hAnsi="標楷體" w:hint="eastAsia"/>
          <w:spacing w:val="-5"/>
          <w:sz w:val="20"/>
        </w:rPr>
        <w:t>五號公告</w:t>
      </w:r>
    </w:p>
    <w:p w14:paraId="630C78BD"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行政院八十三年七月十一日台八十三衛二六六一一號函核定修正</w:t>
      </w:r>
    </w:p>
    <w:p w14:paraId="7080C5EC"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中華民國八十三年七月十五日衛署</w:t>
      </w:r>
      <w:proofErr w:type="gramStart"/>
      <w:r>
        <w:rPr>
          <w:rFonts w:ascii="標楷體" w:eastAsia="標楷體" w:hAnsi="標楷體" w:hint="eastAsia"/>
          <w:spacing w:val="-5"/>
          <w:sz w:val="20"/>
        </w:rPr>
        <w:t>醫</w:t>
      </w:r>
      <w:proofErr w:type="gramEnd"/>
      <w:r>
        <w:rPr>
          <w:rFonts w:ascii="標楷體" w:eastAsia="標楷體" w:hAnsi="標楷體" w:hint="eastAsia"/>
          <w:spacing w:val="-5"/>
          <w:sz w:val="20"/>
        </w:rPr>
        <w:t>字第八三０四二七七九號公告修正第五點、第九點</w:t>
      </w:r>
    </w:p>
    <w:p w14:paraId="1735D1B8"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行政院八十四年十一月二十日台八十四衛四一０六二號函核定修正</w:t>
      </w:r>
    </w:p>
    <w:p w14:paraId="06BB3160"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中華民國八十四年十一月三十日衛署</w:t>
      </w:r>
      <w:proofErr w:type="gramStart"/>
      <w:r>
        <w:rPr>
          <w:rFonts w:ascii="標楷體" w:eastAsia="標楷體" w:hAnsi="標楷體" w:hint="eastAsia"/>
          <w:spacing w:val="-5"/>
          <w:sz w:val="20"/>
        </w:rPr>
        <w:t>醫</w:t>
      </w:r>
      <w:proofErr w:type="gramEnd"/>
      <w:r>
        <w:rPr>
          <w:rFonts w:ascii="標楷體" w:eastAsia="標楷體" w:hAnsi="標楷體" w:hint="eastAsia"/>
          <w:spacing w:val="-5"/>
          <w:sz w:val="20"/>
        </w:rPr>
        <w:t>字第八四０七一九二三號公告修正第八點</w:t>
      </w:r>
    </w:p>
    <w:p w14:paraId="5661E5D3"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行政院八十六年六月十日台八十六衛二三六三六號函核定修正</w:t>
      </w:r>
    </w:p>
    <w:p w14:paraId="04BAA11A"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中華民國八十六年六月二十三日衛署</w:t>
      </w:r>
      <w:proofErr w:type="gramStart"/>
      <w:r>
        <w:rPr>
          <w:rFonts w:ascii="標楷體" w:eastAsia="標楷體" w:hAnsi="標楷體" w:hint="eastAsia"/>
          <w:spacing w:val="-5"/>
          <w:sz w:val="20"/>
        </w:rPr>
        <w:t>醫</w:t>
      </w:r>
      <w:proofErr w:type="gramEnd"/>
      <w:r>
        <w:rPr>
          <w:rFonts w:ascii="標楷體" w:eastAsia="標楷體" w:hAnsi="標楷體" w:hint="eastAsia"/>
          <w:spacing w:val="-5"/>
          <w:sz w:val="20"/>
        </w:rPr>
        <w:t>字第八六０三四五八號公告</w:t>
      </w:r>
      <w:proofErr w:type="gramStart"/>
      <w:r>
        <w:rPr>
          <w:rFonts w:ascii="標楷體" w:eastAsia="標楷體" w:hAnsi="標楷體" w:hint="eastAsia"/>
          <w:spacing w:val="-5"/>
          <w:sz w:val="20"/>
        </w:rPr>
        <w:t>修正第廿三點</w:t>
      </w:r>
      <w:proofErr w:type="gramEnd"/>
      <w:r>
        <w:rPr>
          <w:rFonts w:ascii="標楷體" w:eastAsia="標楷體" w:hAnsi="標楷體" w:hint="eastAsia"/>
          <w:spacing w:val="-5"/>
          <w:sz w:val="20"/>
        </w:rPr>
        <w:t>、</w:t>
      </w:r>
      <w:proofErr w:type="gramStart"/>
      <w:r>
        <w:rPr>
          <w:rFonts w:ascii="標楷體" w:eastAsia="標楷體" w:hAnsi="標楷體" w:hint="eastAsia"/>
          <w:spacing w:val="-5"/>
          <w:sz w:val="20"/>
        </w:rPr>
        <w:t>第廿四點</w:t>
      </w:r>
      <w:proofErr w:type="gramEnd"/>
    </w:p>
    <w:p w14:paraId="06C326EF"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行政院八十七年六月八日台八十七衛二八五五二號函核定修正</w:t>
      </w:r>
    </w:p>
    <w:p w14:paraId="07B9530E" w14:textId="77777777" w:rsidR="00000000" w:rsidRDefault="00000000">
      <w:pPr>
        <w:kinsoku w:val="0"/>
        <w:autoSpaceDE w:val="0"/>
        <w:spacing w:line="300" w:lineRule="exact"/>
        <w:ind w:leftChars="1193" w:left="3129" w:hanging="266"/>
        <w:jc w:val="both"/>
        <w:rPr>
          <w:rFonts w:ascii="標楷體" w:eastAsia="標楷體" w:hAnsi="標楷體" w:hint="eastAsia"/>
          <w:spacing w:val="-5"/>
          <w:sz w:val="20"/>
        </w:rPr>
      </w:pPr>
      <w:r>
        <w:rPr>
          <w:rFonts w:ascii="標楷體" w:eastAsia="標楷體" w:hAnsi="標楷體" w:hint="eastAsia"/>
          <w:spacing w:val="-5"/>
          <w:sz w:val="20"/>
        </w:rPr>
        <w:t>中華民國八十七年七月四日衛署</w:t>
      </w:r>
      <w:proofErr w:type="gramStart"/>
      <w:r>
        <w:rPr>
          <w:rFonts w:ascii="標楷體" w:eastAsia="標楷體" w:hAnsi="標楷體" w:hint="eastAsia"/>
          <w:spacing w:val="-5"/>
          <w:sz w:val="20"/>
        </w:rPr>
        <w:t>醫</w:t>
      </w:r>
      <w:proofErr w:type="gramEnd"/>
      <w:r>
        <w:rPr>
          <w:rFonts w:ascii="標楷體" w:eastAsia="標楷體" w:hAnsi="標楷體" w:hint="eastAsia"/>
          <w:spacing w:val="-5"/>
          <w:sz w:val="20"/>
        </w:rPr>
        <w:t>字第八七０</w:t>
      </w:r>
      <w:proofErr w:type="gramStart"/>
      <w:r>
        <w:rPr>
          <w:rFonts w:ascii="標楷體" w:eastAsia="標楷體" w:hAnsi="標楷體" w:hint="eastAsia"/>
          <w:spacing w:val="-5"/>
          <w:sz w:val="20"/>
        </w:rPr>
        <w:t>三０二０</w:t>
      </w:r>
      <w:proofErr w:type="gramEnd"/>
      <w:r>
        <w:rPr>
          <w:rFonts w:ascii="標楷體" w:eastAsia="標楷體" w:hAnsi="標楷體" w:hint="eastAsia"/>
          <w:spacing w:val="-5"/>
          <w:sz w:val="20"/>
        </w:rPr>
        <w:t>二號公告修正第九點</w:t>
      </w:r>
    </w:p>
    <w:p w14:paraId="6BB3E459" w14:textId="77777777" w:rsidR="00000000" w:rsidRDefault="00000000">
      <w:pPr>
        <w:numPr>
          <w:ilvl w:val="0"/>
          <w:numId w:val="1"/>
        </w:numPr>
        <w:kinsoku w:val="0"/>
        <w:autoSpaceDE w:val="0"/>
        <w:spacing w:before="120"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行政院衛生署（以下簡稱本署）為培育公費醫師，特訂定本簡則。</w:t>
      </w:r>
    </w:p>
    <w:p w14:paraId="6F4C273C"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為培育公費醫師，應於大學或獨立學院（以下簡稱各校院）醫學系及學士後醫學系設置公費學生。</w:t>
      </w:r>
    </w:p>
    <w:p w14:paraId="578A2135" w14:textId="77777777" w:rsidR="00000000" w:rsidRDefault="00000000">
      <w:pPr>
        <w:kinsoku w:val="0"/>
        <w:autoSpaceDE w:val="0"/>
        <w:spacing w:line="480" w:lineRule="exact"/>
        <w:ind w:leftChars="13" w:left="31" w:rightChars="-50" w:right="-120"/>
        <w:jc w:val="both"/>
        <w:rPr>
          <w:rFonts w:ascii="標楷體" w:eastAsia="標楷體" w:hAnsi="標楷體" w:hint="eastAsia"/>
          <w:spacing w:val="10"/>
          <w:sz w:val="28"/>
        </w:rPr>
      </w:pPr>
      <w:r>
        <w:rPr>
          <w:rFonts w:ascii="標楷體" w:eastAsia="標楷體" w:hAnsi="標楷體" w:hint="eastAsia"/>
          <w:spacing w:val="10"/>
          <w:sz w:val="28"/>
        </w:rPr>
        <w:t xml:space="preserve">　　公費學生之總名額，及各校院分配名額</w:t>
      </w:r>
      <w:proofErr w:type="gramStart"/>
      <w:r>
        <w:rPr>
          <w:rFonts w:ascii="標楷體" w:eastAsia="標楷體" w:hAnsi="標楷體" w:hint="eastAsia"/>
          <w:spacing w:val="10"/>
          <w:sz w:val="28"/>
        </w:rPr>
        <w:t>由本署會商</w:t>
      </w:r>
      <w:proofErr w:type="gramEnd"/>
      <w:r>
        <w:rPr>
          <w:rFonts w:ascii="標楷體" w:eastAsia="標楷體" w:hAnsi="標楷體" w:hint="eastAsia"/>
          <w:spacing w:val="10"/>
          <w:sz w:val="28"/>
        </w:rPr>
        <w:t>教育部及各校院後定之。</w:t>
      </w:r>
    </w:p>
    <w:p w14:paraId="6928C432"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公費學生之招生，分別併入各校院新生入學考試辦理；其公費待遇項目、公費年數、服務年數及醫師證書之保管等事項，應於招生簡章中載明。</w:t>
      </w:r>
    </w:p>
    <w:p w14:paraId="5BFB991D"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公費學生於新生註冊入學時，應填具志願書及保證書。</w:t>
      </w:r>
    </w:p>
    <w:p w14:paraId="5E2DDD67"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醫學系公費學生肄業期間受領公費待遇年數為六年；學士後醫學系公費學生肄業期間受領公費待遇年數為四年；公費學生入學後因學分抵免，提升年級，而縮短修業年數者，其受領公費待遇年數應比照修業年數縮短。公費待遇項目包括主（副）</w:t>
      </w:r>
      <w:proofErr w:type="gramStart"/>
      <w:r>
        <w:rPr>
          <w:rFonts w:ascii="標楷體" w:eastAsia="標楷體" w:hAnsi="標楷體" w:hint="eastAsia"/>
          <w:spacing w:val="10"/>
          <w:sz w:val="28"/>
        </w:rPr>
        <w:t>食費</w:t>
      </w:r>
      <w:proofErr w:type="gramEnd"/>
      <w:r>
        <w:rPr>
          <w:rFonts w:ascii="標楷體" w:eastAsia="標楷體" w:hAnsi="標楷體" w:hint="eastAsia"/>
          <w:spacing w:val="10"/>
          <w:sz w:val="28"/>
        </w:rPr>
        <w:t>、學雜費（含實驗費）、書籍費、制服費及應屆畢業生旅行參觀費，學校無法提供宿舍者，得發給宿舍費。但自行住宿校外者，不予補助。</w:t>
      </w:r>
    </w:p>
    <w:p w14:paraId="20939987" w14:textId="77777777" w:rsidR="00000000" w:rsidRDefault="00000000">
      <w:pPr>
        <w:kinsoku w:val="0"/>
        <w:autoSpaceDE w:val="0"/>
        <w:spacing w:line="480" w:lineRule="exact"/>
        <w:ind w:leftChars="13" w:left="31" w:rightChars="-50" w:right="-120"/>
        <w:jc w:val="both"/>
        <w:rPr>
          <w:rFonts w:ascii="標楷體" w:eastAsia="標楷體" w:hAnsi="標楷體" w:hint="eastAsia"/>
          <w:spacing w:val="10"/>
          <w:sz w:val="28"/>
        </w:rPr>
      </w:pPr>
      <w:r>
        <w:rPr>
          <w:rFonts w:ascii="標楷體" w:eastAsia="標楷體" w:hAnsi="標楷體" w:hint="eastAsia"/>
          <w:spacing w:val="10"/>
          <w:sz w:val="28"/>
        </w:rPr>
        <w:t xml:space="preserve">　　前項公費待遇項目之標準，由</w:t>
      </w:r>
      <w:proofErr w:type="gramStart"/>
      <w:r>
        <w:rPr>
          <w:rFonts w:ascii="標楷體" w:eastAsia="標楷體" w:hAnsi="標楷體" w:hint="eastAsia"/>
          <w:spacing w:val="10"/>
          <w:sz w:val="28"/>
        </w:rPr>
        <w:t>本署報</w:t>
      </w:r>
      <w:proofErr w:type="gramEnd"/>
      <w:r>
        <w:rPr>
          <w:rFonts w:ascii="標楷體" w:eastAsia="標楷體" w:hAnsi="標楷體" w:hint="eastAsia"/>
          <w:spacing w:val="10"/>
          <w:sz w:val="28"/>
        </w:rPr>
        <w:t>行政院核定之。</w:t>
      </w:r>
    </w:p>
    <w:p w14:paraId="5975931A"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醫學系公費學生第七學年之實習及學士後醫學系公費學生第五學年之實習，無公費待遇；其實習期間亦不計入服務年數。</w:t>
      </w:r>
    </w:p>
    <w:p w14:paraId="0E993C18"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公費學生</w:t>
      </w:r>
      <w:proofErr w:type="gramStart"/>
      <w:r>
        <w:rPr>
          <w:rFonts w:ascii="標楷體" w:eastAsia="標楷體" w:hAnsi="標楷體" w:hint="eastAsia"/>
          <w:spacing w:val="10"/>
          <w:sz w:val="28"/>
        </w:rPr>
        <w:t>除領第</w:t>
      </w:r>
      <w:proofErr w:type="gramEnd"/>
      <w:r>
        <w:rPr>
          <w:rFonts w:ascii="標楷體" w:eastAsia="標楷體" w:hAnsi="標楷體" w:hint="eastAsia"/>
          <w:spacing w:val="10"/>
          <w:sz w:val="28"/>
        </w:rPr>
        <w:t>五點公費待遇外，不得受領其他具服務義務之獎學金。</w:t>
      </w:r>
    </w:p>
    <w:p w14:paraId="27A30A8F"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公費學生肄業</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被勒令退學、開除學籍或自動退學者，應償還其受領之公費。但有左列情形之</w:t>
      </w:r>
      <w:proofErr w:type="gramStart"/>
      <w:r>
        <w:rPr>
          <w:rFonts w:ascii="標楷體" w:eastAsia="標楷體" w:hAnsi="標楷體" w:hint="eastAsia"/>
          <w:spacing w:val="10"/>
          <w:sz w:val="28"/>
        </w:rPr>
        <w:t>一</w:t>
      </w:r>
      <w:proofErr w:type="gramEnd"/>
      <w:r>
        <w:rPr>
          <w:rFonts w:ascii="標楷體" w:eastAsia="標楷體" w:hAnsi="標楷體" w:hint="eastAsia"/>
          <w:spacing w:val="10"/>
          <w:sz w:val="28"/>
        </w:rPr>
        <w:t>者，得免償還：</w:t>
      </w:r>
    </w:p>
    <w:p w14:paraId="34D8DF60"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t>死亡者。</w:t>
      </w:r>
    </w:p>
    <w:p w14:paraId="7EFE2E07"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lastRenderedPageBreak/>
        <w:t>因重大疾病，或其他不可歸責於自己之事由致殘廢，而不能繼續完成學業者。</w:t>
      </w:r>
    </w:p>
    <w:p w14:paraId="7838BFAC"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醫學系公費學生畢業後之服務年數為六年；學士後醫學系公費學生畢業後之服務年數為四年。但公費學生依第五點第一項受領公費待遇年數比照修業年數縮短者，其服務年數亦比照受領公費待遇年數縮短。</w:t>
      </w:r>
    </w:p>
    <w:p w14:paraId="341E1083" w14:textId="77777777" w:rsidR="00000000" w:rsidRDefault="00000000">
      <w:pPr>
        <w:pStyle w:val="a3"/>
        <w:spacing w:line="480" w:lineRule="exact"/>
        <w:ind w:leftChars="254" w:left="610" w:rightChars="-50" w:right="-120"/>
        <w:rPr>
          <w:rFonts w:ascii="標楷體" w:hAnsi="標楷體" w:hint="eastAsia"/>
          <w:sz w:val="28"/>
        </w:rPr>
      </w:pPr>
      <w:r>
        <w:rPr>
          <w:rFonts w:ascii="標楷體" w:hAnsi="標楷體" w:hint="eastAsia"/>
          <w:sz w:val="28"/>
        </w:rPr>
        <w:t>前項公費學生申請至本指定公告之山地、離島地區醫療機構服務者，其服務年數每滿一年可加計一年。但未滿一年之部分，以實際服務時間計算，不得加計服務年數。</w:t>
      </w:r>
    </w:p>
    <w:p w14:paraId="006C4224"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公費學生畢業前一年，由各</w:t>
      </w:r>
      <w:proofErr w:type="gramStart"/>
      <w:r>
        <w:rPr>
          <w:rFonts w:ascii="標楷體" w:eastAsia="標楷體" w:hAnsi="標楷體" w:hint="eastAsia"/>
          <w:spacing w:val="10"/>
          <w:sz w:val="28"/>
        </w:rPr>
        <w:t>校院造具</w:t>
      </w:r>
      <w:proofErr w:type="gramEnd"/>
      <w:r>
        <w:rPr>
          <w:rFonts w:ascii="標楷體" w:eastAsia="標楷體" w:hAnsi="標楷體" w:hint="eastAsia"/>
          <w:spacing w:val="10"/>
          <w:sz w:val="28"/>
        </w:rPr>
        <w:t>名冊，函</w:t>
      </w:r>
      <w:proofErr w:type="gramStart"/>
      <w:r>
        <w:rPr>
          <w:rFonts w:ascii="標楷體" w:eastAsia="標楷體" w:hAnsi="標楷體" w:hint="eastAsia"/>
          <w:spacing w:val="10"/>
          <w:sz w:val="28"/>
        </w:rPr>
        <w:t>送本署</w:t>
      </w:r>
      <w:proofErr w:type="gramEnd"/>
      <w:r>
        <w:rPr>
          <w:rFonts w:ascii="標楷體" w:eastAsia="標楷體" w:hAnsi="標楷體" w:hint="eastAsia"/>
          <w:spacing w:val="10"/>
          <w:sz w:val="28"/>
        </w:rPr>
        <w:t>，並</w:t>
      </w:r>
      <w:proofErr w:type="gramStart"/>
      <w:r>
        <w:rPr>
          <w:rFonts w:ascii="標楷體" w:eastAsia="標楷體" w:hAnsi="標楷體" w:hint="eastAsia"/>
          <w:spacing w:val="10"/>
          <w:sz w:val="28"/>
        </w:rPr>
        <w:t>由本署召集</w:t>
      </w:r>
      <w:proofErr w:type="gramEnd"/>
      <w:r>
        <w:rPr>
          <w:rFonts w:ascii="標楷體" w:eastAsia="標楷體" w:hAnsi="標楷體" w:hint="eastAsia"/>
          <w:spacing w:val="10"/>
          <w:sz w:val="28"/>
        </w:rPr>
        <w:t>各用人單位協調需要員額辦理分發；其分發服務作業要點，</w:t>
      </w:r>
      <w:proofErr w:type="gramStart"/>
      <w:r>
        <w:rPr>
          <w:rFonts w:ascii="標楷體" w:eastAsia="標楷體" w:hAnsi="標楷體" w:hint="eastAsia"/>
          <w:spacing w:val="10"/>
          <w:sz w:val="28"/>
        </w:rPr>
        <w:t>由本署另</w:t>
      </w:r>
      <w:proofErr w:type="gramEnd"/>
      <w:r>
        <w:rPr>
          <w:rFonts w:ascii="標楷體" w:eastAsia="標楷體" w:hAnsi="標楷體" w:hint="eastAsia"/>
          <w:spacing w:val="10"/>
          <w:sz w:val="28"/>
        </w:rPr>
        <w:t>定之。</w:t>
      </w:r>
    </w:p>
    <w:p w14:paraId="54321CAB" w14:textId="77777777" w:rsidR="00000000" w:rsidRDefault="00000000">
      <w:pPr>
        <w:pStyle w:val="2"/>
        <w:spacing w:line="480" w:lineRule="exact"/>
        <w:ind w:leftChars="13" w:left="541" w:rightChars="-50" w:right="-120"/>
        <w:rPr>
          <w:rFonts w:ascii="標楷體" w:hAnsi="標楷體" w:hint="eastAsia"/>
          <w:sz w:val="28"/>
        </w:rPr>
      </w:pPr>
      <w:r>
        <w:rPr>
          <w:rFonts w:ascii="標楷體" w:hAnsi="標楷體" w:hint="eastAsia"/>
          <w:sz w:val="28"/>
        </w:rPr>
        <w:t xml:space="preserve">　　前項公費學生畢業（以下稱公費畢業生）後，應先分發至相關專科醫師訓練醫院或較具規模之公立醫院接受二年住院醫師訓練；訓練期間應計入服務年數。</w:t>
      </w:r>
    </w:p>
    <w:p w14:paraId="2182B1CD"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公費畢業生自願延長住院醫師訓練者，除需經服務機關同意外，其延長訓練之</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不計入服務年數。</w:t>
      </w:r>
    </w:p>
    <w:p w14:paraId="2DEBD712" w14:textId="77777777" w:rsidR="00000000" w:rsidRDefault="00000000">
      <w:pPr>
        <w:kinsoku w:val="0"/>
        <w:autoSpaceDE w:val="0"/>
        <w:spacing w:line="480" w:lineRule="exact"/>
        <w:ind w:leftChars="13" w:left="31" w:rightChars="-50" w:right="-120"/>
        <w:jc w:val="both"/>
        <w:rPr>
          <w:rFonts w:ascii="標楷體" w:eastAsia="標楷體" w:hAnsi="標楷體" w:hint="eastAsia"/>
          <w:spacing w:val="10"/>
          <w:sz w:val="28"/>
        </w:rPr>
      </w:pPr>
      <w:r>
        <w:rPr>
          <w:rFonts w:ascii="標楷體" w:eastAsia="標楷體" w:hAnsi="標楷體" w:hint="eastAsia"/>
          <w:spacing w:val="10"/>
          <w:sz w:val="28"/>
        </w:rPr>
        <w:t xml:space="preserve">　　前項延長訓練</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以二年為限。延長訓練期滿，應繼續接受分發。</w:t>
      </w:r>
    </w:p>
    <w:p w14:paraId="4BA69FF6"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公費畢業生分發至醫療機構服務者，應於到職之日起</w:t>
      </w:r>
      <w:proofErr w:type="gramStart"/>
      <w:r>
        <w:rPr>
          <w:rFonts w:ascii="標楷體" w:eastAsia="標楷體" w:hAnsi="標楷體" w:hint="eastAsia"/>
          <w:spacing w:val="10"/>
          <w:sz w:val="28"/>
        </w:rPr>
        <w:t>一</w:t>
      </w:r>
      <w:proofErr w:type="gramEnd"/>
      <w:r>
        <w:rPr>
          <w:rFonts w:ascii="標楷體" w:eastAsia="標楷體" w:hAnsi="標楷體" w:hint="eastAsia"/>
          <w:spacing w:val="10"/>
          <w:sz w:val="28"/>
        </w:rPr>
        <w:t>年內取得醫師資格；未於</w:t>
      </w:r>
      <w:proofErr w:type="gramStart"/>
      <w:r>
        <w:rPr>
          <w:rFonts w:ascii="標楷體" w:eastAsia="標楷體" w:hAnsi="標楷體" w:hint="eastAsia"/>
          <w:spacing w:val="10"/>
          <w:sz w:val="28"/>
        </w:rPr>
        <w:t>一</w:t>
      </w:r>
      <w:proofErr w:type="gramEnd"/>
      <w:r>
        <w:rPr>
          <w:rFonts w:ascii="標楷體" w:eastAsia="標楷體" w:hAnsi="標楷體" w:hint="eastAsia"/>
          <w:spacing w:val="10"/>
          <w:sz w:val="28"/>
        </w:rPr>
        <w:t>年內取得者，應自取得醫師資格之日起，計入服務年數。</w:t>
      </w:r>
    </w:p>
    <w:p w14:paraId="525372B6"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設有公費學生之各校院為培養所需之師資，得在公費畢業生中擇其成績優良者，</w:t>
      </w:r>
      <w:proofErr w:type="gramStart"/>
      <w:r>
        <w:rPr>
          <w:rFonts w:ascii="標楷體" w:eastAsia="標楷體" w:hAnsi="標楷體" w:hint="eastAsia"/>
          <w:spacing w:val="10"/>
          <w:sz w:val="28"/>
        </w:rPr>
        <w:t>報請本署同意</w:t>
      </w:r>
      <w:proofErr w:type="gramEnd"/>
      <w:r>
        <w:rPr>
          <w:rFonts w:ascii="標楷體" w:eastAsia="標楷體" w:hAnsi="標楷體" w:hint="eastAsia"/>
          <w:spacing w:val="10"/>
          <w:sz w:val="28"/>
        </w:rPr>
        <w:t>後留住基礎醫學助教，但其名額不得超過各該校院該屆公費畢業生總數十分之一，且公立各校院留任基礎醫學助教應以預算員額之缺額為限。</w:t>
      </w:r>
    </w:p>
    <w:p w14:paraId="6664A1DB" w14:textId="77777777" w:rsidR="00000000" w:rsidRDefault="00000000">
      <w:pPr>
        <w:kinsoku w:val="0"/>
        <w:autoSpaceDE w:val="0"/>
        <w:spacing w:line="480" w:lineRule="exact"/>
        <w:ind w:leftChars="13" w:left="31" w:rightChars="-50" w:right="-120"/>
        <w:jc w:val="both"/>
        <w:rPr>
          <w:rFonts w:ascii="標楷體" w:eastAsia="標楷體" w:hAnsi="標楷體" w:hint="eastAsia"/>
          <w:spacing w:val="10"/>
          <w:sz w:val="28"/>
        </w:rPr>
      </w:pPr>
      <w:r>
        <w:rPr>
          <w:rFonts w:ascii="標楷體" w:eastAsia="標楷體" w:hAnsi="標楷體" w:hint="eastAsia"/>
          <w:spacing w:val="10"/>
          <w:sz w:val="28"/>
        </w:rPr>
        <w:t xml:space="preserve">　　前項留任基礎醫學助教者，其在學校服務</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應計入服務年數。</w:t>
      </w:r>
    </w:p>
    <w:p w14:paraId="3DA2446C"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公費畢業生分發服務一經核定，除有左列情形之</w:t>
      </w:r>
      <w:proofErr w:type="gramStart"/>
      <w:r>
        <w:rPr>
          <w:rFonts w:ascii="標楷體" w:eastAsia="標楷體" w:hAnsi="標楷體" w:hint="eastAsia"/>
          <w:spacing w:val="10"/>
          <w:sz w:val="28"/>
        </w:rPr>
        <w:t>一</w:t>
      </w:r>
      <w:proofErr w:type="gramEnd"/>
      <w:r>
        <w:rPr>
          <w:rFonts w:ascii="標楷體" w:eastAsia="標楷體" w:hAnsi="標楷體" w:hint="eastAsia"/>
          <w:spacing w:val="10"/>
          <w:sz w:val="28"/>
        </w:rPr>
        <w:t>者外，應即依照規定之日期向分發之衛生醫療機構報到服務，不得以任何理由展緩服務：</w:t>
      </w:r>
    </w:p>
    <w:p w14:paraId="1527B25D"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t>兵役徵集。</w:t>
      </w:r>
    </w:p>
    <w:p w14:paraId="2EF24612"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t>患重大疾病，經指定之公立醫院診斷屬實者。</w:t>
      </w:r>
    </w:p>
    <w:p w14:paraId="1F76E16E"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t>依本簡則規定得展緩服務者。</w:t>
      </w:r>
    </w:p>
    <w:p w14:paraId="2EB2F7FA"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各公立衛生醫療機構對分發至該機構服務之公費畢業生，應依分發科別指派服務，不得派其擔任其他工作。在服務期間工作不力者，依該服務機構人事法令規定辦理，並</w:t>
      </w:r>
      <w:proofErr w:type="gramStart"/>
      <w:r>
        <w:rPr>
          <w:rFonts w:ascii="標楷體" w:eastAsia="標楷體" w:hAnsi="標楷體" w:hint="eastAsia"/>
          <w:spacing w:val="10"/>
          <w:sz w:val="28"/>
        </w:rPr>
        <w:t>報本署備查</w:t>
      </w:r>
      <w:proofErr w:type="gramEnd"/>
      <w:r>
        <w:rPr>
          <w:rFonts w:ascii="標楷體" w:eastAsia="標楷體" w:hAnsi="標楷體" w:hint="eastAsia"/>
          <w:spacing w:val="10"/>
          <w:sz w:val="28"/>
        </w:rPr>
        <w:t>。</w:t>
      </w:r>
    </w:p>
    <w:p w14:paraId="22E00272"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lastRenderedPageBreak/>
        <w:t>為培育公共衛生醫師人才，公費畢業生志願從事公共衛生者，得報</w:t>
      </w:r>
      <w:proofErr w:type="gramStart"/>
      <w:r>
        <w:rPr>
          <w:rFonts w:ascii="標楷體" w:eastAsia="標楷體" w:hAnsi="標楷體" w:hint="eastAsia"/>
          <w:spacing w:val="10"/>
          <w:sz w:val="28"/>
        </w:rPr>
        <w:t>經本署同意</w:t>
      </w:r>
      <w:proofErr w:type="gramEnd"/>
      <w:r>
        <w:rPr>
          <w:rFonts w:ascii="標楷體" w:eastAsia="標楷體" w:hAnsi="標楷體" w:hint="eastAsia"/>
          <w:spacing w:val="10"/>
          <w:sz w:val="28"/>
        </w:rPr>
        <w:t>後，</w:t>
      </w:r>
      <w:proofErr w:type="gramStart"/>
      <w:r>
        <w:rPr>
          <w:rFonts w:ascii="標楷體" w:eastAsia="標楷體" w:hAnsi="標楷體" w:hint="eastAsia"/>
          <w:spacing w:val="10"/>
          <w:sz w:val="28"/>
        </w:rPr>
        <w:t>參加本署所</w:t>
      </w:r>
      <w:proofErr w:type="gramEnd"/>
      <w:r>
        <w:rPr>
          <w:rFonts w:ascii="標楷體" w:eastAsia="標楷體" w:hAnsi="標楷體" w:hint="eastAsia"/>
          <w:spacing w:val="10"/>
          <w:sz w:val="28"/>
        </w:rPr>
        <w:t>訂培育計畫；其培育期間並應計入服務年數。但無法在規定期間完成培育者，其延長培育之</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不計入服務年數。</w:t>
      </w:r>
    </w:p>
    <w:p w14:paraId="06CA93FA"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proofErr w:type="gramStart"/>
      <w:r>
        <w:rPr>
          <w:rFonts w:ascii="標楷體" w:eastAsia="標楷體" w:hAnsi="標楷體" w:hint="eastAsia"/>
          <w:spacing w:val="10"/>
          <w:sz w:val="28"/>
        </w:rPr>
        <w:t>本署基於</w:t>
      </w:r>
      <w:proofErr w:type="gramEnd"/>
      <w:r>
        <w:rPr>
          <w:rFonts w:ascii="標楷體" w:eastAsia="標楷體" w:hAnsi="標楷體" w:hint="eastAsia"/>
          <w:spacing w:val="10"/>
          <w:sz w:val="28"/>
        </w:rPr>
        <w:t>推動醫療合作之需要，得於公費畢業生中遴選已完成住院醫師訓練之志願者，至與我國簽訂有醫療合作協定之國家從事醫療服務工作，其在國外服務</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應計入服務年數。</w:t>
      </w:r>
    </w:p>
    <w:p w14:paraId="249B9904"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公費畢業生於服務期間內，不得以自費出國留學。以公費留學或衛生醫療機構</w:t>
      </w:r>
      <w:proofErr w:type="gramStart"/>
      <w:r>
        <w:rPr>
          <w:rFonts w:ascii="標楷體" w:eastAsia="標楷體" w:hAnsi="標楷體" w:hint="eastAsia"/>
          <w:spacing w:val="10"/>
          <w:sz w:val="28"/>
        </w:rPr>
        <w:t>薦</w:t>
      </w:r>
      <w:proofErr w:type="gramEnd"/>
      <w:r>
        <w:rPr>
          <w:rFonts w:ascii="標楷體" w:eastAsia="標楷體" w:hAnsi="標楷體" w:hint="eastAsia"/>
          <w:spacing w:val="10"/>
          <w:sz w:val="28"/>
        </w:rPr>
        <w:t>送出國進修者，須經服務機構轉</w:t>
      </w:r>
      <w:proofErr w:type="gramStart"/>
      <w:r>
        <w:rPr>
          <w:rFonts w:ascii="標楷體" w:eastAsia="標楷體" w:hAnsi="標楷體" w:hint="eastAsia"/>
          <w:spacing w:val="10"/>
          <w:sz w:val="28"/>
        </w:rPr>
        <w:t>報本署同意</w:t>
      </w:r>
      <w:proofErr w:type="gramEnd"/>
      <w:r>
        <w:rPr>
          <w:rFonts w:ascii="標楷體" w:eastAsia="標楷體" w:hAnsi="標楷體" w:hint="eastAsia"/>
          <w:spacing w:val="10"/>
          <w:sz w:val="28"/>
        </w:rPr>
        <w:t>。其出國留學</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不計入服務年數。</w:t>
      </w:r>
    </w:p>
    <w:p w14:paraId="0049F4F7" w14:textId="77777777" w:rsidR="00000000" w:rsidRDefault="00000000">
      <w:pPr>
        <w:pStyle w:val="2"/>
        <w:spacing w:line="480" w:lineRule="exact"/>
        <w:ind w:leftChars="13" w:left="541" w:rightChars="-50" w:right="-120"/>
        <w:rPr>
          <w:rFonts w:ascii="標楷體" w:hAnsi="標楷體" w:hint="eastAsia"/>
          <w:sz w:val="28"/>
        </w:rPr>
      </w:pPr>
      <w:r>
        <w:rPr>
          <w:rFonts w:ascii="標楷體" w:hAnsi="標楷體" w:hint="eastAsia"/>
          <w:sz w:val="28"/>
        </w:rPr>
        <w:t xml:space="preserve">　　前項由衛生醫療機構</w:t>
      </w:r>
      <w:proofErr w:type="gramStart"/>
      <w:r>
        <w:rPr>
          <w:rFonts w:ascii="標楷體" w:hAnsi="標楷體" w:hint="eastAsia"/>
          <w:sz w:val="28"/>
        </w:rPr>
        <w:t>薦</w:t>
      </w:r>
      <w:proofErr w:type="gramEnd"/>
      <w:r>
        <w:rPr>
          <w:rFonts w:ascii="標楷體" w:hAnsi="標楷體" w:hint="eastAsia"/>
          <w:sz w:val="28"/>
        </w:rPr>
        <w:t>送出國進修者，於期滿返國後，仍須回原服務機構服務，但有特殊情形，得申請分發至其他衛生醫療機構服務。</w:t>
      </w:r>
    </w:p>
    <w:p w14:paraId="30475849"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公費畢業生應公務人員考試，經筆試錄取接受公務人員考試分發學習訓練者，其學習訓練</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計入服務年數，惟學習訓練期滿後仍應依本簡則規定接受分發服務。</w:t>
      </w:r>
    </w:p>
    <w:p w14:paraId="3C12B6F9"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公費畢業生考取國內研究所，經其服務機構同意並轉</w:t>
      </w:r>
      <w:proofErr w:type="gramStart"/>
      <w:r>
        <w:rPr>
          <w:rFonts w:ascii="標楷體" w:eastAsia="標楷體" w:hAnsi="標楷體" w:hint="eastAsia"/>
          <w:spacing w:val="10"/>
          <w:sz w:val="28"/>
        </w:rPr>
        <w:t>報本署核准</w:t>
      </w:r>
      <w:proofErr w:type="gramEnd"/>
      <w:r>
        <w:rPr>
          <w:rFonts w:ascii="標楷體" w:eastAsia="標楷體" w:hAnsi="標楷體" w:hint="eastAsia"/>
          <w:spacing w:val="10"/>
          <w:sz w:val="28"/>
        </w:rPr>
        <w:t>者，得申請展緩服務。</w:t>
      </w:r>
    </w:p>
    <w:p w14:paraId="35023723" w14:textId="77777777" w:rsidR="00000000" w:rsidRDefault="00000000">
      <w:pPr>
        <w:pStyle w:val="2"/>
        <w:spacing w:line="480" w:lineRule="exact"/>
        <w:ind w:leftChars="13" w:left="541" w:rightChars="-50" w:right="-120"/>
        <w:rPr>
          <w:rFonts w:ascii="標楷體" w:hAnsi="標楷體" w:hint="eastAsia"/>
          <w:sz w:val="28"/>
        </w:rPr>
      </w:pPr>
      <w:r>
        <w:rPr>
          <w:rFonts w:ascii="標楷體" w:hAnsi="標楷體" w:hint="eastAsia"/>
          <w:sz w:val="28"/>
        </w:rPr>
        <w:t xml:space="preserve">　　前項在國內研究所進修，其研究性質經服務機構認與服務性質有關，而同意帶職帶薪進修者，其進修</w:t>
      </w:r>
      <w:proofErr w:type="gramStart"/>
      <w:r>
        <w:rPr>
          <w:rFonts w:ascii="標楷體" w:hAnsi="標楷體" w:hint="eastAsia"/>
          <w:sz w:val="28"/>
        </w:rPr>
        <w:t>期間，</w:t>
      </w:r>
      <w:proofErr w:type="gramEnd"/>
      <w:r>
        <w:rPr>
          <w:rFonts w:ascii="標楷體" w:hAnsi="標楷體" w:hint="eastAsia"/>
          <w:sz w:val="28"/>
        </w:rPr>
        <w:t>應計入服務年數。但無法在教育法令規定修業年限期間完成研究者，其延長修業年限</w:t>
      </w:r>
      <w:proofErr w:type="gramStart"/>
      <w:r>
        <w:rPr>
          <w:rFonts w:ascii="標楷體" w:hAnsi="標楷體" w:hint="eastAsia"/>
          <w:sz w:val="28"/>
        </w:rPr>
        <w:t>期間，</w:t>
      </w:r>
      <w:proofErr w:type="gramEnd"/>
      <w:r>
        <w:rPr>
          <w:rFonts w:ascii="標楷體" w:hAnsi="標楷體" w:hint="eastAsia"/>
          <w:sz w:val="28"/>
        </w:rPr>
        <w:t>不計入服務年數。</w:t>
      </w:r>
    </w:p>
    <w:p w14:paraId="310A1AE6"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公費畢業生在服務期間內，除本簡則另有規定外，不得離職或從事其他工作。</w:t>
      </w:r>
    </w:p>
    <w:p w14:paraId="6BB6B395"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公費畢業生未依分發科別、地點服務者，其違反規定之服務</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不計入服務年數。</w:t>
      </w:r>
    </w:p>
    <w:p w14:paraId="5B1446A6"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公費畢業生經醫師考試及格領取醫師證書者，於未依本簡則規定完成服務義務前，其醫師證書</w:t>
      </w:r>
      <w:proofErr w:type="gramStart"/>
      <w:r>
        <w:rPr>
          <w:rFonts w:ascii="標楷體" w:eastAsia="標楷體" w:hAnsi="標楷體" w:hint="eastAsia"/>
          <w:spacing w:val="10"/>
          <w:sz w:val="28"/>
        </w:rPr>
        <w:t>由本署保管</w:t>
      </w:r>
      <w:proofErr w:type="gramEnd"/>
      <w:r>
        <w:rPr>
          <w:rFonts w:ascii="標楷體" w:eastAsia="標楷體" w:hAnsi="標楷體" w:hint="eastAsia"/>
          <w:spacing w:val="10"/>
          <w:sz w:val="28"/>
        </w:rPr>
        <w:t>，作為履約之保證。另</w:t>
      </w:r>
      <w:proofErr w:type="gramStart"/>
      <w:r>
        <w:rPr>
          <w:rFonts w:ascii="標楷體" w:eastAsia="標楷體" w:hAnsi="標楷體" w:hint="eastAsia"/>
          <w:spacing w:val="10"/>
          <w:sz w:val="28"/>
        </w:rPr>
        <w:t>由本署發給</w:t>
      </w:r>
      <w:proofErr w:type="gramEnd"/>
      <w:r>
        <w:rPr>
          <w:rFonts w:ascii="標楷體" w:eastAsia="標楷體" w:hAnsi="標楷體" w:hint="eastAsia"/>
          <w:spacing w:val="10"/>
          <w:sz w:val="28"/>
        </w:rPr>
        <w:t>加蓋戳記之醫師證書影本一份，以供辦理銓敘及執業登記之用。</w:t>
      </w:r>
    </w:p>
    <w:p w14:paraId="33E74152"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公費畢業生於本簡則規定之服務</w:t>
      </w:r>
      <w:proofErr w:type="gramStart"/>
      <w:r>
        <w:rPr>
          <w:rFonts w:ascii="標楷體" w:eastAsia="標楷體" w:hAnsi="標楷體" w:hint="eastAsia"/>
          <w:spacing w:val="10"/>
          <w:sz w:val="28"/>
        </w:rPr>
        <w:t>期間，</w:t>
      </w:r>
      <w:proofErr w:type="gramEnd"/>
      <w:r>
        <w:rPr>
          <w:rFonts w:ascii="標楷體" w:eastAsia="標楷體" w:hAnsi="標楷體" w:hint="eastAsia"/>
          <w:spacing w:val="10"/>
          <w:sz w:val="28"/>
        </w:rPr>
        <w:t>不履行其服務義務者，除依第二十三點規定辦理外，並應依其未服務之年數除以應服務年數之比例償還其在學期間所享受之公費。但有左列情形之</w:t>
      </w:r>
      <w:proofErr w:type="gramStart"/>
      <w:r>
        <w:rPr>
          <w:rFonts w:ascii="標楷體" w:eastAsia="標楷體" w:hAnsi="標楷體" w:hint="eastAsia"/>
          <w:spacing w:val="10"/>
          <w:sz w:val="28"/>
        </w:rPr>
        <w:t>一</w:t>
      </w:r>
      <w:proofErr w:type="gramEnd"/>
      <w:r>
        <w:rPr>
          <w:rFonts w:ascii="標楷體" w:eastAsia="標楷體" w:hAnsi="標楷體" w:hint="eastAsia"/>
          <w:spacing w:val="10"/>
          <w:sz w:val="28"/>
        </w:rPr>
        <w:t>者，得免償還公費：</w:t>
      </w:r>
    </w:p>
    <w:p w14:paraId="49C1B9A9"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t>死亡者。</w:t>
      </w:r>
    </w:p>
    <w:p w14:paraId="27FC5E30" w14:textId="77777777" w:rsidR="00000000" w:rsidRDefault="00000000">
      <w:pPr>
        <w:numPr>
          <w:ilvl w:val="1"/>
          <w:numId w:val="1"/>
        </w:numPr>
        <w:kinsoku w:val="0"/>
        <w:autoSpaceDE w:val="0"/>
        <w:spacing w:line="480" w:lineRule="exact"/>
        <w:ind w:leftChars="183" w:left="893" w:rightChars="-50" w:right="-120"/>
        <w:jc w:val="both"/>
        <w:rPr>
          <w:rFonts w:ascii="標楷體" w:eastAsia="標楷體" w:hAnsi="標楷體" w:hint="eastAsia"/>
          <w:spacing w:val="10"/>
          <w:sz w:val="28"/>
        </w:rPr>
      </w:pPr>
      <w:r>
        <w:rPr>
          <w:rFonts w:ascii="標楷體" w:eastAsia="標楷體" w:hAnsi="標楷體" w:hint="eastAsia"/>
          <w:spacing w:val="10"/>
          <w:sz w:val="28"/>
        </w:rPr>
        <w:t>因重大疾病，或不可歸責於自己之事由致殘廢，而不能繼續履行服務</w:t>
      </w:r>
      <w:r>
        <w:rPr>
          <w:rFonts w:ascii="標楷體" w:eastAsia="標楷體" w:hAnsi="標楷體" w:hint="eastAsia"/>
          <w:spacing w:val="10"/>
          <w:sz w:val="28"/>
        </w:rPr>
        <w:lastRenderedPageBreak/>
        <w:t>義務者。</w:t>
      </w:r>
    </w:p>
    <w:p w14:paraId="17B63075" w14:textId="77777777" w:rsidR="00000000" w:rsidRDefault="00000000">
      <w:pPr>
        <w:kinsoku w:val="0"/>
        <w:autoSpaceDE w:val="0"/>
        <w:spacing w:line="480" w:lineRule="exact"/>
        <w:ind w:leftChars="13" w:left="31" w:rightChars="-50" w:right="-120"/>
        <w:jc w:val="both"/>
        <w:rPr>
          <w:rFonts w:ascii="標楷體" w:eastAsia="標楷體" w:hAnsi="標楷體" w:hint="eastAsia"/>
          <w:spacing w:val="10"/>
          <w:sz w:val="28"/>
        </w:rPr>
      </w:pPr>
      <w:r>
        <w:rPr>
          <w:rFonts w:ascii="標楷體" w:eastAsia="標楷體" w:hAnsi="標楷體" w:hint="eastAsia"/>
          <w:spacing w:val="10"/>
          <w:sz w:val="28"/>
        </w:rPr>
        <w:t xml:space="preserve">　　前項年數未滿一年者，以一年計。</w:t>
      </w:r>
    </w:p>
    <w:p w14:paraId="436DA3E3"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公費畢業生服務期滿，應檢具其服務證明文件，</w:t>
      </w:r>
      <w:proofErr w:type="gramStart"/>
      <w:r>
        <w:rPr>
          <w:rFonts w:ascii="標楷體" w:eastAsia="標楷體" w:hAnsi="標楷體" w:hint="eastAsia"/>
          <w:spacing w:val="10"/>
          <w:sz w:val="28"/>
        </w:rPr>
        <w:t>送本署核准</w:t>
      </w:r>
      <w:proofErr w:type="gramEnd"/>
      <w:r>
        <w:rPr>
          <w:rFonts w:ascii="標楷體" w:eastAsia="標楷體" w:hAnsi="標楷體" w:hint="eastAsia"/>
          <w:spacing w:val="10"/>
          <w:sz w:val="28"/>
        </w:rPr>
        <w:t>後始得離職，並</w:t>
      </w:r>
      <w:proofErr w:type="gramStart"/>
      <w:r>
        <w:rPr>
          <w:rFonts w:ascii="標楷體" w:eastAsia="標楷體" w:hAnsi="標楷體" w:hint="eastAsia"/>
          <w:spacing w:val="10"/>
          <w:sz w:val="28"/>
        </w:rPr>
        <w:t>由本署發還</w:t>
      </w:r>
      <w:proofErr w:type="gramEnd"/>
      <w:r>
        <w:rPr>
          <w:rFonts w:ascii="標楷體" w:eastAsia="標楷體" w:hAnsi="標楷體" w:hint="eastAsia"/>
          <w:spacing w:val="10"/>
          <w:sz w:val="28"/>
        </w:rPr>
        <w:t>其醫師證書。志願在原服務機構續任公職者，得經服務機構同意後繼續任用，但須依有關法令辦理。</w:t>
      </w:r>
    </w:p>
    <w:p w14:paraId="60351BD2" w14:textId="77777777" w:rsidR="00000000" w:rsidRDefault="00000000">
      <w:pPr>
        <w:numPr>
          <w:ilvl w:val="0"/>
          <w:numId w:val="1"/>
        </w:numPr>
        <w:kinsoku w:val="0"/>
        <w:autoSpaceDE w:val="0"/>
        <w:spacing w:line="480" w:lineRule="exact"/>
        <w:ind w:leftChars="42" w:left="612" w:rightChars="-50" w:right="-120"/>
        <w:jc w:val="both"/>
        <w:rPr>
          <w:rFonts w:ascii="標楷體" w:eastAsia="標楷體" w:hAnsi="標楷體" w:hint="eastAsia"/>
          <w:spacing w:val="10"/>
          <w:sz w:val="28"/>
        </w:rPr>
      </w:pPr>
      <w:r>
        <w:rPr>
          <w:rFonts w:ascii="標楷體" w:eastAsia="標楷體" w:hAnsi="標楷體" w:hint="eastAsia"/>
          <w:spacing w:val="10"/>
          <w:sz w:val="28"/>
        </w:rPr>
        <w:t>本簡則規定未盡事項，</w:t>
      </w:r>
      <w:proofErr w:type="gramStart"/>
      <w:r>
        <w:rPr>
          <w:rFonts w:ascii="標楷體" w:eastAsia="標楷體" w:hAnsi="標楷體" w:hint="eastAsia"/>
          <w:spacing w:val="10"/>
          <w:sz w:val="28"/>
        </w:rPr>
        <w:t>本署得</w:t>
      </w:r>
      <w:proofErr w:type="gramEnd"/>
      <w:r>
        <w:rPr>
          <w:rFonts w:ascii="標楷體" w:eastAsia="標楷體" w:hAnsi="標楷體" w:hint="eastAsia"/>
          <w:spacing w:val="10"/>
          <w:sz w:val="28"/>
        </w:rPr>
        <w:t>補充規定之。</w:t>
      </w:r>
    </w:p>
    <w:p w14:paraId="707937C1" w14:textId="77777777" w:rsidR="00000000" w:rsidRDefault="00000000">
      <w:pPr>
        <w:numPr>
          <w:ilvl w:val="0"/>
          <w:numId w:val="1"/>
        </w:numPr>
        <w:spacing w:line="480" w:lineRule="exact"/>
        <w:ind w:leftChars="42" w:left="612" w:rightChars="-50" w:right="-120"/>
        <w:jc w:val="both"/>
        <w:rPr>
          <w:rFonts w:ascii="標楷體" w:eastAsia="標楷體" w:hAnsi="標楷體"/>
          <w:sz w:val="28"/>
        </w:rPr>
      </w:pPr>
      <w:r>
        <w:rPr>
          <w:rFonts w:ascii="標楷體" w:eastAsia="標楷體" w:hAnsi="標楷體" w:hint="eastAsia"/>
          <w:spacing w:val="10"/>
          <w:sz w:val="28"/>
        </w:rPr>
        <w:t>本簡則所定事項，應載明於第四點所定之志願書及保證書，作為其內容之一部分。</w:t>
      </w:r>
    </w:p>
    <w:p w14:paraId="755CD99A" w14:textId="77777777" w:rsidR="00A05D91" w:rsidRDefault="00A05D91">
      <w:pPr>
        <w:rPr>
          <w:rFonts w:ascii="標楷體" w:eastAsia="標楷體" w:hAnsi="標楷體"/>
        </w:rPr>
      </w:pPr>
    </w:p>
    <w:sectPr w:rsidR="00A05D91">
      <w:headerReference w:type="even" r:id="rId7"/>
      <w:headerReference w:type="default" r:id="rId8"/>
      <w:pgSz w:w="11906" w:h="16838"/>
      <w:pgMar w:top="1077" w:right="964" w:bottom="851" w:left="964"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DCA2F" w14:textId="77777777" w:rsidR="00A05D91" w:rsidRDefault="00A05D91">
      <w:r>
        <w:separator/>
      </w:r>
    </w:p>
  </w:endnote>
  <w:endnote w:type="continuationSeparator" w:id="0">
    <w:p w14:paraId="283D4056" w14:textId="77777777" w:rsidR="00A05D91" w:rsidRDefault="00A0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27F89" w14:textId="77777777" w:rsidR="00A05D91" w:rsidRDefault="00A05D91">
      <w:r>
        <w:separator/>
      </w:r>
    </w:p>
  </w:footnote>
  <w:footnote w:type="continuationSeparator" w:id="0">
    <w:p w14:paraId="7183AD1F" w14:textId="77777777" w:rsidR="00A05D91" w:rsidRDefault="00A0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053BD" w14:textId="77777777" w:rsidR="00000000" w:rsidRDefault="00000000">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6A692079" w14:textId="77777777" w:rsidR="00000000" w:rsidRDefault="00000000">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F84D" w14:textId="77777777" w:rsidR="00000000" w:rsidRDefault="00000000">
    <w:pPr>
      <w:pStyle w:val="a4"/>
      <w:framePr w:wrap="around" w:vAnchor="text" w:hAnchor="page" w:x="10618" w:y="-314"/>
      <w:rPr>
        <w:rStyle w:val="a5"/>
        <w:rFonts w:hint="eastAsia"/>
      </w:rPr>
    </w:pPr>
    <w:r>
      <w:rPr>
        <w:rStyle w:val="a5"/>
        <w:rFonts w:hint="eastAsia"/>
      </w:rPr>
      <w:t>第</w:t>
    </w: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r>
      <w:rPr>
        <w:rStyle w:val="a5"/>
        <w:rFonts w:hint="eastAsia"/>
      </w:rPr>
      <w:t>頁</w:t>
    </w:r>
  </w:p>
  <w:p w14:paraId="41AE4F3B" w14:textId="77777777" w:rsidR="00000000" w:rsidRDefault="00000000">
    <w:pPr>
      <w:pStyle w:val="a4"/>
      <w:ind w:leftChars="200" w:left="480" w:rightChars="150" w:right="360"/>
      <w:jc w:val="right"/>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A44BF"/>
    <w:multiLevelType w:val="multilevel"/>
    <w:tmpl w:val="2E0CD720"/>
    <w:lvl w:ilvl="0">
      <w:start w:val="1"/>
      <w:numFmt w:val="taiwaneseCountingThousand"/>
      <w:suff w:val="nothing"/>
      <w:lvlText w:val="%1、"/>
      <w:lvlJc w:val="left"/>
      <w:pPr>
        <w:ind w:left="851" w:hanging="511"/>
      </w:pPr>
      <w:rPr>
        <w:rFonts w:ascii="標楷體" w:eastAsia="標楷體" w:hint="eastAsia"/>
        <w:sz w:val="26"/>
      </w:rPr>
    </w:lvl>
    <w:lvl w:ilvl="1">
      <w:start w:val="1"/>
      <w:numFmt w:val="taiwaneseCountingThousand"/>
      <w:suff w:val="nothing"/>
      <w:lvlText w:val="(%2)"/>
      <w:lvlJc w:val="left"/>
      <w:pPr>
        <w:ind w:left="1134" w:hanging="454"/>
      </w:pPr>
      <w:rPr>
        <w:rFonts w:hint="eastAsia"/>
      </w:rPr>
    </w:lvl>
    <w:lvl w:ilvl="2">
      <w:start w:val="1"/>
      <w:numFmt w:val="decimalFullWidth"/>
      <w:suff w:val="nothing"/>
      <w:lvlText w:val="%3、"/>
      <w:lvlJc w:val="left"/>
      <w:pPr>
        <w:ind w:left="1531" w:hanging="510"/>
      </w:pPr>
      <w:rPr>
        <w:rFonts w:hint="eastAsia"/>
      </w:rPr>
    </w:lvl>
    <w:lvl w:ilvl="3">
      <w:start w:val="1"/>
      <w:numFmt w:val="decimalFullWidth"/>
      <w:suff w:val="nothing"/>
      <w:lvlText w:val="(%4)"/>
      <w:lvlJc w:val="left"/>
      <w:pPr>
        <w:ind w:left="1814" w:hanging="453"/>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16cid:durableId="951744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5A6"/>
    <w:rsid w:val="00A05D91"/>
    <w:rsid w:val="00C235A6"/>
    <w:rsid w:val="00C461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C382F5"/>
  <w15:chartTrackingRefBased/>
  <w15:docId w15:val="{02FDA113-7C44-4906-976A-C2340CE61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paragraph" w:styleId="5">
    <w:name w:val="heading 5"/>
    <w:basedOn w:val="a"/>
    <w:next w:val="a"/>
    <w:qFormat/>
    <w:pPr>
      <w:keepNext/>
      <w:numPr>
        <w:ilvl w:val="4"/>
        <w:numId w:val="1"/>
      </w:numPr>
      <w:spacing w:line="720" w:lineRule="auto"/>
      <w:outlineLvl w:val="4"/>
    </w:pPr>
    <w:rPr>
      <w:rFonts w:ascii="Arial" w:hAnsi="Arial"/>
      <w:b/>
      <w:bCs/>
      <w:sz w:val="36"/>
      <w:szCs w:val="36"/>
    </w:rPr>
  </w:style>
  <w:style w:type="paragraph" w:styleId="6">
    <w:name w:val="heading 6"/>
    <w:basedOn w:val="a"/>
    <w:next w:val="a"/>
    <w:qFormat/>
    <w:pPr>
      <w:keepNext/>
      <w:numPr>
        <w:ilvl w:val="5"/>
        <w:numId w:val="1"/>
      </w:numPr>
      <w:spacing w:line="720" w:lineRule="auto"/>
      <w:outlineLvl w:val="5"/>
    </w:pPr>
    <w:rPr>
      <w:rFonts w:ascii="Arial" w:hAnsi="Arial"/>
      <w:sz w:val="36"/>
      <w:szCs w:val="36"/>
    </w:rPr>
  </w:style>
  <w:style w:type="paragraph" w:styleId="7">
    <w:name w:val="heading 7"/>
    <w:basedOn w:val="a"/>
    <w:next w:val="a"/>
    <w:qFormat/>
    <w:pPr>
      <w:keepNext/>
      <w:numPr>
        <w:ilvl w:val="6"/>
        <w:numId w:val="1"/>
      </w:numPr>
      <w:spacing w:line="720" w:lineRule="auto"/>
      <w:outlineLvl w:val="6"/>
    </w:pPr>
    <w:rPr>
      <w:rFonts w:ascii="Arial" w:hAnsi="Arial"/>
      <w:b/>
      <w:bCs/>
      <w:sz w:val="36"/>
      <w:szCs w:val="36"/>
    </w:rPr>
  </w:style>
  <w:style w:type="paragraph" w:styleId="8">
    <w:name w:val="heading 8"/>
    <w:basedOn w:val="a"/>
    <w:next w:val="a"/>
    <w:qFormat/>
    <w:pPr>
      <w:keepNext/>
      <w:numPr>
        <w:ilvl w:val="7"/>
        <w:numId w:val="1"/>
      </w:numPr>
      <w:spacing w:line="720" w:lineRule="auto"/>
      <w:outlineLvl w:val="7"/>
    </w:pPr>
    <w:rPr>
      <w:rFonts w:ascii="Arial" w:hAnsi="Arial"/>
      <w:sz w:val="36"/>
      <w:szCs w:val="36"/>
    </w:rPr>
  </w:style>
  <w:style w:type="paragraph" w:styleId="9">
    <w:name w:val="heading 9"/>
    <w:basedOn w:val="a"/>
    <w:next w:val="a"/>
    <w:qFormat/>
    <w:pPr>
      <w:keepNext/>
      <w:numPr>
        <w:ilvl w:val="8"/>
        <w:numId w:val="1"/>
      </w:numPr>
      <w:spacing w:line="720" w:lineRule="auto"/>
      <w:outlineLvl w:val="8"/>
    </w:pPr>
    <w:rPr>
      <w:rFonts w:ascii="Arial" w:hAnsi="Arial"/>
      <w:sz w:val="36"/>
      <w:szCs w:val="36"/>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kinsoku w:val="0"/>
      <w:autoSpaceDE w:val="0"/>
      <w:spacing w:line="400" w:lineRule="exact"/>
      <w:ind w:leftChars="113" w:left="271"/>
      <w:jc w:val="both"/>
    </w:pPr>
    <w:rPr>
      <w:rFonts w:eastAsia="標楷體"/>
      <w:spacing w:val="10"/>
    </w:rPr>
  </w:style>
  <w:style w:type="paragraph" w:styleId="2">
    <w:name w:val="Body Text Indent 2"/>
    <w:basedOn w:val="a"/>
    <w:semiHidden/>
    <w:pPr>
      <w:kinsoku w:val="0"/>
      <w:autoSpaceDE w:val="0"/>
      <w:spacing w:line="400" w:lineRule="exact"/>
      <w:ind w:left="782" w:hanging="510"/>
      <w:jc w:val="both"/>
    </w:pPr>
    <w:rPr>
      <w:rFonts w:eastAsia="標楷體"/>
      <w:spacing w:val="10"/>
    </w:rPr>
  </w:style>
  <w:style w:type="paragraph" w:styleId="a4">
    <w:name w:val="header"/>
    <w:basedOn w:val="a"/>
    <w:semiHidden/>
    <w:pPr>
      <w:tabs>
        <w:tab w:val="center" w:pos="4153"/>
        <w:tab w:val="right" w:pos="8306"/>
      </w:tabs>
      <w:snapToGrid w:val="0"/>
    </w:pPr>
    <w:rPr>
      <w:sz w:val="20"/>
      <w:szCs w:val="20"/>
    </w:rPr>
  </w:style>
  <w:style w:type="character" w:styleId="a5">
    <w:name w:val="page number"/>
    <w:basedOn w:val="a0"/>
    <w:semiHidden/>
  </w:style>
  <w:style w:type="paragraph" w:styleId="a6">
    <w:name w:val="footer"/>
    <w:basedOn w:val="a"/>
    <w:semiHidden/>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397</Words>
  <Characters>2264</Characters>
  <Application>Microsoft Office Word</Application>
  <DocSecurity>0</DocSecurity>
  <Lines>18</Lines>
  <Paragraphs>5</Paragraphs>
  <ScaleCrop>false</ScaleCrop>
  <HeadingPairs>
    <vt:vector size="2" baseType="variant">
      <vt:variant>
        <vt:lpstr>標題</vt:lpstr>
      </vt:variant>
      <vt:variant>
        <vt:i4>1</vt:i4>
      </vt:variant>
    </vt:vector>
  </HeadingPairs>
  <TitlesOfParts>
    <vt:vector size="1" baseType="lpstr">
      <vt:lpstr>行政院衛生署公費醫師培育及分發服務實施簡則（核定本）</vt:lpstr>
    </vt:vector>
  </TitlesOfParts>
  <Company>行政院衛生署</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醫事司呂奕錚</cp:lastModifiedBy>
  <cp:revision>2</cp:revision>
  <cp:lastPrinted>2004-09-09T01:34:00Z</cp:lastPrinted>
  <dcterms:created xsi:type="dcterms:W3CDTF">2026-01-30T06:32:00Z</dcterms:created>
  <dcterms:modified xsi:type="dcterms:W3CDTF">2026-01-30T06:32:00Z</dcterms:modified>
  <cp:category> </cp:category>
</cp:coreProperties>
</file>