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B80" w:rsidRDefault="00FF2B80" w:rsidP="00FD1572">
      <w:pPr>
        <w:snapToGrid w:val="0"/>
        <w:spacing w:line="560" w:lineRule="exact"/>
        <w:jc w:val="center"/>
        <w:rPr>
          <w:rFonts w:ascii="標楷體" w:eastAsia="標楷體" w:hAnsi="標楷體"/>
          <w:b/>
          <w:sz w:val="32"/>
        </w:rPr>
      </w:pPr>
      <w:bookmarkStart w:id="0" w:name="_Toc62036949"/>
      <w:r>
        <w:rPr>
          <w:rFonts w:ascii="標楷體" w:eastAsia="標楷體" w:hAnsi="標楷體" w:hint="eastAsia"/>
          <w:b/>
          <w:sz w:val="32"/>
        </w:rPr>
        <w:t>立法院第</w:t>
      </w:r>
      <w:r>
        <w:rPr>
          <w:rFonts w:ascii="標楷體" w:eastAsia="標楷體" w:hAnsi="標楷體"/>
          <w:b/>
          <w:sz w:val="32"/>
        </w:rPr>
        <w:t>8</w:t>
      </w:r>
      <w:r>
        <w:rPr>
          <w:rFonts w:ascii="標楷體" w:eastAsia="標楷體" w:hAnsi="標楷體" w:hint="eastAsia"/>
          <w:b/>
          <w:sz w:val="32"/>
        </w:rPr>
        <w:t>屆第</w:t>
      </w:r>
      <w:r w:rsidR="00656ED6">
        <w:rPr>
          <w:rFonts w:ascii="標楷體" w:eastAsia="標楷體" w:hAnsi="標楷體" w:hint="eastAsia"/>
          <w:b/>
          <w:sz w:val="32"/>
        </w:rPr>
        <w:t>7</w:t>
      </w:r>
      <w:r>
        <w:rPr>
          <w:rFonts w:ascii="標楷體" w:eastAsia="標楷體" w:hAnsi="標楷體" w:hint="eastAsia"/>
          <w:b/>
          <w:sz w:val="32"/>
        </w:rPr>
        <w:t>會期</w:t>
      </w:r>
    </w:p>
    <w:p w:rsidR="00FF2B80" w:rsidRDefault="00FF2B80" w:rsidP="00FD1572">
      <w:pPr>
        <w:snapToGrid w:val="0"/>
        <w:spacing w:line="560" w:lineRule="exact"/>
        <w:jc w:val="center"/>
        <w:rPr>
          <w:rFonts w:ascii="標楷體" w:eastAsia="標楷體" w:hAnsi="標楷體"/>
          <w:b/>
          <w:sz w:val="32"/>
        </w:rPr>
      </w:pPr>
      <w:r>
        <w:rPr>
          <w:rFonts w:ascii="標楷體" w:eastAsia="標楷體" w:hAnsi="標楷體" w:hint="eastAsia"/>
          <w:b/>
          <w:sz w:val="32"/>
        </w:rPr>
        <w:t>教育及文化委員會第</w:t>
      </w:r>
      <w:r w:rsidR="00656ED6">
        <w:rPr>
          <w:rFonts w:ascii="標楷體" w:eastAsia="標楷體" w:hAnsi="標楷體" w:hint="eastAsia"/>
          <w:b/>
          <w:sz w:val="32"/>
        </w:rPr>
        <w:t>7</w:t>
      </w:r>
      <w:r>
        <w:rPr>
          <w:rFonts w:ascii="標楷體" w:eastAsia="標楷體" w:hAnsi="標楷體" w:hint="eastAsia"/>
          <w:b/>
          <w:sz w:val="32"/>
        </w:rPr>
        <w:t>次</w:t>
      </w:r>
      <w:r w:rsidR="00656ED6">
        <w:rPr>
          <w:rFonts w:ascii="標楷體" w:eastAsia="標楷體" w:hAnsi="標楷體" w:hint="eastAsia"/>
          <w:b/>
          <w:sz w:val="32"/>
        </w:rPr>
        <w:t>全體委員會議</w:t>
      </w:r>
    </w:p>
    <w:p w:rsidR="00FF2B80" w:rsidRDefault="00FF2B80" w:rsidP="00FD1572">
      <w:pPr>
        <w:rPr>
          <w:rFonts w:ascii="標楷體" w:eastAsia="標楷體"/>
          <w:b/>
          <w:sz w:val="28"/>
        </w:rPr>
      </w:pPr>
    </w:p>
    <w:p w:rsidR="00FF2B80" w:rsidRDefault="00FF2B80" w:rsidP="00FD1572">
      <w:pPr>
        <w:rPr>
          <w:rFonts w:ascii="標楷體" w:eastAsia="標楷體"/>
          <w:b/>
          <w:sz w:val="28"/>
        </w:rPr>
      </w:pPr>
    </w:p>
    <w:p w:rsidR="00FF2B80" w:rsidRDefault="00FF2B80" w:rsidP="00FD1572">
      <w:pPr>
        <w:rPr>
          <w:rFonts w:ascii="標楷體" w:eastAsia="標楷體"/>
          <w:b/>
          <w:sz w:val="28"/>
        </w:rPr>
      </w:pPr>
    </w:p>
    <w:p w:rsidR="00FF2B80" w:rsidRDefault="00FF2B80" w:rsidP="00FD1572">
      <w:pPr>
        <w:rPr>
          <w:rFonts w:ascii="標楷體" w:eastAsia="標楷體"/>
          <w:b/>
          <w:sz w:val="28"/>
        </w:rPr>
      </w:pPr>
    </w:p>
    <w:p w:rsidR="00656ED6" w:rsidRDefault="00FF2B80" w:rsidP="00FD1572">
      <w:pPr>
        <w:jc w:val="center"/>
        <w:rPr>
          <w:rFonts w:ascii="標楷體" w:eastAsia="標楷體" w:hAnsi="標楷體"/>
          <w:b/>
          <w:spacing w:val="20"/>
          <w:sz w:val="56"/>
          <w:szCs w:val="56"/>
        </w:rPr>
      </w:pPr>
      <w:r w:rsidRPr="00FD1572">
        <w:rPr>
          <w:rFonts w:ascii="標楷體" w:eastAsia="標楷體" w:hAnsi="標楷體" w:hint="eastAsia"/>
          <w:b/>
          <w:spacing w:val="20"/>
          <w:sz w:val="56"/>
          <w:szCs w:val="56"/>
        </w:rPr>
        <w:t>「</w:t>
      </w:r>
      <w:r>
        <w:rPr>
          <w:rFonts w:ascii="標楷體" w:eastAsia="標楷體" w:hAnsi="標楷體" w:hint="eastAsia"/>
          <w:b/>
          <w:spacing w:val="20"/>
          <w:sz w:val="56"/>
          <w:szCs w:val="56"/>
        </w:rPr>
        <w:t>我國</w:t>
      </w:r>
      <w:r w:rsidR="00656ED6">
        <w:rPr>
          <w:rFonts w:ascii="標楷體" w:eastAsia="標楷體" w:hAnsi="標楷體" w:hint="eastAsia"/>
          <w:b/>
          <w:spacing w:val="20"/>
          <w:sz w:val="56"/>
          <w:szCs w:val="56"/>
        </w:rPr>
        <w:t>對於青少年於校園及校外生活之毒品吸食和藥物濫用防制績效</w:t>
      </w:r>
      <w:r w:rsidRPr="00FD1572">
        <w:rPr>
          <w:rFonts w:ascii="標楷體" w:eastAsia="標楷體" w:hAnsi="標楷體" w:hint="eastAsia"/>
          <w:b/>
          <w:spacing w:val="20"/>
          <w:sz w:val="56"/>
          <w:szCs w:val="56"/>
        </w:rPr>
        <w:t>」</w:t>
      </w:r>
    </w:p>
    <w:p w:rsidR="00FF2B80" w:rsidRPr="00FD1572" w:rsidRDefault="00FF2B80" w:rsidP="00FD1572">
      <w:pPr>
        <w:jc w:val="center"/>
        <w:rPr>
          <w:rFonts w:ascii="標楷體" w:eastAsia="標楷體" w:hAnsi="標楷體"/>
          <w:b/>
          <w:spacing w:val="20"/>
          <w:sz w:val="56"/>
          <w:szCs w:val="56"/>
        </w:rPr>
      </w:pPr>
      <w:r w:rsidRPr="00FD1572">
        <w:rPr>
          <w:rFonts w:ascii="標楷體" w:eastAsia="標楷體" w:hAnsi="標楷體" w:hint="eastAsia"/>
          <w:b/>
          <w:spacing w:val="20"/>
          <w:sz w:val="56"/>
          <w:szCs w:val="56"/>
        </w:rPr>
        <w:t>專案報告</w:t>
      </w:r>
    </w:p>
    <w:p w:rsidR="00FF2B80" w:rsidRDefault="00FF2B80" w:rsidP="00FD1572">
      <w:pPr>
        <w:jc w:val="center"/>
        <w:rPr>
          <w:rFonts w:ascii="標楷體" w:eastAsia="標楷體"/>
          <w:b/>
          <w:sz w:val="28"/>
        </w:rPr>
      </w:pPr>
      <w:r>
        <w:rPr>
          <w:rFonts w:ascii="標楷體" w:eastAsia="標楷體" w:hAnsi="標楷體"/>
          <w:b/>
          <w:spacing w:val="-10"/>
        </w:rPr>
        <w:t>(</w:t>
      </w:r>
      <w:r>
        <w:rPr>
          <w:rFonts w:ascii="標楷體" w:eastAsia="標楷體" w:hAnsi="標楷體" w:hint="eastAsia"/>
          <w:b/>
          <w:spacing w:val="-10"/>
          <w:sz w:val="28"/>
        </w:rPr>
        <w:t>書面報告</w:t>
      </w:r>
      <w:r>
        <w:rPr>
          <w:rFonts w:ascii="標楷體" w:eastAsia="標楷體" w:hAnsi="標楷體"/>
          <w:b/>
          <w:spacing w:val="-10"/>
        </w:rPr>
        <w:t>)</w:t>
      </w:r>
    </w:p>
    <w:p w:rsidR="00FF2B80" w:rsidRDefault="00FF2B80" w:rsidP="00FD1572">
      <w:pPr>
        <w:rPr>
          <w:rFonts w:ascii="標楷體" w:eastAsia="標楷體"/>
          <w:b/>
          <w:sz w:val="28"/>
        </w:rPr>
      </w:pPr>
    </w:p>
    <w:p w:rsidR="00FF2B80" w:rsidRDefault="00FF2B80" w:rsidP="00FD1572">
      <w:pPr>
        <w:jc w:val="center"/>
        <w:rPr>
          <w:rFonts w:ascii="標楷體" w:eastAsia="標楷體" w:hAnsi="標楷體"/>
          <w:b/>
        </w:rPr>
      </w:pPr>
    </w:p>
    <w:p w:rsidR="00FF2B80" w:rsidRDefault="00FF2B80" w:rsidP="00FD1572">
      <w:pPr>
        <w:jc w:val="center"/>
        <w:rPr>
          <w:rFonts w:ascii="標楷體" w:eastAsia="標楷體" w:hAnsi="標楷體"/>
          <w:b/>
        </w:rPr>
      </w:pPr>
    </w:p>
    <w:p w:rsidR="00FF2B80" w:rsidRDefault="00FF2B80" w:rsidP="00FD1572">
      <w:pPr>
        <w:jc w:val="center"/>
        <w:rPr>
          <w:rFonts w:ascii="標楷體" w:eastAsia="標楷體" w:hAnsi="標楷體"/>
          <w:b/>
        </w:rPr>
      </w:pPr>
    </w:p>
    <w:p w:rsidR="00FF2B80" w:rsidRDefault="00FF2B80" w:rsidP="00FD1572">
      <w:pPr>
        <w:jc w:val="center"/>
        <w:rPr>
          <w:rFonts w:ascii="標楷體" w:eastAsia="標楷體" w:hAnsi="標楷體"/>
          <w:b/>
        </w:rPr>
      </w:pPr>
    </w:p>
    <w:p w:rsidR="00FF2B80" w:rsidRDefault="00FF2B80" w:rsidP="00FD1572">
      <w:pPr>
        <w:jc w:val="center"/>
        <w:rPr>
          <w:rFonts w:ascii="標楷體" w:eastAsia="標楷體" w:hAnsi="標楷體"/>
          <w:b/>
        </w:rPr>
      </w:pPr>
    </w:p>
    <w:p w:rsidR="00FF2B80" w:rsidRDefault="00FF2B80" w:rsidP="00FD1572">
      <w:pPr>
        <w:jc w:val="center"/>
        <w:rPr>
          <w:rFonts w:ascii="標楷體" w:eastAsia="標楷體" w:hAnsi="標楷體"/>
          <w:b/>
        </w:rPr>
      </w:pPr>
    </w:p>
    <w:p w:rsidR="00FF2B80" w:rsidRDefault="00FF2B80" w:rsidP="00FD1572">
      <w:pPr>
        <w:spacing w:line="600" w:lineRule="exact"/>
        <w:jc w:val="center"/>
        <w:rPr>
          <w:rFonts w:ascii="標楷體" w:eastAsia="標楷體" w:hAnsi="標楷體"/>
          <w:b/>
        </w:rPr>
      </w:pPr>
      <w:r>
        <w:rPr>
          <w:rFonts w:ascii="標楷體" w:eastAsia="標楷體" w:hAnsi="標楷體" w:hint="eastAsia"/>
          <w:b/>
          <w:sz w:val="36"/>
        </w:rPr>
        <w:t>報告人：衛生福利部常務次長</w:t>
      </w:r>
      <w:r>
        <w:rPr>
          <w:rFonts w:ascii="標楷體" w:eastAsia="標楷體" w:hAnsi="標楷體"/>
          <w:b/>
          <w:sz w:val="36"/>
        </w:rPr>
        <w:t xml:space="preserve">  </w:t>
      </w:r>
      <w:r>
        <w:rPr>
          <w:rFonts w:ascii="標楷體" w:eastAsia="標楷體" w:hAnsi="標楷體" w:hint="eastAsia"/>
          <w:b/>
          <w:sz w:val="36"/>
        </w:rPr>
        <w:t>許銘能</w:t>
      </w:r>
    </w:p>
    <w:p w:rsidR="00656ED6" w:rsidRDefault="00FF2B80" w:rsidP="00FD1572">
      <w:pPr>
        <w:spacing w:line="600" w:lineRule="exact"/>
        <w:jc w:val="center"/>
        <w:rPr>
          <w:rFonts w:ascii="標楷體" w:eastAsia="標楷體" w:hAnsi="標楷體"/>
          <w:b/>
          <w:sz w:val="36"/>
        </w:rPr>
      </w:pPr>
      <w:r>
        <w:rPr>
          <w:rFonts w:ascii="標楷體" w:eastAsia="標楷體" w:hAnsi="標楷體" w:hint="eastAsia"/>
          <w:b/>
          <w:sz w:val="36"/>
        </w:rPr>
        <w:t>報告日期：中華民國</w:t>
      </w:r>
      <w:r>
        <w:rPr>
          <w:rFonts w:ascii="標楷體" w:eastAsia="標楷體" w:hAnsi="標楷體"/>
          <w:b/>
          <w:sz w:val="36"/>
        </w:rPr>
        <w:t>10</w:t>
      </w:r>
      <w:r w:rsidR="00E8703B">
        <w:rPr>
          <w:rFonts w:ascii="標楷體" w:eastAsia="標楷體" w:hAnsi="標楷體" w:hint="eastAsia"/>
          <w:b/>
          <w:sz w:val="36"/>
        </w:rPr>
        <w:t>4</w:t>
      </w:r>
      <w:r>
        <w:rPr>
          <w:rFonts w:ascii="標楷體" w:eastAsia="標楷體" w:hAnsi="標楷體" w:hint="eastAsia"/>
          <w:b/>
          <w:sz w:val="36"/>
        </w:rPr>
        <w:t>年</w:t>
      </w:r>
      <w:r w:rsidR="00E8703B">
        <w:rPr>
          <w:rFonts w:ascii="標楷體" w:eastAsia="標楷體" w:hAnsi="標楷體" w:hint="eastAsia"/>
          <w:b/>
          <w:sz w:val="36"/>
        </w:rPr>
        <w:t>4</w:t>
      </w:r>
      <w:r>
        <w:rPr>
          <w:rFonts w:ascii="標楷體" w:eastAsia="標楷體" w:hAnsi="標楷體" w:hint="eastAsia"/>
          <w:b/>
          <w:sz w:val="36"/>
        </w:rPr>
        <w:t>月</w:t>
      </w:r>
      <w:r w:rsidR="00E8703B">
        <w:rPr>
          <w:rFonts w:ascii="標楷體" w:eastAsia="標楷體" w:hAnsi="標楷體" w:hint="eastAsia"/>
          <w:b/>
          <w:sz w:val="36"/>
        </w:rPr>
        <w:t>13</w:t>
      </w:r>
      <w:r>
        <w:rPr>
          <w:rFonts w:ascii="標楷體" w:eastAsia="標楷體" w:hAnsi="標楷體" w:hint="eastAsia"/>
          <w:b/>
          <w:sz w:val="36"/>
        </w:rPr>
        <w:t>日</w:t>
      </w:r>
    </w:p>
    <w:p w:rsidR="00656ED6" w:rsidRDefault="00656ED6">
      <w:pPr>
        <w:widowControl/>
        <w:rPr>
          <w:rFonts w:ascii="標楷體" w:eastAsia="標楷體" w:hAnsi="標楷體"/>
          <w:b/>
          <w:sz w:val="36"/>
        </w:rPr>
      </w:pPr>
      <w:r>
        <w:rPr>
          <w:rFonts w:ascii="標楷體" w:eastAsia="標楷體" w:hAnsi="標楷體"/>
          <w:b/>
          <w:sz w:val="36"/>
        </w:rPr>
        <w:br w:type="page"/>
      </w:r>
    </w:p>
    <w:p w:rsidR="00FF2B80" w:rsidRDefault="00FF2B80" w:rsidP="00E4515A">
      <w:pPr>
        <w:pStyle w:val="ae"/>
        <w:ind w:left="961" w:hanging="961"/>
        <w:rPr>
          <w:b/>
          <w:bCs/>
          <w:color w:val="auto"/>
          <w:szCs w:val="32"/>
        </w:rPr>
      </w:pPr>
    </w:p>
    <w:p w:rsidR="00FF2B80" w:rsidRDefault="00DE1FC2" w:rsidP="00E4515A">
      <w:pPr>
        <w:pStyle w:val="ae"/>
        <w:ind w:left="961" w:hanging="961"/>
        <w:rPr>
          <w:b/>
          <w:bCs/>
          <w:color w:val="auto"/>
          <w:szCs w:val="32"/>
        </w:rPr>
      </w:pPr>
      <w:r>
        <w:rPr>
          <w:rFonts w:hint="eastAsia"/>
          <w:b/>
          <w:bCs/>
          <w:color w:val="auto"/>
          <w:szCs w:val="32"/>
        </w:rPr>
        <w:t xml:space="preserve">　</w:t>
      </w:r>
      <w:r w:rsidR="00FF2B80">
        <w:rPr>
          <w:rFonts w:hint="eastAsia"/>
          <w:b/>
          <w:bCs/>
          <w:color w:val="auto"/>
          <w:szCs w:val="32"/>
        </w:rPr>
        <w:t>主席、各位委員女士、先生：</w:t>
      </w:r>
    </w:p>
    <w:p w:rsidR="00FF2B80" w:rsidRDefault="00DE1FC2" w:rsidP="00223A96">
      <w:pPr>
        <w:pStyle w:val="ac"/>
        <w:ind w:firstLine="349"/>
      </w:pPr>
      <w:r>
        <w:rPr>
          <w:rFonts w:hint="eastAsia"/>
        </w:rPr>
        <w:t xml:space="preserve">　　</w:t>
      </w:r>
      <w:r w:rsidR="00FF2B80">
        <w:rPr>
          <w:rFonts w:hint="eastAsia"/>
        </w:rPr>
        <w:t>感謝各位邀請</w:t>
      </w:r>
      <w:r w:rsidR="00656ED6">
        <w:rPr>
          <w:rFonts w:hint="eastAsia"/>
        </w:rPr>
        <w:t>衛生福利部</w:t>
      </w:r>
      <w:r w:rsidR="00FF2B80">
        <w:rPr>
          <w:rFonts w:hint="eastAsia"/>
        </w:rPr>
        <w:t>列席，</w:t>
      </w:r>
      <w:r w:rsidR="007F1747">
        <w:rPr>
          <w:rFonts w:hint="eastAsia"/>
        </w:rPr>
        <w:t>本人謹代表蔣部長</w:t>
      </w:r>
      <w:r w:rsidR="00FF2B80">
        <w:rPr>
          <w:rFonts w:hint="eastAsia"/>
        </w:rPr>
        <w:t>就「我國</w:t>
      </w:r>
      <w:r w:rsidR="00656ED6">
        <w:rPr>
          <w:rFonts w:hint="eastAsia"/>
        </w:rPr>
        <w:t>對於青少年於校園及校外生活之毒品吸食和藥物濫用防制績效</w:t>
      </w:r>
      <w:r w:rsidR="00FF2B80">
        <w:rPr>
          <w:rFonts w:hint="eastAsia"/>
        </w:rPr>
        <w:t>」</w:t>
      </w:r>
      <w:r w:rsidR="009A1304">
        <w:rPr>
          <w:rFonts w:hint="eastAsia"/>
        </w:rPr>
        <w:t>一</w:t>
      </w:r>
      <w:r w:rsidR="00FF2B80">
        <w:rPr>
          <w:rFonts w:hint="eastAsia"/>
        </w:rPr>
        <w:t>案，針對衛生</w:t>
      </w:r>
      <w:proofErr w:type="gramStart"/>
      <w:r w:rsidR="00FF2B80">
        <w:rPr>
          <w:rFonts w:hint="eastAsia"/>
        </w:rPr>
        <w:t>福利部業管</w:t>
      </w:r>
      <w:proofErr w:type="gramEnd"/>
      <w:r w:rsidR="00FF2B80">
        <w:rPr>
          <w:rFonts w:hint="eastAsia"/>
        </w:rPr>
        <w:t>部分提出報告如下，敬請各位委員及先進指教。</w:t>
      </w:r>
    </w:p>
    <w:p w:rsidR="00FF2B80" w:rsidRPr="00656ED6" w:rsidRDefault="00FF2B80" w:rsidP="00223A96">
      <w:pPr>
        <w:pStyle w:val="ac"/>
        <w:ind w:firstLine="349"/>
      </w:pPr>
    </w:p>
    <w:p w:rsidR="00FF2B80" w:rsidRPr="00524AE9" w:rsidRDefault="00FF2B80" w:rsidP="00223A96">
      <w:pPr>
        <w:pStyle w:val="ac"/>
        <w:ind w:firstLine="349"/>
      </w:pPr>
      <w:r w:rsidRPr="00524AE9">
        <w:rPr>
          <w:rFonts w:hint="eastAsia"/>
        </w:rPr>
        <w:t>壹、前言</w:t>
      </w:r>
    </w:p>
    <w:p w:rsidR="00FF2B80" w:rsidRPr="00607CF4" w:rsidRDefault="007F1747" w:rsidP="00607CF4">
      <w:pPr>
        <w:snapToGrid w:val="0"/>
        <w:spacing w:line="600" w:lineRule="exact"/>
        <w:ind w:leftChars="200" w:left="480" w:firstLineChars="200" w:firstLine="640"/>
        <w:jc w:val="both"/>
        <w:rPr>
          <w:rFonts w:ascii="標楷體" w:eastAsia="標楷體" w:hAnsi="標楷體" w:cs="Arial"/>
          <w:bCs/>
          <w:kern w:val="0"/>
          <w:sz w:val="32"/>
          <w:szCs w:val="20"/>
        </w:rPr>
      </w:pPr>
      <w:r w:rsidRPr="00607CF4">
        <w:rPr>
          <w:rFonts w:ascii="標楷體" w:eastAsia="標楷體" w:hAnsi="標楷體" w:cs="Arial" w:hint="eastAsia"/>
          <w:bCs/>
          <w:kern w:val="0"/>
          <w:sz w:val="32"/>
          <w:szCs w:val="20"/>
        </w:rPr>
        <w:t>各級學校學生成長過程中面臨多項且重大的身體、心理、社會發展任務，又處於多元文化的社會，再加上我國特有的課業壓力，很容易因適應及調適不良而出現情緒障礙或偏差行為</w:t>
      </w:r>
      <w:r w:rsidR="009304D6" w:rsidRPr="00607CF4">
        <w:rPr>
          <w:rFonts w:ascii="標楷體" w:eastAsia="標楷體" w:hAnsi="標楷體" w:cs="Arial" w:hint="eastAsia"/>
          <w:bCs/>
          <w:kern w:val="0"/>
          <w:sz w:val="32"/>
          <w:szCs w:val="20"/>
        </w:rPr>
        <w:t>，</w:t>
      </w:r>
      <w:r w:rsidRPr="00607CF4">
        <w:rPr>
          <w:rFonts w:ascii="標楷體" w:eastAsia="標楷體" w:hAnsi="標楷體" w:cs="Arial" w:hint="eastAsia"/>
          <w:bCs/>
          <w:kern w:val="0"/>
          <w:sz w:val="32"/>
          <w:szCs w:val="20"/>
        </w:rPr>
        <w:t>若再加以</w:t>
      </w:r>
      <w:r w:rsidR="009304D6" w:rsidRPr="00607CF4">
        <w:rPr>
          <w:rFonts w:ascii="標楷體" w:eastAsia="標楷體" w:hAnsi="標楷體" w:cs="Arial" w:hint="eastAsia"/>
          <w:bCs/>
          <w:kern w:val="0"/>
          <w:sz w:val="32"/>
          <w:szCs w:val="20"/>
        </w:rPr>
        <w:t>不慎</w:t>
      </w:r>
      <w:r w:rsidRPr="00607CF4">
        <w:rPr>
          <w:rFonts w:ascii="標楷體" w:eastAsia="標楷體" w:hAnsi="標楷體" w:cs="Arial" w:hint="eastAsia"/>
          <w:bCs/>
          <w:kern w:val="0"/>
          <w:sz w:val="32"/>
          <w:szCs w:val="20"/>
        </w:rPr>
        <w:t>結交不良朋友，</w:t>
      </w:r>
      <w:r w:rsidR="009304D6" w:rsidRPr="00607CF4">
        <w:rPr>
          <w:rFonts w:ascii="標楷體" w:eastAsia="標楷體" w:hAnsi="標楷體" w:cs="Arial" w:hint="eastAsia"/>
          <w:bCs/>
          <w:kern w:val="0"/>
          <w:sz w:val="32"/>
          <w:szCs w:val="20"/>
        </w:rPr>
        <w:t>或</w:t>
      </w:r>
      <w:proofErr w:type="gramStart"/>
      <w:r w:rsidR="009304D6" w:rsidRPr="00607CF4">
        <w:rPr>
          <w:rFonts w:ascii="標楷體" w:eastAsia="標楷體" w:hAnsi="標楷體" w:cs="Arial" w:hint="eastAsia"/>
          <w:bCs/>
          <w:kern w:val="0"/>
          <w:sz w:val="32"/>
          <w:szCs w:val="20"/>
        </w:rPr>
        <w:t>毒品藥頭之</w:t>
      </w:r>
      <w:proofErr w:type="gramEnd"/>
      <w:r w:rsidR="009304D6" w:rsidRPr="00607CF4">
        <w:rPr>
          <w:rFonts w:ascii="標楷體" w:eastAsia="標楷體" w:hAnsi="標楷體" w:cs="Arial" w:hint="eastAsia"/>
          <w:bCs/>
          <w:kern w:val="0"/>
          <w:sz w:val="32"/>
          <w:szCs w:val="20"/>
        </w:rPr>
        <w:t>滲透</w:t>
      </w:r>
      <w:r w:rsidR="00E8703B" w:rsidRPr="00607CF4">
        <w:rPr>
          <w:rFonts w:ascii="標楷體" w:eastAsia="標楷體" w:hAnsi="標楷體" w:cs="Arial" w:hint="eastAsia"/>
          <w:bCs/>
          <w:kern w:val="0"/>
          <w:sz w:val="32"/>
          <w:szCs w:val="20"/>
        </w:rPr>
        <w:t>，可能</w:t>
      </w:r>
      <w:r w:rsidR="009304D6" w:rsidRPr="00607CF4">
        <w:rPr>
          <w:rFonts w:ascii="標楷體" w:eastAsia="標楷體" w:hAnsi="標楷體" w:cs="Arial" w:hint="eastAsia"/>
          <w:bCs/>
          <w:kern w:val="0"/>
          <w:sz w:val="32"/>
          <w:szCs w:val="20"/>
        </w:rPr>
        <w:t>接觸</w:t>
      </w:r>
      <w:r w:rsidR="00E8703B" w:rsidRPr="00607CF4">
        <w:rPr>
          <w:rFonts w:ascii="標楷體" w:eastAsia="標楷體" w:hAnsi="標楷體" w:cs="Arial" w:hint="eastAsia"/>
          <w:bCs/>
          <w:kern w:val="0"/>
          <w:sz w:val="32"/>
          <w:szCs w:val="20"/>
        </w:rPr>
        <w:t>，甚至施用毒品</w:t>
      </w:r>
      <w:r w:rsidR="009304D6" w:rsidRPr="00607CF4">
        <w:rPr>
          <w:rFonts w:ascii="標楷體" w:eastAsia="標楷體" w:hAnsi="標楷體" w:cs="Arial" w:hint="eastAsia"/>
          <w:bCs/>
          <w:kern w:val="0"/>
          <w:sz w:val="32"/>
          <w:szCs w:val="20"/>
        </w:rPr>
        <w:t>。又分析藥物濫用通報資料及毒品查緝結果，</w:t>
      </w:r>
      <w:r w:rsidR="00E8703B" w:rsidRPr="00607CF4">
        <w:rPr>
          <w:rFonts w:ascii="標楷體" w:eastAsia="標楷體" w:hAnsi="標楷體" w:cs="Arial" w:hint="eastAsia"/>
          <w:bCs/>
          <w:kern w:val="0"/>
          <w:sz w:val="32"/>
          <w:szCs w:val="20"/>
        </w:rPr>
        <w:t>使用第三級毒品者有逐年增加之趨勢，且</w:t>
      </w:r>
      <w:r w:rsidRPr="00607CF4">
        <w:rPr>
          <w:rFonts w:ascii="標楷體" w:eastAsia="標楷體" w:hAnsi="標楷體" w:cs="Arial" w:hint="eastAsia"/>
          <w:bCs/>
          <w:kern w:val="0"/>
          <w:sz w:val="32"/>
          <w:szCs w:val="20"/>
        </w:rPr>
        <w:t>施用人口分布多集中在青少年族群，嚴重戕害青少年身心健康</w:t>
      </w:r>
      <w:r w:rsidR="009304D6" w:rsidRPr="00607CF4">
        <w:rPr>
          <w:rFonts w:ascii="標楷體" w:eastAsia="標楷體" w:hAnsi="標楷體" w:cs="Arial" w:hint="eastAsia"/>
          <w:bCs/>
          <w:kern w:val="0"/>
          <w:sz w:val="32"/>
          <w:szCs w:val="20"/>
        </w:rPr>
        <w:t>。</w:t>
      </w:r>
      <w:r w:rsidR="00FF2B80" w:rsidRPr="00607CF4">
        <w:rPr>
          <w:rFonts w:ascii="標楷體" w:eastAsia="標楷體" w:hAnsi="標楷體" w:cs="Arial" w:hint="eastAsia"/>
          <w:bCs/>
          <w:kern w:val="0"/>
          <w:sz w:val="32"/>
          <w:szCs w:val="20"/>
        </w:rPr>
        <w:t>故衛生部門如何</w:t>
      </w:r>
      <w:r w:rsidR="009304D6" w:rsidRPr="00607CF4">
        <w:rPr>
          <w:rFonts w:ascii="標楷體" w:eastAsia="標楷體" w:hAnsi="標楷體" w:cs="Arial" w:hint="eastAsia"/>
          <w:bCs/>
          <w:kern w:val="0"/>
          <w:sz w:val="32"/>
          <w:szCs w:val="20"/>
        </w:rPr>
        <w:t>結合其他</w:t>
      </w:r>
      <w:r w:rsidR="00FF2B80" w:rsidRPr="00607CF4">
        <w:rPr>
          <w:rFonts w:ascii="標楷體" w:eastAsia="標楷體" w:hAnsi="標楷體" w:cs="Arial" w:hint="eastAsia"/>
          <w:bCs/>
          <w:kern w:val="0"/>
          <w:sz w:val="32"/>
          <w:szCs w:val="20"/>
        </w:rPr>
        <w:t>部門共同合作，</w:t>
      </w:r>
      <w:r w:rsidR="009304D6" w:rsidRPr="00607CF4">
        <w:rPr>
          <w:rFonts w:ascii="標楷體" w:eastAsia="標楷體" w:hAnsi="標楷體" w:cs="Arial" w:hint="eastAsia"/>
          <w:bCs/>
          <w:kern w:val="0"/>
          <w:sz w:val="32"/>
          <w:szCs w:val="20"/>
        </w:rPr>
        <w:t>規劃</w:t>
      </w:r>
      <w:r w:rsidR="00FF2B80" w:rsidRPr="00607CF4">
        <w:rPr>
          <w:rFonts w:ascii="標楷體" w:eastAsia="標楷體" w:hAnsi="標楷體" w:cs="Arial" w:hint="eastAsia"/>
          <w:bCs/>
          <w:kern w:val="0"/>
          <w:sz w:val="32"/>
          <w:szCs w:val="20"/>
        </w:rPr>
        <w:t>完整</w:t>
      </w:r>
      <w:r w:rsidR="009304D6" w:rsidRPr="00607CF4">
        <w:rPr>
          <w:rFonts w:ascii="標楷體" w:eastAsia="標楷體" w:hAnsi="標楷體" w:cs="Arial" w:hint="eastAsia"/>
          <w:bCs/>
          <w:kern w:val="0"/>
          <w:sz w:val="32"/>
          <w:szCs w:val="20"/>
        </w:rPr>
        <w:t>之</w:t>
      </w:r>
      <w:r w:rsidR="00FF2B80" w:rsidRPr="00607CF4">
        <w:rPr>
          <w:rFonts w:ascii="標楷體" w:eastAsia="標楷體" w:hAnsi="標楷體" w:cs="Arial" w:hint="eastAsia"/>
          <w:bCs/>
          <w:kern w:val="0"/>
          <w:sz w:val="32"/>
          <w:szCs w:val="20"/>
        </w:rPr>
        <w:t>校園</w:t>
      </w:r>
      <w:r w:rsidR="009304D6" w:rsidRPr="00607CF4">
        <w:rPr>
          <w:rFonts w:ascii="標楷體" w:eastAsia="標楷體" w:hAnsi="標楷體" w:cs="Arial" w:hint="eastAsia"/>
          <w:bCs/>
          <w:kern w:val="0"/>
          <w:sz w:val="32"/>
          <w:szCs w:val="20"/>
        </w:rPr>
        <w:t>毒品防制</w:t>
      </w:r>
      <w:r w:rsidR="00FF2B80" w:rsidRPr="00607CF4">
        <w:rPr>
          <w:rFonts w:ascii="標楷體" w:eastAsia="標楷體" w:hAnsi="標楷體" w:cs="Arial" w:hint="eastAsia"/>
          <w:bCs/>
          <w:kern w:val="0"/>
          <w:sz w:val="32"/>
          <w:szCs w:val="20"/>
        </w:rPr>
        <w:t>，是</w:t>
      </w:r>
      <w:r w:rsidR="009304D6" w:rsidRPr="00607CF4">
        <w:rPr>
          <w:rFonts w:ascii="標楷體" w:eastAsia="標楷體" w:hAnsi="標楷體" w:cs="Arial" w:hint="eastAsia"/>
          <w:bCs/>
          <w:kern w:val="0"/>
          <w:sz w:val="32"/>
          <w:szCs w:val="20"/>
        </w:rPr>
        <w:t>政府</w:t>
      </w:r>
      <w:r w:rsidR="009A1304" w:rsidRPr="00607CF4">
        <w:rPr>
          <w:rFonts w:ascii="標楷體" w:eastAsia="標楷體" w:hAnsi="標楷體" w:cs="Arial" w:hint="eastAsia"/>
          <w:bCs/>
          <w:kern w:val="0"/>
          <w:sz w:val="32"/>
          <w:szCs w:val="20"/>
        </w:rPr>
        <w:t>相關</w:t>
      </w:r>
      <w:r w:rsidR="009304D6" w:rsidRPr="00607CF4">
        <w:rPr>
          <w:rFonts w:ascii="標楷體" w:eastAsia="標楷體" w:hAnsi="標楷體" w:cs="Arial" w:hint="eastAsia"/>
          <w:bCs/>
          <w:kern w:val="0"/>
          <w:sz w:val="32"/>
          <w:szCs w:val="20"/>
        </w:rPr>
        <w:t>部會</w:t>
      </w:r>
      <w:r w:rsidR="00FF2B80" w:rsidRPr="00607CF4">
        <w:rPr>
          <w:rFonts w:ascii="標楷體" w:eastAsia="標楷體" w:hAnsi="標楷體" w:cs="Arial" w:hint="eastAsia"/>
          <w:bCs/>
          <w:kern w:val="0"/>
          <w:sz w:val="32"/>
          <w:szCs w:val="20"/>
        </w:rPr>
        <w:t>共同的責任。</w:t>
      </w:r>
    </w:p>
    <w:p w:rsidR="00FF2B80" w:rsidRPr="00607CF4" w:rsidRDefault="00FF2B80" w:rsidP="00223A96">
      <w:pPr>
        <w:pStyle w:val="ac"/>
        <w:ind w:firstLine="349"/>
        <w:rPr>
          <w:b w:val="0"/>
        </w:rPr>
      </w:pPr>
    </w:p>
    <w:p w:rsidR="00FF2B80" w:rsidRPr="00D935D9" w:rsidRDefault="00FF2B80" w:rsidP="00223A96">
      <w:pPr>
        <w:pStyle w:val="ac"/>
        <w:ind w:firstLine="349"/>
      </w:pPr>
      <w:r w:rsidRPr="00D935D9">
        <w:rPr>
          <w:rFonts w:hint="eastAsia"/>
        </w:rPr>
        <w:t>貳、校園</w:t>
      </w:r>
      <w:r w:rsidR="009304D6">
        <w:rPr>
          <w:rFonts w:hint="eastAsia"/>
        </w:rPr>
        <w:t>毒品防治政策</w:t>
      </w:r>
      <w:r w:rsidRPr="00D935D9">
        <w:rPr>
          <w:rFonts w:hint="eastAsia"/>
        </w:rPr>
        <w:t>及</w:t>
      </w:r>
      <w:r w:rsidR="009304D6">
        <w:rPr>
          <w:rFonts w:hint="eastAsia"/>
        </w:rPr>
        <w:t>績效</w:t>
      </w:r>
    </w:p>
    <w:p w:rsidR="009304D6" w:rsidRPr="00607CF4" w:rsidRDefault="009304D6" w:rsidP="00607CF4">
      <w:pPr>
        <w:pStyle w:val="ac"/>
        <w:ind w:left="1000" w:hangingChars="200" w:hanging="640"/>
        <w:rPr>
          <w:b w:val="0"/>
        </w:rPr>
      </w:pPr>
      <w:r w:rsidRPr="00607CF4">
        <w:rPr>
          <w:rFonts w:hint="eastAsia"/>
          <w:b w:val="0"/>
        </w:rPr>
        <w:t>一、</w:t>
      </w:r>
      <w:r w:rsidR="00D114EC" w:rsidRPr="00607CF4">
        <w:rPr>
          <w:b w:val="0"/>
        </w:rPr>
        <w:t>藥物濫用問題日益高漲，政府為加強查察及防制理念，自民國95年起於「行政院毒品防制會報」下設「拒毒預防組」、「緝毒合作組」、「防毒監控組」、「毒品戒治組」及「國際參與組」等五個分組，</w:t>
      </w:r>
      <w:r w:rsidRPr="00607CF4">
        <w:rPr>
          <w:rFonts w:hint="eastAsia"/>
          <w:b w:val="0"/>
        </w:rPr>
        <w:t>本部</w:t>
      </w:r>
      <w:r w:rsidR="00D114EC" w:rsidRPr="00607CF4">
        <w:rPr>
          <w:rFonts w:hint="eastAsia"/>
          <w:b w:val="0"/>
        </w:rPr>
        <w:t>在拒毒預防部分，負責青少年教育宣導等預防教育及諮商輔導；</w:t>
      </w:r>
      <w:r w:rsidRPr="00607CF4">
        <w:rPr>
          <w:rFonts w:hint="eastAsia"/>
          <w:b w:val="0"/>
        </w:rPr>
        <w:t>在毒品戒治部分，</w:t>
      </w:r>
      <w:r w:rsidR="00D114EC" w:rsidRPr="00607CF4">
        <w:rPr>
          <w:rFonts w:hint="eastAsia"/>
          <w:b w:val="0"/>
        </w:rPr>
        <w:t>負責戒癮醫療體系</w:t>
      </w:r>
      <w:r w:rsidR="009A1304" w:rsidRPr="00607CF4">
        <w:rPr>
          <w:rFonts w:hint="eastAsia"/>
          <w:b w:val="0"/>
        </w:rPr>
        <w:lastRenderedPageBreak/>
        <w:t>與</w:t>
      </w:r>
      <w:r w:rsidR="00D114EC" w:rsidRPr="00607CF4">
        <w:rPr>
          <w:rFonts w:hint="eastAsia"/>
          <w:b w:val="0"/>
        </w:rPr>
        <w:t>服務網絡之建置</w:t>
      </w:r>
      <w:r w:rsidR="009A1304" w:rsidRPr="00607CF4">
        <w:rPr>
          <w:rFonts w:hint="eastAsia"/>
          <w:b w:val="0"/>
        </w:rPr>
        <w:t>、</w:t>
      </w:r>
      <w:r w:rsidR="00D114EC" w:rsidRPr="00607CF4">
        <w:rPr>
          <w:rFonts w:hint="eastAsia"/>
          <w:b w:val="0"/>
        </w:rPr>
        <w:t>戒癮治療服務方案之規劃及治療人員之培訓。</w:t>
      </w:r>
    </w:p>
    <w:p w:rsidR="009304D6" w:rsidRPr="00607CF4" w:rsidRDefault="009304D6" w:rsidP="00607CF4">
      <w:pPr>
        <w:pStyle w:val="ac"/>
        <w:spacing w:beforeLines="50" w:before="180"/>
        <w:ind w:left="1000" w:hangingChars="200" w:hanging="640"/>
        <w:rPr>
          <w:b w:val="0"/>
        </w:rPr>
      </w:pPr>
      <w:r w:rsidRPr="00607CF4">
        <w:rPr>
          <w:rFonts w:hint="eastAsia"/>
          <w:b w:val="0"/>
        </w:rPr>
        <w:t>二、</w:t>
      </w:r>
      <w:r w:rsidR="00E8703B" w:rsidRPr="00607CF4">
        <w:rPr>
          <w:rFonts w:hint="eastAsia"/>
          <w:b w:val="0"/>
        </w:rPr>
        <w:t>因應近年青少年第二級毒品(安非他命、搖頭丸MDMA等)及第三級毒品(</w:t>
      </w:r>
      <w:proofErr w:type="gramStart"/>
      <w:r w:rsidR="00E8703B" w:rsidRPr="00607CF4">
        <w:rPr>
          <w:rFonts w:hint="eastAsia"/>
          <w:b w:val="0"/>
        </w:rPr>
        <w:t>愷</w:t>
      </w:r>
      <w:proofErr w:type="gramEnd"/>
      <w:r w:rsidR="00E8703B" w:rsidRPr="00607CF4">
        <w:rPr>
          <w:rFonts w:hint="eastAsia"/>
          <w:b w:val="0"/>
        </w:rPr>
        <w:t>他命)濫用趨勢增加</w:t>
      </w:r>
      <w:r w:rsidRPr="00607CF4">
        <w:rPr>
          <w:rFonts w:hint="eastAsia"/>
          <w:b w:val="0"/>
        </w:rPr>
        <w:t>，本部</w:t>
      </w:r>
      <w:r w:rsidR="00DE1FC2" w:rsidRPr="00607CF4">
        <w:rPr>
          <w:rFonts w:hint="eastAsia"/>
          <w:b w:val="0"/>
        </w:rPr>
        <w:t>規劃之</w:t>
      </w:r>
      <w:r w:rsidRPr="00607CF4">
        <w:rPr>
          <w:rFonts w:hint="eastAsia"/>
          <w:b w:val="0"/>
        </w:rPr>
        <w:t>宣導、治</w:t>
      </w:r>
      <w:r w:rsidR="00DE1FC2" w:rsidRPr="00607CF4">
        <w:rPr>
          <w:rFonts w:hint="eastAsia"/>
          <w:b w:val="0"/>
        </w:rPr>
        <w:t>療</w:t>
      </w:r>
      <w:r w:rsidRPr="00607CF4">
        <w:rPr>
          <w:rFonts w:hint="eastAsia"/>
          <w:b w:val="0"/>
        </w:rPr>
        <w:t>、追蹤與輔導等</w:t>
      </w:r>
      <w:r w:rsidR="00FC504F" w:rsidRPr="00607CF4">
        <w:rPr>
          <w:rFonts w:hint="eastAsia"/>
          <w:b w:val="0"/>
        </w:rPr>
        <w:t>政策</w:t>
      </w:r>
      <w:r w:rsidR="00DE1FC2" w:rsidRPr="00607CF4">
        <w:rPr>
          <w:rFonts w:hint="eastAsia"/>
          <w:b w:val="0"/>
        </w:rPr>
        <w:t>及績效</w:t>
      </w:r>
      <w:r w:rsidRPr="00607CF4">
        <w:rPr>
          <w:rFonts w:hint="eastAsia"/>
          <w:b w:val="0"/>
        </w:rPr>
        <w:t>分述如下：</w:t>
      </w:r>
    </w:p>
    <w:p w:rsidR="009304D6" w:rsidRPr="00607CF4" w:rsidRDefault="009304D6" w:rsidP="00DE1FC2">
      <w:pPr>
        <w:pStyle w:val="ac"/>
        <w:rPr>
          <w:b w:val="0"/>
        </w:rPr>
      </w:pPr>
      <w:r w:rsidRPr="00607CF4">
        <w:rPr>
          <w:rFonts w:hint="eastAsia"/>
          <w:b w:val="0"/>
        </w:rPr>
        <w:t>（一）宣導：</w:t>
      </w:r>
    </w:p>
    <w:p w:rsidR="009304D6" w:rsidRPr="00607CF4" w:rsidRDefault="00DE1FC2" w:rsidP="00DE1FC2">
      <w:pPr>
        <w:pStyle w:val="ac"/>
        <w:rPr>
          <w:b w:val="0"/>
        </w:rPr>
      </w:pPr>
      <w:r w:rsidRPr="00607CF4">
        <w:rPr>
          <w:rFonts w:hint="eastAsia"/>
          <w:b w:val="0"/>
        </w:rPr>
        <w:t xml:space="preserve">　</w:t>
      </w:r>
      <w:r w:rsidR="009304D6" w:rsidRPr="00607CF4">
        <w:rPr>
          <w:rFonts w:hint="eastAsia"/>
          <w:b w:val="0"/>
        </w:rPr>
        <w:t>１、辦理藥物濫用防制宣導：</w:t>
      </w:r>
    </w:p>
    <w:p w:rsidR="009304D6" w:rsidRPr="00607CF4" w:rsidRDefault="009304D6" w:rsidP="00607CF4">
      <w:pPr>
        <w:pStyle w:val="ac"/>
        <w:ind w:leftChars="200" w:left="1280" w:hangingChars="250" w:hanging="800"/>
        <w:rPr>
          <w:b w:val="0"/>
        </w:rPr>
      </w:pPr>
      <w:r w:rsidRPr="00607CF4">
        <w:rPr>
          <w:rFonts w:hint="eastAsia"/>
          <w:b w:val="0"/>
        </w:rPr>
        <w:t>（1）</w:t>
      </w:r>
      <w:proofErr w:type="gramStart"/>
      <w:r w:rsidR="002D5237" w:rsidRPr="00607CF4">
        <w:rPr>
          <w:rFonts w:hint="eastAsia"/>
          <w:b w:val="0"/>
        </w:rPr>
        <w:t>鑑</w:t>
      </w:r>
      <w:proofErr w:type="gramEnd"/>
      <w:r w:rsidR="002D5237" w:rsidRPr="00607CF4">
        <w:rPr>
          <w:rFonts w:hint="eastAsia"/>
          <w:b w:val="0"/>
        </w:rPr>
        <w:t>於近年</w:t>
      </w:r>
      <w:proofErr w:type="gramStart"/>
      <w:r w:rsidR="002D5237" w:rsidRPr="00607CF4">
        <w:rPr>
          <w:rFonts w:hint="eastAsia"/>
          <w:b w:val="0"/>
        </w:rPr>
        <w:t>愷</w:t>
      </w:r>
      <w:proofErr w:type="gramEnd"/>
      <w:r w:rsidR="002D5237" w:rsidRPr="00607CF4">
        <w:rPr>
          <w:rFonts w:hint="eastAsia"/>
          <w:b w:val="0"/>
        </w:rPr>
        <w:t>他命（第三級毒品）濫用趨勢增加，於102年訂定「防止</w:t>
      </w:r>
      <w:proofErr w:type="gramStart"/>
      <w:r w:rsidR="002D5237" w:rsidRPr="00607CF4">
        <w:rPr>
          <w:rFonts w:hint="eastAsia"/>
          <w:b w:val="0"/>
        </w:rPr>
        <w:t>愷</w:t>
      </w:r>
      <w:proofErr w:type="gramEnd"/>
      <w:r w:rsidR="002D5237" w:rsidRPr="00607CF4">
        <w:rPr>
          <w:rFonts w:hint="eastAsia"/>
          <w:b w:val="0"/>
        </w:rPr>
        <w:t>他命濫用宣導專案計畫」，結合各縣市衛生單位，包括衛生局、醫院、診所等，以「拉K一時 尿布一世」為宣導主軸，製作與發送</w:t>
      </w:r>
      <w:proofErr w:type="gramStart"/>
      <w:r w:rsidR="002D5237" w:rsidRPr="00607CF4">
        <w:rPr>
          <w:rFonts w:hint="eastAsia"/>
          <w:b w:val="0"/>
        </w:rPr>
        <w:t>愷</w:t>
      </w:r>
      <w:proofErr w:type="gramEnd"/>
      <w:r w:rsidR="002D5237" w:rsidRPr="00607CF4">
        <w:rPr>
          <w:rFonts w:hint="eastAsia"/>
          <w:b w:val="0"/>
        </w:rPr>
        <w:t>他命危害衛教海報、單張、光碟及濫用防制標語跑馬燈，強化宣導</w:t>
      </w:r>
      <w:proofErr w:type="gramStart"/>
      <w:r w:rsidR="002D5237" w:rsidRPr="00607CF4">
        <w:rPr>
          <w:rFonts w:hint="eastAsia"/>
          <w:b w:val="0"/>
        </w:rPr>
        <w:t>愷</w:t>
      </w:r>
      <w:proofErr w:type="gramEnd"/>
      <w:r w:rsidR="002D5237" w:rsidRPr="00607CF4">
        <w:rPr>
          <w:rFonts w:hint="eastAsia"/>
          <w:b w:val="0"/>
        </w:rPr>
        <w:t>他命危害知能，避免民眾濫用。</w:t>
      </w:r>
    </w:p>
    <w:p w:rsidR="002D5237" w:rsidRPr="00607CF4" w:rsidRDefault="00D114EC" w:rsidP="00607CF4">
      <w:pPr>
        <w:pStyle w:val="ac"/>
        <w:ind w:leftChars="200" w:left="1280" w:hangingChars="250" w:hanging="800"/>
        <w:rPr>
          <w:b w:val="0"/>
        </w:rPr>
      </w:pPr>
      <w:r w:rsidRPr="00607CF4">
        <w:rPr>
          <w:rFonts w:hint="eastAsia"/>
          <w:b w:val="0"/>
        </w:rPr>
        <w:t>（2）</w:t>
      </w:r>
      <w:r w:rsidR="002D5237" w:rsidRPr="00607CF4">
        <w:rPr>
          <w:rFonts w:hint="eastAsia"/>
          <w:b w:val="0"/>
        </w:rPr>
        <w:t>為結合社區組織加強反毒拒毒宣導，自98年度起，將反毒宣導列為本部推展社會福利(社區發展)優先補助項目，鼓勵社區發展協會辦理反毒宣導研習或活動，以提升社區居民對毒品的警覺與認識，建立全民反毒的觀念。</w:t>
      </w:r>
    </w:p>
    <w:p w:rsidR="00D114EC" w:rsidRPr="00607CF4" w:rsidRDefault="00D114EC" w:rsidP="00607CF4">
      <w:pPr>
        <w:pStyle w:val="ac"/>
        <w:ind w:leftChars="200" w:left="1280" w:hangingChars="250" w:hanging="800"/>
        <w:rPr>
          <w:b w:val="0"/>
        </w:rPr>
      </w:pPr>
      <w:r w:rsidRPr="00607CF4">
        <w:rPr>
          <w:rFonts w:hint="eastAsia"/>
          <w:b w:val="0"/>
        </w:rPr>
        <w:t>（3）103年結合44個民間團體辦理藥物濫用防制宣導活動，計1,094場次，約36萬人次受益。</w:t>
      </w:r>
    </w:p>
    <w:p w:rsidR="00D114EC" w:rsidRPr="00607CF4" w:rsidRDefault="00CB2858" w:rsidP="00607CF4">
      <w:pPr>
        <w:pStyle w:val="ac"/>
        <w:ind w:leftChars="250" w:left="1240" w:hangingChars="200" w:hanging="640"/>
        <w:rPr>
          <w:b w:val="0"/>
        </w:rPr>
      </w:pPr>
      <w:r w:rsidRPr="00607CF4">
        <w:rPr>
          <w:rFonts w:hint="eastAsia"/>
          <w:b w:val="0"/>
        </w:rPr>
        <w:t>２</w:t>
      </w:r>
      <w:r w:rsidR="00D114EC" w:rsidRPr="00607CF4">
        <w:rPr>
          <w:rFonts w:hint="eastAsia"/>
          <w:b w:val="0"/>
        </w:rPr>
        <w:t>、配合內政部警政署辦理「青春專案」：請各直轄市、縣(市)政府及民間團體，每年於青少年接觸毒品高風險之暑假</w:t>
      </w:r>
      <w:proofErr w:type="gramStart"/>
      <w:r w:rsidR="00D114EC" w:rsidRPr="00607CF4">
        <w:rPr>
          <w:rFonts w:hint="eastAsia"/>
          <w:b w:val="0"/>
        </w:rPr>
        <w:t>期間，</w:t>
      </w:r>
      <w:proofErr w:type="gramEnd"/>
      <w:r w:rsidR="00D114EC" w:rsidRPr="00607CF4">
        <w:rPr>
          <w:rFonts w:hint="eastAsia"/>
          <w:b w:val="0"/>
        </w:rPr>
        <w:t>將毒品危害兒童少年之議題納入宣導，並舉辦各項兒童及少年</w:t>
      </w:r>
      <w:r w:rsidR="00D114EC" w:rsidRPr="00607CF4">
        <w:rPr>
          <w:rFonts w:hint="eastAsia"/>
          <w:b w:val="0"/>
        </w:rPr>
        <w:lastRenderedPageBreak/>
        <w:t>的成長性休閒、育樂或營隊活動，避免流連不良場所，減少接觸毒品的機會。</w:t>
      </w:r>
      <w:bookmarkStart w:id="1" w:name="_GoBack"/>
      <w:bookmarkEnd w:id="1"/>
    </w:p>
    <w:p w:rsidR="00D114EC" w:rsidRPr="00607CF4" w:rsidRDefault="00CB2858" w:rsidP="00607CF4">
      <w:pPr>
        <w:pStyle w:val="ac"/>
        <w:ind w:leftChars="250" w:left="1240" w:hangingChars="200" w:hanging="640"/>
        <w:rPr>
          <w:b w:val="0"/>
        </w:rPr>
      </w:pPr>
      <w:r w:rsidRPr="00607CF4">
        <w:rPr>
          <w:rFonts w:hint="eastAsia"/>
          <w:b w:val="0"/>
        </w:rPr>
        <w:t>３</w:t>
      </w:r>
      <w:r w:rsidR="00D114EC" w:rsidRPr="00607CF4">
        <w:rPr>
          <w:rFonts w:hint="eastAsia"/>
          <w:b w:val="0"/>
        </w:rPr>
        <w:t>、與「拒毒預防組」主政機關教育部合作：共同進行藥物濫用防制宣導，運用各式媒體通路，包括電視、廣播、雜誌、報紙、戶外媒體與網路等，宣導藥物濫用危害，提供國人正確之藥物濫用危害資訊。</w:t>
      </w:r>
    </w:p>
    <w:p w:rsidR="009304D6" w:rsidRPr="00607CF4" w:rsidRDefault="00CB2858" w:rsidP="00607CF4">
      <w:pPr>
        <w:pStyle w:val="ac"/>
        <w:ind w:leftChars="250" w:left="1240" w:hangingChars="200" w:hanging="640"/>
        <w:rPr>
          <w:b w:val="0"/>
        </w:rPr>
      </w:pPr>
      <w:r w:rsidRPr="00607CF4">
        <w:rPr>
          <w:rFonts w:hint="eastAsia"/>
          <w:b w:val="0"/>
        </w:rPr>
        <w:t>４</w:t>
      </w:r>
      <w:r w:rsidR="00D114EC" w:rsidRPr="00607CF4">
        <w:rPr>
          <w:rFonts w:hint="eastAsia"/>
          <w:b w:val="0"/>
        </w:rPr>
        <w:t>、與法務部、教育部共同辦理相關宣導活動，於102年至103年結合各縣市毒品危害防制中心</w:t>
      </w:r>
      <w:r w:rsidR="009A1304" w:rsidRPr="00607CF4">
        <w:rPr>
          <w:rFonts w:hint="eastAsia"/>
          <w:b w:val="0"/>
        </w:rPr>
        <w:t>(以下稱各</w:t>
      </w:r>
      <w:proofErr w:type="gramStart"/>
      <w:r w:rsidR="009A1304" w:rsidRPr="00607CF4">
        <w:rPr>
          <w:rFonts w:hint="eastAsia"/>
          <w:b w:val="0"/>
        </w:rPr>
        <w:t>縣市毒防中心</w:t>
      </w:r>
      <w:proofErr w:type="gramEnd"/>
      <w:r w:rsidR="009A1304" w:rsidRPr="00607CF4">
        <w:rPr>
          <w:rFonts w:hint="eastAsia"/>
          <w:b w:val="0"/>
        </w:rPr>
        <w:t>)</w:t>
      </w:r>
      <w:r w:rsidR="00D114EC" w:rsidRPr="00607CF4">
        <w:rPr>
          <w:rFonts w:hint="eastAsia"/>
          <w:b w:val="0"/>
        </w:rPr>
        <w:t>辦理反毒教育博覽會暨人才培訓活動，廣邀在地民眾及學生參與，共計約1萬5千人次參與。</w:t>
      </w:r>
    </w:p>
    <w:p w:rsidR="009304D6" w:rsidRPr="00607CF4" w:rsidRDefault="009304D6" w:rsidP="009A1304">
      <w:pPr>
        <w:pStyle w:val="ac"/>
        <w:spacing w:beforeLines="50" w:before="180"/>
        <w:rPr>
          <w:b w:val="0"/>
        </w:rPr>
      </w:pPr>
      <w:r w:rsidRPr="00607CF4">
        <w:rPr>
          <w:rFonts w:hint="eastAsia"/>
          <w:b w:val="0"/>
        </w:rPr>
        <w:t>（二）治</w:t>
      </w:r>
      <w:r w:rsidR="00DE1FC2" w:rsidRPr="00607CF4">
        <w:rPr>
          <w:rFonts w:hint="eastAsia"/>
          <w:b w:val="0"/>
        </w:rPr>
        <w:t>療</w:t>
      </w:r>
      <w:r w:rsidRPr="00607CF4">
        <w:rPr>
          <w:rFonts w:hint="eastAsia"/>
          <w:b w:val="0"/>
        </w:rPr>
        <w:t>：</w:t>
      </w:r>
    </w:p>
    <w:p w:rsidR="009304D6" w:rsidRPr="00607CF4" w:rsidRDefault="00FC504F" w:rsidP="00607CF4">
      <w:pPr>
        <w:pStyle w:val="ac"/>
        <w:ind w:leftChars="200" w:left="1440" w:hangingChars="300" w:hanging="960"/>
        <w:rPr>
          <w:b w:val="0"/>
        </w:rPr>
      </w:pPr>
      <w:r w:rsidRPr="00607CF4">
        <w:rPr>
          <w:rFonts w:hint="eastAsia"/>
          <w:b w:val="0"/>
        </w:rPr>
        <w:t xml:space="preserve">　</w:t>
      </w:r>
      <w:r w:rsidR="00DE1FC2" w:rsidRPr="00607CF4">
        <w:rPr>
          <w:rFonts w:hint="eastAsia"/>
          <w:b w:val="0"/>
        </w:rPr>
        <w:t>１</w:t>
      </w:r>
      <w:r w:rsidR="009304D6" w:rsidRPr="00607CF4">
        <w:rPr>
          <w:rFonts w:hint="eastAsia"/>
          <w:b w:val="0"/>
        </w:rPr>
        <w:t>、為加強藥癮戒治工作，本部已於全國指定159家藥癮戒治機構，所設之精神科、身心科及藥癮門診均可提供戒癮服務。</w:t>
      </w:r>
    </w:p>
    <w:p w:rsidR="009304D6" w:rsidRPr="00607CF4" w:rsidRDefault="00AD1700" w:rsidP="00607CF4">
      <w:pPr>
        <w:pStyle w:val="ac"/>
        <w:ind w:leftChars="200" w:left="1440" w:hangingChars="300" w:hanging="960"/>
        <w:rPr>
          <w:b w:val="0"/>
        </w:rPr>
      </w:pPr>
      <w:r w:rsidRPr="00607CF4">
        <w:rPr>
          <w:rFonts w:hint="eastAsia"/>
          <w:b w:val="0"/>
        </w:rPr>
        <w:t xml:space="preserve">  </w:t>
      </w:r>
      <w:r w:rsidR="00DE1FC2" w:rsidRPr="00607CF4">
        <w:rPr>
          <w:rFonts w:hint="eastAsia"/>
          <w:b w:val="0"/>
        </w:rPr>
        <w:t>２</w:t>
      </w:r>
      <w:r w:rsidR="009304D6" w:rsidRPr="00607CF4">
        <w:rPr>
          <w:rFonts w:hint="eastAsia"/>
          <w:b w:val="0"/>
        </w:rPr>
        <w:t>、經查現階段三、四級毒品中，以「</w:t>
      </w:r>
      <w:proofErr w:type="gramStart"/>
      <w:r w:rsidR="009304D6" w:rsidRPr="00607CF4">
        <w:rPr>
          <w:rFonts w:hint="eastAsia"/>
          <w:b w:val="0"/>
        </w:rPr>
        <w:t>愷</w:t>
      </w:r>
      <w:proofErr w:type="gramEnd"/>
      <w:r w:rsidR="009304D6" w:rsidRPr="00607CF4">
        <w:rPr>
          <w:rFonts w:hint="eastAsia"/>
          <w:b w:val="0"/>
        </w:rPr>
        <w:t>他命」之施用人數最多，本部業已完成「</w:t>
      </w:r>
      <w:proofErr w:type="gramStart"/>
      <w:r w:rsidR="009304D6" w:rsidRPr="00607CF4">
        <w:rPr>
          <w:rFonts w:hint="eastAsia"/>
          <w:b w:val="0"/>
        </w:rPr>
        <w:t>愷</w:t>
      </w:r>
      <w:proofErr w:type="gramEnd"/>
      <w:r w:rsidR="009304D6" w:rsidRPr="00607CF4">
        <w:rPr>
          <w:rFonts w:hint="eastAsia"/>
          <w:b w:val="0"/>
        </w:rPr>
        <w:t>他命濫用之臨床評估與處置建議」手冊編製作業，前開手冊及指定藥癮戒治機構名單已公告於本部網站，提供各直轄市、縣(市)政府、醫療機構、各級學校及社會大眾等各界參考運用。</w:t>
      </w:r>
    </w:p>
    <w:p w:rsidR="009304D6" w:rsidRPr="00607CF4" w:rsidRDefault="00AD1700" w:rsidP="00607CF4">
      <w:pPr>
        <w:pStyle w:val="ac"/>
        <w:ind w:leftChars="200" w:left="1440" w:hangingChars="300" w:hanging="960"/>
        <w:rPr>
          <w:b w:val="0"/>
        </w:rPr>
      </w:pPr>
      <w:r w:rsidRPr="00607CF4">
        <w:rPr>
          <w:rFonts w:hint="eastAsia"/>
          <w:b w:val="0"/>
        </w:rPr>
        <w:t xml:space="preserve">  </w:t>
      </w:r>
      <w:r w:rsidR="00DE1FC2" w:rsidRPr="00607CF4">
        <w:rPr>
          <w:rFonts w:hint="eastAsia"/>
          <w:b w:val="0"/>
        </w:rPr>
        <w:t>３</w:t>
      </w:r>
      <w:r w:rsidR="009304D6" w:rsidRPr="00607CF4">
        <w:rPr>
          <w:rFonts w:hint="eastAsia"/>
          <w:b w:val="0"/>
        </w:rPr>
        <w:t>、已</w:t>
      </w:r>
      <w:r w:rsidR="009A1304" w:rsidRPr="00607CF4">
        <w:rPr>
          <w:rFonts w:hint="eastAsia"/>
          <w:b w:val="0"/>
        </w:rPr>
        <w:t>與</w:t>
      </w:r>
      <w:r w:rsidR="009304D6" w:rsidRPr="00607CF4">
        <w:rPr>
          <w:rFonts w:hint="eastAsia"/>
          <w:b w:val="0"/>
        </w:rPr>
        <w:t>教育部</w:t>
      </w:r>
      <w:proofErr w:type="gramStart"/>
      <w:r w:rsidR="009304D6" w:rsidRPr="00607CF4">
        <w:rPr>
          <w:rFonts w:hint="eastAsia"/>
          <w:b w:val="0"/>
        </w:rPr>
        <w:t>研</w:t>
      </w:r>
      <w:proofErr w:type="gramEnd"/>
      <w:r w:rsidR="009304D6" w:rsidRPr="00607CF4">
        <w:rPr>
          <w:rFonts w:hint="eastAsia"/>
          <w:b w:val="0"/>
        </w:rPr>
        <w:t>議強化學生藥物濫用諮商輔導作為，規劃由藥癮治療醫院與鄰近學校合作，建立校園藥癮治療轉</w:t>
      </w:r>
      <w:proofErr w:type="gramStart"/>
      <w:r w:rsidR="009304D6" w:rsidRPr="00607CF4">
        <w:rPr>
          <w:rFonts w:hint="eastAsia"/>
          <w:b w:val="0"/>
        </w:rPr>
        <w:t>介</w:t>
      </w:r>
      <w:proofErr w:type="gramEnd"/>
      <w:r w:rsidR="009304D6" w:rsidRPr="00607CF4">
        <w:rPr>
          <w:rFonts w:hint="eastAsia"/>
          <w:b w:val="0"/>
        </w:rPr>
        <w:t>機制與聯繫平台，並視學校需要，由心理師入校，對有物質濫用情事學生，提供心理諮商等戒癮服務。</w:t>
      </w:r>
    </w:p>
    <w:p w:rsidR="009304D6" w:rsidRPr="00607CF4" w:rsidRDefault="00AD1700" w:rsidP="00607CF4">
      <w:pPr>
        <w:pStyle w:val="ac"/>
        <w:ind w:leftChars="200" w:left="1440" w:hangingChars="300" w:hanging="960"/>
        <w:rPr>
          <w:rFonts w:cs="Arial"/>
          <w:b w:val="0"/>
          <w:bCs/>
        </w:rPr>
      </w:pPr>
      <w:r w:rsidRPr="00607CF4">
        <w:rPr>
          <w:rFonts w:hint="eastAsia"/>
          <w:b w:val="0"/>
        </w:rPr>
        <w:lastRenderedPageBreak/>
        <w:t xml:space="preserve">  </w:t>
      </w:r>
      <w:r w:rsidR="00DE1FC2" w:rsidRPr="00607CF4">
        <w:rPr>
          <w:rFonts w:hint="eastAsia"/>
          <w:b w:val="0"/>
        </w:rPr>
        <w:t>４</w:t>
      </w:r>
      <w:r w:rsidR="009304D6" w:rsidRPr="00607CF4">
        <w:rPr>
          <w:rFonts w:hint="eastAsia"/>
          <w:b w:val="0"/>
        </w:rPr>
        <w:t>、103年</w:t>
      </w:r>
      <w:r w:rsidR="009A1304" w:rsidRPr="00607CF4">
        <w:rPr>
          <w:rFonts w:hint="eastAsia"/>
          <w:b w:val="0"/>
        </w:rPr>
        <w:t>7月</w:t>
      </w:r>
      <w:r w:rsidR="009304D6" w:rsidRPr="00607CF4">
        <w:rPr>
          <w:rFonts w:hint="eastAsia"/>
          <w:b w:val="0"/>
        </w:rPr>
        <w:t>開辦「非鴉片類藥癮者醫療戒治補助計畫」，部分補助非鴉片類藥癮者(第二、三、四級藥癮者)每人每年1萬元之藥癮治療費用，期藉此降低藥癮者之經濟負擔，</w:t>
      </w:r>
      <w:r w:rsidR="005E5EA5" w:rsidRPr="00607CF4">
        <w:rPr>
          <w:rFonts w:hint="eastAsia"/>
          <w:b w:val="0"/>
        </w:rPr>
        <w:t>提升接受治療之意願，103年計有7家</w:t>
      </w:r>
      <w:r w:rsidR="005E5EA5" w:rsidRPr="00607CF4">
        <w:rPr>
          <w:rFonts w:cs="Arial" w:hint="eastAsia"/>
          <w:b w:val="0"/>
          <w:bCs/>
        </w:rPr>
        <w:t>指定藥癮戒治機構辦理，受益人數達80名，其中，未成年者有15人(21%)，逾半數為</w:t>
      </w:r>
      <w:proofErr w:type="gramStart"/>
      <w:r w:rsidR="005E5EA5" w:rsidRPr="00607CF4">
        <w:rPr>
          <w:rFonts w:cs="Arial" w:hint="eastAsia"/>
          <w:b w:val="0"/>
          <w:bCs/>
        </w:rPr>
        <w:t>愷</w:t>
      </w:r>
      <w:proofErr w:type="gramEnd"/>
      <w:r w:rsidR="005E5EA5" w:rsidRPr="00607CF4">
        <w:rPr>
          <w:rFonts w:cs="Arial" w:hint="eastAsia"/>
          <w:b w:val="0"/>
          <w:bCs/>
        </w:rPr>
        <w:t>他命濫用者，</w:t>
      </w:r>
      <w:r w:rsidR="009304D6" w:rsidRPr="00607CF4">
        <w:rPr>
          <w:rFonts w:hint="eastAsia"/>
          <w:b w:val="0"/>
        </w:rPr>
        <w:t>104年</w:t>
      </w:r>
      <w:r w:rsidRPr="00607CF4">
        <w:rPr>
          <w:rFonts w:hint="eastAsia"/>
          <w:b w:val="0"/>
        </w:rPr>
        <w:t>則</w:t>
      </w:r>
      <w:r w:rsidR="009304D6" w:rsidRPr="00607CF4">
        <w:rPr>
          <w:rFonts w:hint="eastAsia"/>
          <w:b w:val="0"/>
        </w:rPr>
        <w:t>擴大辦理。</w:t>
      </w:r>
    </w:p>
    <w:p w:rsidR="009304D6" w:rsidRPr="00607CF4" w:rsidRDefault="00AD1700" w:rsidP="00607CF4">
      <w:pPr>
        <w:pStyle w:val="ac"/>
        <w:ind w:leftChars="200" w:left="1440" w:hangingChars="300" w:hanging="960"/>
        <w:rPr>
          <w:b w:val="0"/>
        </w:rPr>
      </w:pPr>
      <w:r w:rsidRPr="00607CF4">
        <w:rPr>
          <w:rFonts w:hint="eastAsia"/>
          <w:b w:val="0"/>
        </w:rPr>
        <w:t xml:space="preserve">  </w:t>
      </w:r>
      <w:r w:rsidR="00DE1FC2" w:rsidRPr="00607CF4">
        <w:rPr>
          <w:rFonts w:hint="eastAsia"/>
          <w:b w:val="0"/>
        </w:rPr>
        <w:t>５</w:t>
      </w:r>
      <w:r w:rsidR="009304D6" w:rsidRPr="00607CF4">
        <w:rPr>
          <w:rFonts w:hint="eastAsia"/>
          <w:b w:val="0"/>
        </w:rPr>
        <w:t>、已於103年完成第三級(含</w:t>
      </w:r>
      <w:proofErr w:type="gramStart"/>
      <w:r w:rsidRPr="00607CF4">
        <w:rPr>
          <w:rFonts w:hint="eastAsia"/>
          <w:b w:val="0"/>
        </w:rPr>
        <w:t>愷</w:t>
      </w:r>
      <w:proofErr w:type="gramEnd"/>
      <w:r w:rsidR="009304D6" w:rsidRPr="00607CF4">
        <w:rPr>
          <w:rFonts w:hint="eastAsia"/>
          <w:b w:val="0"/>
        </w:rPr>
        <w:t>他命)、第四級毒品裁罰講習及藥癮治療人員教育訓練等</w:t>
      </w:r>
      <w:r w:rsidR="002D5237" w:rsidRPr="00607CF4">
        <w:rPr>
          <w:rFonts w:hint="eastAsia"/>
          <w:b w:val="0"/>
        </w:rPr>
        <w:t>新版</w:t>
      </w:r>
      <w:r w:rsidR="009304D6" w:rsidRPr="00607CF4">
        <w:rPr>
          <w:rFonts w:hint="eastAsia"/>
          <w:b w:val="0"/>
        </w:rPr>
        <w:t>課程教材，將提供地方政府、指定藥癮治療暨替代治療醫療</w:t>
      </w:r>
      <w:r w:rsidRPr="00607CF4">
        <w:rPr>
          <w:rFonts w:hint="eastAsia"/>
          <w:b w:val="0"/>
        </w:rPr>
        <w:t>機構</w:t>
      </w:r>
      <w:r w:rsidR="009304D6" w:rsidRPr="00607CF4">
        <w:rPr>
          <w:rFonts w:hint="eastAsia"/>
          <w:b w:val="0"/>
        </w:rPr>
        <w:t>及各部會</w:t>
      </w:r>
      <w:r w:rsidRPr="00607CF4">
        <w:rPr>
          <w:rFonts w:hint="eastAsia"/>
          <w:b w:val="0"/>
        </w:rPr>
        <w:t>參考</w:t>
      </w:r>
      <w:r w:rsidR="009304D6" w:rsidRPr="00607CF4">
        <w:rPr>
          <w:rFonts w:hint="eastAsia"/>
          <w:b w:val="0"/>
        </w:rPr>
        <w:t>運用。</w:t>
      </w:r>
    </w:p>
    <w:p w:rsidR="009304D6" w:rsidRPr="00607CF4" w:rsidRDefault="00AD1700" w:rsidP="00607CF4">
      <w:pPr>
        <w:pStyle w:val="ac"/>
        <w:ind w:leftChars="200" w:left="1440" w:hangingChars="300" w:hanging="960"/>
        <w:rPr>
          <w:b w:val="0"/>
        </w:rPr>
      </w:pPr>
      <w:r w:rsidRPr="00607CF4">
        <w:rPr>
          <w:rFonts w:hint="eastAsia"/>
          <w:b w:val="0"/>
        </w:rPr>
        <w:t xml:space="preserve">  </w:t>
      </w:r>
      <w:r w:rsidR="00DE1FC2" w:rsidRPr="00607CF4">
        <w:rPr>
          <w:rFonts w:hint="eastAsia"/>
          <w:b w:val="0"/>
        </w:rPr>
        <w:t>６</w:t>
      </w:r>
      <w:r w:rsidR="009304D6" w:rsidRPr="00607CF4">
        <w:rPr>
          <w:rFonts w:hint="eastAsia"/>
          <w:b w:val="0"/>
        </w:rPr>
        <w:t>、為擴大藥癮戒治服務量能，提供民眾有關青少年醫療戒治相關資訊，本部</w:t>
      </w:r>
      <w:r w:rsidR="009A1304" w:rsidRPr="00607CF4">
        <w:rPr>
          <w:rFonts w:hint="eastAsia"/>
          <w:b w:val="0"/>
        </w:rPr>
        <w:t>已</w:t>
      </w:r>
      <w:r w:rsidR="009304D6" w:rsidRPr="00607CF4">
        <w:rPr>
          <w:rFonts w:hint="eastAsia"/>
          <w:b w:val="0"/>
        </w:rPr>
        <w:t>函請各直轄市及縣市衛生局輔導所轄醫療機構將青少年物質濫用相關諮詢、衛教或戒癮門診資訊，標示於門診表或醫院網頁，並副知教育部與法務部運用本項資源；另</w:t>
      </w:r>
      <w:r w:rsidRPr="00607CF4">
        <w:rPr>
          <w:rFonts w:hint="eastAsia"/>
          <w:b w:val="0"/>
        </w:rPr>
        <w:t>已責</w:t>
      </w:r>
      <w:r w:rsidR="009304D6" w:rsidRPr="00607CF4">
        <w:rPr>
          <w:rFonts w:hint="eastAsia"/>
          <w:b w:val="0"/>
        </w:rPr>
        <w:t>請各直轄市及縣市衛生局協助落實本項措施，</w:t>
      </w:r>
      <w:proofErr w:type="gramStart"/>
      <w:r w:rsidR="009304D6" w:rsidRPr="00607CF4">
        <w:rPr>
          <w:rFonts w:hint="eastAsia"/>
          <w:b w:val="0"/>
        </w:rPr>
        <w:t>俾使戒</w:t>
      </w:r>
      <w:proofErr w:type="gramEnd"/>
      <w:r w:rsidR="009304D6" w:rsidRPr="00607CF4">
        <w:rPr>
          <w:rFonts w:hint="eastAsia"/>
          <w:b w:val="0"/>
        </w:rPr>
        <w:t>癮醫療資源發揮最大效能，並請各直轄市及縣市社會局遇有戒癮需求之學生或中輟生等青少年個案，可積極轉</w:t>
      </w:r>
      <w:proofErr w:type="gramStart"/>
      <w:r w:rsidR="009304D6" w:rsidRPr="00607CF4">
        <w:rPr>
          <w:rFonts w:hint="eastAsia"/>
          <w:b w:val="0"/>
        </w:rPr>
        <w:t>介至藥</w:t>
      </w:r>
      <w:proofErr w:type="gramEnd"/>
      <w:r w:rsidR="009304D6" w:rsidRPr="00607CF4">
        <w:rPr>
          <w:rFonts w:hint="eastAsia"/>
          <w:b w:val="0"/>
        </w:rPr>
        <w:t>癮戒治機構協助治療。</w:t>
      </w:r>
    </w:p>
    <w:p w:rsidR="009304D6" w:rsidRPr="00607CF4" w:rsidRDefault="009304D6" w:rsidP="009A1304">
      <w:pPr>
        <w:pStyle w:val="ac"/>
        <w:spacing w:beforeLines="50" w:before="180"/>
        <w:rPr>
          <w:b w:val="0"/>
        </w:rPr>
      </w:pPr>
      <w:r w:rsidRPr="00607CF4">
        <w:rPr>
          <w:rFonts w:hint="eastAsia"/>
          <w:b w:val="0"/>
        </w:rPr>
        <w:t>（三）追蹤與輔導：</w:t>
      </w:r>
    </w:p>
    <w:p w:rsidR="009304D6" w:rsidRPr="00607CF4" w:rsidRDefault="009304D6" w:rsidP="00607CF4">
      <w:pPr>
        <w:pStyle w:val="ac"/>
        <w:ind w:leftChars="300" w:left="1360" w:hangingChars="200" w:hanging="640"/>
        <w:rPr>
          <w:b w:val="0"/>
        </w:rPr>
      </w:pPr>
      <w:r w:rsidRPr="00607CF4">
        <w:rPr>
          <w:rFonts w:hint="eastAsia"/>
          <w:b w:val="0"/>
        </w:rPr>
        <w:t>１、考量</w:t>
      </w:r>
      <w:r w:rsidR="00E8703B" w:rsidRPr="00607CF4">
        <w:rPr>
          <w:rFonts w:hint="eastAsia"/>
          <w:b w:val="0"/>
        </w:rPr>
        <w:t>施用第</w:t>
      </w:r>
      <w:r w:rsidRPr="00607CF4">
        <w:rPr>
          <w:rFonts w:hint="eastAsia"/>
          <w:b w:val="0"/>
        </w:rPr>
        <w:t>三、四級毒品者多為年輕族群，建議在不影響其受教權及不妨礙個案正常生活前提下，針對初次使用或濫用情形較輕微者，可由各級學校透過輔導人員給予協助及追蹤，至於已達依賴或成癮程度者，則可由各級學校轉</w:t>
      </w:r>
      <w:proofErr w:type="gramStart"/>
      <w:r w:rsidRPr="00607CF4">
        <w:rPr>
          <w:rFonts w:hint="eastAsia"/>
          <w:b w:val="0"/>
        </w:rPr>
        <w:t>介</w:t>
      </w:r>
      <w:proofErr w:type="gramEnd"/>
      <w:r w:rsidRPr="00607CF4">
        <w:rPr>
          <w:rFonts w:hint="eastAsia"/>
          <w:b w:val="0"/>
        </w:rPr>
        <w:t>指定藥癮</w:t>
      </w:r>
      <w:r w:rsidRPr="00607CF4">
        <w:rPr>
          <w:rFonts w:hint="eastAsia"/>
          <w:b w:val="0"/>
        </w:rPr>
        <w:lastRenderedPageBreak/>
        <w:t>戒治機構接受治療，並由個案同意(未成年者經其家長或法定代理人同意)後納為追蹤輔導對象。</w:t>
      </w:r>
    </w:p>
    <w:p w:rsidR="009304D6" w:rsidRPr="00607CF4" w:rsidRDefault="00DE1FC2" w:rsidP="00607CF4">
      <w:pPr>
        <w:pStyle w:val="ac"/>
        <w:snapToGrid/>
        <w:ind w:leftChars="300" w:left="1360" w:hangingChars="200" w:hanging="640"/>
        <w:rPr>
          <w:b w:val="0"/>
        </w:rPr>
      </w:pPr>
      <w:r w:rsidRPr="00607CF4">
        <w:rPr>
          <w:rFonts w:hint="eastAsia"/>
          <w:b w:val="0"/>
        </w:rPr>
        <w:t>２</w:t>
      </w:r>
      <w:r w:rsidR="009304D6" w:rsidRPr="00607CF4">
        <w:rPr>
          <w:rFonts w:hint="eastAsia"/>
          <w:b w:val="0"/>
        </w:rPr>
        <w:t>、</w:t>
      </w:r>
      <w:r w:rsidR="005E5EA5" w:rsidRPr="00607CF4">
        <w:rPr>
          <w:rFonts w:hint="eastAsia"/>
          <w:b w:val="0"/>
        </w:rPr>
        <w:t>本部運用公益彩券回饋金，補助地方政府及民間團體社工人力，辦理家庭支持服務方案，提供毒癮者家庭關懷訪視、生活扶助、親子活動</w:t>
      </w:r>
      <w:r w:rsidR="005E5EA5" w:rsidRPr="00607CF4">
        <w:rPr>
          <w:rFonts w:ascii="新細明體" w:eastAsia="新細明體" w:hAnsi="新細明體" w:hint="eastAsia"/>
          <w:b w:val="0"/>
        </w:rPr>
        <w:t>、</w:t>
      </w:r>
      <w:r w:rsidR="005E5EA5" w:rsidRPr="00607CF4">
        <w:rPr>
          <w:rFonts w:hint="eastAsia"/>
          <w:b w:val="0"/>
        </w:rPr>
        <w:t>資源轉</w:t>
      </w:r>
      <w:proofErr w:type="gramStart"/>
      <w:r w:rsidR="005E5EA5" w:rsidRPr="00607CF4">
        <w:rPr>
          <w:rFonts w:hint="eastAsia"/>
          <w:b w:val="0"/>
        </w:rPr>
        <w:t>介</w:t>
      </w:r>
      <w:proofErr w:type="gramEnd"/>
      <w:r w:rsidR="005E5EA5" w:rsidRPr="00607CF4">
        <w:rPr>
          <w:rFonts w:hint="eastAsia"/>
          <w:b w:val="0"/>
        </w:rPr>
        <w:t>等服務，以改善毒癮者及其家庭生活與社會功能，支持毒癮者復歸社會</w:t>
      </w:r>
      <w:r w:rsidR="005E5EA5" w:rsidRPr="00607CF4">
        <w:rPr>
          <w:rFonts w:ascii="新細明體" w:eastAsia="新細明體" w:hAnsi="新細明體" w:hint="eastAsia"/>
          <w:b w:val="0"/>
        </w:rPr>
        <w:t>，</w:t>
      </w:r>
      <w:proofErr w:type="gramStart"/>
      <w:r w:rsidR="005E5EA5" w:rsidRPr="00607CF4">
        <w:rPr>
          <w:rFonts w:hint="eastAsia"/>
          <w:b w:val="0"/>
        </w:rPr>
        <w:t>103</w:t>
      </w:r>
      <w:proofErr w:type="gramEnd"/>
      <w:r w:rsidR="005E5EA5" w:rsidRPr="00607CF4">
        <w:rPr>
          <w:rFonts w:hint="eastAsia"/>
          <w:b w:val="0"/>
        </w:rPr>
        <w:t>年度計補助20個縣市政府及民間團體</w:t>
      </w:r>
      <w:r w:rsidR="005E5EA5" w:rsidRPr="00607CF4">
        <w:rPr>
          <w:rFonts w:ascii="新細明體" w:eastAsia="新細明體" w:hAnsi="新細明體" w:hint="eastAsia"/>
          <w:b w:val="0"/>
        </w:rPr>
        <w:t>、</w:t>
      </w:r>
      <w:r w:rsidR="005E5EA5" w:rsidRPr="00607CF4">
        <w:rPr>
          <w:rFonts w:hint="eastAsia"/>
          <w:b w:val="0"/>
        </w:rPr>
        <w:t>補助金額計1,104萬元</w:t>
      </w:r>
      <w:r w:rsidR="005E5EA5" w:rsidRPr="00607CF4">
        <w:rPr>
          <w:rFonts w:ascii="新細明體" w:eastAsia="新細明體" w:hAnsi="新細明體" w:hint="eastAsia"/>
          <w:b w:val="0"/>
        </w:rPr>
        <w:t>，</w:t>
      </w:r>
      <w:r w:rsidR="005E5EA5" w:rsidRPr="00607CF4">
        <w:rPr>
          <w:rFonts w:hint="eastAsia"/>
          <w:b w:val="0"/>
        </w:rPr>
        <w:t>服務13萬8,589人次。</w:t>
      </w:r>
    </w:p>
    <w:p w:rsidR="00223A96" w:rsidRPr="00A523CB" w:rsidRDefault="00223A96" w:rsidP="00607CF4">
      <w:pPr>
        <w:spacing w:line="600" w:lineRule="exact"/>
        <w:ind w:leftChars="296" w:left="1302" w:hangingChars="185" w:hanging="592"/>
        <w:rPr>
          <w:rFonts w:ascii="標楷體" w:eastAsia="標楷體" w:hAnsi="標楷體"/>
          <w:sz w:val="32"/>
          <w:szCs w:val="32"/>
        </w:rPr>
      </w:pPr>
      <w:r w:rsidRPr="00607CF4">
        <w:rPr>
          <w:rFonts w:ascii="標楷體" w:eastAsia="標楷體" w:hAnsi="標楷體" w:hint="eastAsia"/>
          <w:sz w:val="32"/>
          <w:szCs w:val="32"/>
        </w:rPr>
        <w:t>３、依兒童及少年福利與權益保障法第</w:t>
      </w:r>
      <w:r w:rsidRPr="00607CF4">
        <w:rPr>
          <w:rFonts w:ascii="標楷體" w:eastAsia="標楷體" w:hAnsi="標楷體"/>
          <w:sz w:val="32"/>
          <w:szCs w:val="32"/>
        </w:rPr>
        <w:t>53</w:t>
      </w:r>
      <w:r w:rsidRPr="00607CF4">
        <w:rPr>
          <w:rFonts w:ascii="標楷體" w:eastAsia="標楷體" w:hAnsi="標楷體" w:hint="eastAsia"/>
          <w:sz w:val="32"/>
          <w:szCs w:val="32"/>
        </w:rPr>
        <w:t>條規定，任何人等知悉兒少有施用毒品、非法施用管制要藥品等，應立即向直轄市、縣（市）主管機關通報，直轄市、縣（市）主管機關接獲通報及經評估後，針對需協助之兒少及其家庭將提供相關預防輔導，以降低毒品危害。本部為督促地方政府強化兒少預防輔導工作，</w:t>
      </w:r>
      <w:r w:rsidRPr="00607CF4">
        <w:rPr>
          <w:rFonts w:ascii="標楷體" w:eastAsia="標楷體" w:hAnsi="標楷體"/>
          <w:sz w:val="32"/>
          <w:szCs w:val="32"/>
        </w:rPr>
        <w:t>104</w:t>
      </w:r>
      <w:r w:rsidRPr="00607CF4">
        <w:rPr>
          <w:rFonts w:ascii="標楷體" w:eastAsia="標楷體" w:hAnsi="標楷體" w:hint="eastAsia"/>
          <w:sz w:val="32"/>
          <w:szCs w:val="32"/>
        </w:rPr>
        <w:t>年透過公益彩券回饋金補助地方政府結合民間團體推動兒童及少年社區預防性服務方案，計補助</w:t>
      </w:r>
      <w:r w:rsidRPr="00607CF4">
        <w:rPr>
          <w:rFonts w:ascii="標楷體" w:eastAsia="標楷體" w:hAnsi="標楷體"/>
          <w:sz w:val="32"/>
          <w:szCs w:val="32"/>
        </w:rPr>
        <w:t>32</w:t>
      </w:r>
      <w:r w:rsidRPr="00607CF4">
        <w:rPr>
          <w:rFonts w:ascii="標楷體" w:eastAsia="標楷體" w:hAnsi="標楷體" w:hint="eastAsia"/>
          <w:sz w:val="32"/>
          <w:szCs w:val="32"/>
        </w:rPr>
        <w:t>個服務方案，期透過加強兒少追蹤輔導，及建立家庭支持系統，協助兒少遠離毒品。</w:t>
      </w:r>
    </w:p>
    <w:p w:rsidR="00FF2B80" w:rsidRPr="00977293" w:rsidRDefault="00DE1FC2" w:rsidP="009A1304">
      <w:pPr>
        <w:pStyle w:val="ac"/>
        <w:spacing w:beforeLines="50" w:before="180"/>
      </w:pPr>
      <w:r>
        <w:rPr>
          <w:rFonts w:hint="eastAsia"/>
        </w:rPr>
        <w:t>參</w:t>
      </w:r>
      <w:r w:rsidR="00FF2B80" w:rsidRPr="00977293">
        <w:rPr>
          <w:rFonts w:hint="eastAsia"/>
        </w:rPr>
        <w:t>、未來</w:t>
      </w:r>
      <w:r>
        <w:rPr>
          <w:rFonts w:hint="eastAsia"/>
        </w:rPr>
        <w:t>規劃</w:t>
      </w:r>
      <w:r w:rsidR="00FF2B80" w:rsidRPr="00977293">
        <w:rPr>
          <w:rFonts w:hint="eastAsia"/>
        </w:rPr>
        <w:t>：</w:t>
      </w:r>
    </w:p>
    <w:p w:rsidR="009304D6" w:rsidRPr="00607CF4" w:rsidRDefault="009304D6" w:rsidP="00607CF4">
      <w:pPr>
        <w:pStyle w:val="ac"/>
        <w:ind w:leftChars="200" w:left="1120" w:hangingChars="200" w:hanging="640"/>
        <w:rPr>
          <w:b w:val="0"/>
          <w:lang w:val="zh-TW"/>
        </w:rPr>
      </w:pPr>
      <w:r w:rsidRPr="00607CF4">
        <w:rPr>
          <w:rFonts w:hint="eastAsia"/>
          <w:b w:val="0"/>
          <w:lang w:val="zh-TW"/>
        </w:rPr>
        <w:t>１、繼續督導各</w:t>
      </w:r>
      <w:proofErr w:type="gramStart"/>
      <w:r w:rsidR="00223A96" w:rsidRPr="00607CF4">
        <w:rPr>
          <w:rFonts w:hint="eastAsia"/>
          <w:b w:val="0"/>
          <w:lang w:val="zh-TW"/>
        </w:rPr>
        <w:t>縣市</w:t>
      </w:r>
      <w:r w:rsidRPr="00607CF4">
        <w:rPr>
          <w:rFonts w:hint="eastAsia"/>
          <w:b w:val="0"/>
          <w:lang w:val="zh-TW"/>
        </w:rPr>
        <w:t>毒防中心</w:t>
      </w:r>
      <w:proofErr w:type="gramEnd"/>
      <w:r w:rsidRPr="00607CF4">
        <w:rPr>
          <w:rFonts w:hint="eastAsia"/>
          <w:b w:val="0"/>
          <w:lang w:val="zh-TW"/>
        </w:rPr>
        <w:t>辦理宣導，鼓勵直轄市、縣(市)政府結合民間團體辦理，並</w:t>
      </w:r>
      <w:proofErr w:type="gramStart"/>
      <w:r w:rsidRPr="00607CF4">
        <w:rPr>
          <w:rFonts w:hint="eastAsia"/>
          <w:b w:val="0"/>
          <w:lang w:val="zh-TW"/>
        </w:rPr>
        <w:t>要求各主</w:t>
      </w:r>
      <w:proofErr w:type="gramEnd"/>
      <w:r w:rsidR="007407F0" w:rsidRPr="00607CF4">
        <w:rPr>
          <w:rFonts w:hint="eastAsia"/>
          <w:b w:val="0"/>
          <w:lang w:val="zh-TW"/>
        </w:rPr>
        <w:t>、</w:t>
      </w:r>
      <w:r w:rsidRPr="00607CF4">
        <w:rPr>
          <w:rFonts w:hint="eastAsia"/>
          <w:b w:val="0"/>
          <w:lang w:val="zh-TW"/>
        </w:rPr>
        <w:t>協辦單位，若發現有疑似</w:t>
      </w:r>
      <w:r w:rsidR="00A523CB" w:rsidRPr="00607CF4">
        <w:rPr>
          <w:rFonts w:hint="eastAsia"/>
          <w:b w:val="0"/>
          <w:lang w:val="zh-TW"/>
        </w:rPr>
        <w:t>施用</w:t>
      </w:r>
      <w:r w:rsidRPr="00607CF4">
        <w:rPr>
          <w:rFonts w:hint="eastAsia"/>
          <w:b w:val="0"/>
          <w:lang w:val="zh-TW"/>
        </w:rPr>
        <w:t>三、四級毒品者，請向主管機關通報並轉</w:t>
      </w:r>
      <w:proofErr w:type="gramStart"/>
      <w:r w:rsidRPr="00607CF4">
        <w:rPr>
          <w:rFonts w:hint="eastAsia"/>
          <w:b w:val="0"/>
          <w:lang w:val="zh-TW"/>
        </w:rPr>
        <w:t>介至毒防中心</w:t>
      </w:r>
      <w:proofErr w:type="gramEnd"/>
      <w:r w:rsidRPr="00607CF4">
        <w:rPr>
          <w:rFonts w:hint="eastAsia"/>
          <w:b w:val="0"/>
          <w:lang w:val="zh-TW"/>
        </w:rPr>
        <w:t>作後續輔導治</w:t>
      </w:r>
      <w:r w:rsidR="007407F0" w:rsidRPr="00607CF4">
        <w:rPr>
          <w:rFonts w:hint="eastAsia"/>
          <w:b w:val="0"/>
          <w:lang w:val="zh-TW"/>
        </w:rPr>
        <w:t>療</w:t>
      </w:r>
      <w:r w:rsidRPr="00607CF4">
        <w:rPr>
          <w:rFonts w:hint="eastAsia"/>
          <w:b w:val="0"/>
          <w:lang w:val="zh-TW"/>
        </w:rPr>
        <w:t>。</w:t>
      </w:r>
    </w:p>
    <w:p w:rsidR="009304D6" w:rsidRPr="00607CF4" w:rsidRDefault="00FC504F" w:rsidP="00607CF4">
      <w:pPr>
        <w:pStyle w:val="ac"/>
        <w:ind w:leftChars="200" w:left="1120" w:hangingChars="200" w:hanging="640"/>
        <w:rPr>
          <w:b w:val="0"/>
          <w:lang w:val="zh-TW"/>
        </w:rPr>
      </w:pPr>
      <w:r w:rsidRPr="00607CF4">
        <w:rPr>
          <w:rFonts w:hint="eastAsia"/>
          <w:b w:val="0"/>
          <w:lang w:val="zh-TW"/>
        </w:rPr>
        <w:lastRenderedPageBreak/>
        <w:t>２</w:t>
      </w:r>
      <w:r w:rsidR="009304D6" w:rsidRPr="00607CF4">
        <w:rPr>
          <w:rFonts w:hint="eastAsia"/>
          <w:b w:val="0"/>
          <w:lang w:val="zh-TW"/>
        </w:rPr>
        <w:t>、持續配合內政部警政署辦理「青春專案」，並提醒直轄市、縣(市)政府及民間團體於活動期間發現有疑似</w:t>
      </w:r>
      <w:r w:rsidR="007407F0" w:rsidRPr="00607CF4">
        <w:rPr>
          <w:rFonts w:hint="eastAsia"/>
          <w:b w:val="0"/>
          <w:lang w:val="zh-TW"/>
        </w:rPr>
        <w:t>施用毒品者</w:t>
      </w:r>
      <w:r w:rsidR="00876CE6" w:rsidRPr="00607CF4">
        <w:rPr>
          <w:rFonts w:hint="eastAsia"/>
          <w:b w:val="0"/>
          <w:lang w:val="zh-TW"/>
        </w:rPr>
        <w:t>，當立即轉</w:t>
      </w:r>
      <w:proofErr w:type="gramStart"/>
      <w:r w:rsidR="00876CE6" w:rsidRPr="00607CF4">
        <w:rPr>
          <w:rFonts w:hint="eastAsia"/>
          <w:b w:val="0"/>
          <w:lang w:val="zh-TW"/>
        </w:rPr>
        <w:t>介至毒防</w:t>
      </w:r>
      <w:r w:rsidR="00A523CB" w:rsidRPr="00607CF4">
        <w:rPr>
          <w:rFonts w:hint="eastAsia"/>
          <w:b w:val="0"/>
          <w:lang w:val="zh-TW"/>
        </w:rPr>
        <w:t>中心</w:t>
      </w:r>
      <w:proofErr w:type="gramEnd"/>
      <w:r w:rsidR="00A523CB" w:rsidRPr="00607CF4">
        <w:rPr>
          <w:rFonts w:hint="eastAsia"/>
          <w:b w:val="0"/>
          <w:lang w:val="zh-TW"/>
        </w:rPr>
        <w:t>作後續輔導</w:t>
      </w:r>
      <w:r w:rsidR="009304D6" w:rsidRPr="00607CF4">
        <w:rPr>
          <w:rFonts w:hint="eastAsia"/>
          <w:b w:val="0"/>
          <w:lang w:val="zh-TW"/>
        </w:rPr>
        <w:t>治</w:t>
      </w:r>
      <w:r w:rsidR="00A523CB" w:rsidRPr="00607CF4">
        <w:rPr>
          <w:rFonts w:hint="eastAsia"/>
          <w:b w:val="0"/>
          <w:lang w:val="zh-TW"/>
        </w:rPr>
        <w:t>療</w:t>
      </w:r>
      <w:r w:rsidR="009304D6" w:rsidRPr="00607CF4">
        <w:rPr>
          <w:rFonts w:hint="eastAsia"/>
          <w:b w:val="0"/>
          <w:lang w:val="zh-TW"/>
        </w:rPr>
        <w:t>。</w:t>
      </w:r>
    </w:p>
    <w:p w:rsidR="009304D6" w:rsidRPr="00607CF4" w:rsidRDefault="00FC504F" w:rsidP="00607CF4">
      <w:pPr>
        <w:pStyle w:val="ac"/>
        <w:ind w:leftChars="200" w:left="1120" w:hangingChars="200" w:hanging="640"/>
        <w:rPr>
          <w:b w:val="0"/>
          <w:lang w:val="zh-TW"/>
        </w:rPr>
      </w:pPr>
      <w:r w:rsidRPr="00607CF4">
        <w:rPr>
          <w:rFonts w:hint="eastAsia"/>
          <w:b w:val="0"/>
          <w:lang w:val="zh-TW"/>
        </w:rPr>
        <w:t>３</w:t>
      </w:r>
      <w:r w:rsidR="009304D6" w:rsidRPr="00607CF4">
        <w:rPr>
          <w:rFonts w:hint="eastAsia"/>
          <w:b w:val="0"/>
          <w:lang w:val="zh-TW"/>
        </w:rPr>
        <w:t>、持續指定藥癮戒治機構，增加戒癮醫療服務可近性，強化網絡機關轉</w:t>
      </w:r>
      <w:proofErr w:type="gramStart"/>
      <w:r w:rsidR="009304D6" w:rsidRPr="00607CF4">
        <w:rPr>
          <w:rFonts w:hint="eastAsia"/>
          <w:b w:val="0"/>
          <w:lang w:val="zh-TW"/>
        </w:rPr>
        <w:t>介</w:t>
      </w:r>
      <w:proofErr w:type="gramEnd"/>
      <w:r w:rsidR="009304D6" w:rsidRPr="00607CF4">
        <w:rPr>
          <w:rFonts w:hint="eastAsia"/>
          <w:b w:val="0"/>
          <w:lang w:val="zh-TW"/>
        </w:rPr>
        <w:t>毒癮戒治醫療及追蹤輔導機制，提升戒治成效。</w:t>
      </w:r>
    </w:p>
    <w:p w:rsidR="009304D6" w:rsidRPr="00607CF4" w:rsidRDefault="00FC504F" w:rsidP="00607CF4">
      <w:pPr>
        <w:pStyle w:val="ac"/>
        <w:ind w:leftChars="200" w:left="1120" w:hangingChars="200" w:hanging="640"/>
        <w:rPr>
          <w:b w:val="0"/>
          <w:lang w:val="zh-TW"/>
        </w:rPr>
      </w:pPr>
      <w:r w:rsidRPr="00607CF4">
        <w:rPr>
          <w:rFonts w:hint="eastAsia"/>
          <w:b w:val="0"/>
          <w:lang w:val="zh-TW"/>
        </w:rPr>
        <w:t>４</w:t>
      </w:r>
      <w:r w:rsidR="009304D6" w:rsidRPr="00607CF4">
        <w:rPr>
          <w:rFonts w:hint="eastAsia"/>
          <w:b w:val="0"/>
          <w:lang w:val="zh-TW"/>
        </w:rPr>
        <w:t>、</w:t>
      </w:r>
      <w:proofErr w:type="gramStart"/>
      <w:r w:rsidR="009304D6" w:rsidRPr="00607CF4">
        <w:rPr>
          <w:rFonts w:hint="eastAsia"/>
          <w:b w:val="0"/>
          <w:lang w:val="zh-TW"/>
        </w:rPr>
        <w:t>賡</w:t>
      </w:r>
      <w:proofErr w:type="gramEnd"/>
      <w:r w:rsidR="009304D6" w:rsidRPr="00607CF4">
        <w:rPr>
          <w:rFonts w:hint="eastAsia"/>
          <w:b w:val="0"/>
          <w:lang w:val="zh-TW"/>
        </w:rPr>
        <w:t>續積極</w:t>
      </w:r>
      <w:proofErr w:type="gramStart"/>
      <w:r w:rsidR="009304D6" w:rsidRPr="00607CF4">
        <w:rPr>
          <w:rFonts w:hint="eastAsia"/>
          <w:b w:val="0"/>
          <w:lang w:val="zh-TW"/>
        </w:rPr>
        <w:t>爭取公彩回饋</w:t>
      </w:r>
      <w:proofErr w:type="gramEnd"/>
      <w:r w:rsidR="009304D6" w:rsidRPr="00607CF4">
        <w:rPr>
          <w:rFonts w:hint="eastAsia"/>
          <w:b w:val="0"/>
          <w:lang w:val="zh-TW"/>
        </w:rPr>
        <w:t>金補助各縣市社工專業人力，以逐步拓展家庭支持服務方案受益人數外，另配合法務部</w:t>
      </w:r>
      <w:proofErr w:type="gramStart"/>
      <w:r w:rsidR="009304D6" w:rsidRPr="00607CF4">
        <w:rPr>
          <w:rFonts w:hint="eastAsia"/>
          <w:b w:val="0"/>
          <w:lang w:val="zh-TW"/>
        </w:rPr>
        <w:t>辦理毒防中心</w:t>
      </w:r>
      <w:proofErr w:type="gramEnd"/>
      <w:r w:rsidR="009304D6" w:rsidRPr="00607CF4">
        <w:rPr>
          <w:rFonts w:hint="eastAsia"/>
          <w:b w:val="0"/>
          <w:lang w:val="zh-TW"/>
        </w:rPr>
        <w:t>視導考核工作，以落實督促縣(市)政府加強毒癮戒治者之家庭追蹤與輔導工作。</w:t>
      </w:r>
    </w:p>
    <w:p w:rsidR="00FF2B80" w:rsidRPr="00607CF4" w:rsidRDefault="00FC504F" w:rsidP="00607CF4">
      <w:pPr>
        <w:pStyle w:val="ac"/>
        <w:ind w:leftChars="200" w:left="1120" w:hangingChars="200" w:hanging="640"/>
        <w:rPr>
          <w:b w:val="0"/>
        </w:rPr>
      </w:pPr>
      <w:r w:rsidRPr="00607CF4">
        <w:rPr>
          <w:rFonts w:hint="eastAsia"/>
          <w:b w:val="0"/>
          <w:lang w:val="zh-TW"/>
        </w:rPr>
        <w:t>５</w:t>
      </w:r>
      <w:r w:rsidR="009304D6" w:rsidRPr="00607CF4">
        <w:rPr>
          <w:rFonts w:hint="eastAsia"/>
          <w:b w:val="0"/>
          <w:lang w:val="zh-TW"/>
        </w:rPr>
        <w:t>、建立醫療機構與各級</w:t>
      </w:r>
      <w:proofErr w:type="gramStart"/>
      <w:r w:rsidR="009304D6" w:rsidRPr="00607CF4">
        <w:rPr>
          <w:rFonts w:hint="eastAsia"/>
          <w:b w:val="0"/>
          <w:lang w:val="zh-TW"/>
        </w:rPr>
        <w:t>學校之藥癮</w:t>
      </w:r>
      <w:proofErr w:type="gramEnd"/>
      <w:r w:rsidR="009304D6" w:rsidRPr="00607CF4">
        <w:rPr>
          <w:rFonts w:hint="eastAsia"/>
          <w:b w:val="0"/>
          <w:lang w:val="zh-TW"/>
        </w:rPr>
        <w:t>防治合作機制，早期發現濫用藥物之學生，早期介入。</w:t>
      </w:r>
    </w:p>
    <w:bookmarkEnd w:id="0"/>
    <w:p w:rsidR="00FF2B80" w:rsidRDefault="00FF2B80" w:rsidP="00223A96">
      <w:pPr>
        <w:pStyle w:val="ac"/>
        <w:ind w:firstLine="349"/>
      </w:pPr>
    </w:p>
    <w:p w:rsidR="00FF2B80" w:rsidRPr="00954EBB" w:rsidRDefault="00FF2B80" w:rsidP="00CB2858">
      <w:pPr>
        <w:pStyle w:val="ac"/>
      </w:pPr>
      <w:r>
        <w:rPr>
          <w:rFonts w:hint="eastAsia"/>
        </w:rPr>
        <w:t>以上報告，請</w:t>
      </w:r>
      <w:r>
        <w:t xml:space="preserve">  </w:t>
      </w:r>
      <w:r>
        <w:rPr>
          <w:rFonts w:hint="eastAsia"/>
        </w:rPr>
        <w:t>各位委員指教，並祝主席、各位委員身體健康，萬事如意，謝謝！</w:t>
      </w:r>
    </w:p>
    <w:sectPr w:rsidR="00FF2B80" w:rsidRPr="00954EBB" w:rsidSect="008F5134">
      <w:footerReference w:type="even" r:id="rId8"/>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DC" w:rsidRDefault="00623EDC" w:rsidP="00FD3C8D">
      <w:r>
        <w:separator/>
      </w:r>
    </w:p>
  </w:endnote>
  <w:endnote w:type="continuationSeparator" w:id="0">
    <w:p w:rsidR="00623EDC" w:rsidRDefault="00623EDC" w:rsidP="00FD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80" w:rsidRDefault="00F26D81" w:rsidP="002D6480">
    <w:pPr>
      <w:pStyle w:val="a7"/>
      <w:framePr w:wrap="around" w:vAnchor="text" w:hAnchor="margin" w:xAlign="center" w:y="1"/>
      <w:rPr>
        <w:rStyle w:val="af1"/>
      </w:rPr>
    </w:pPr>
    <w:r>
      <w:rPr>
        <w:rStyle w:val="af1"/>
      </w:rPr>
      <w:fldChar w:fldCharType="begin"/>
    </w:r>
    <w:r w:rsidR="00FF2B80">
      <w:rPr>
        <w:rStyle w:val="af1"/>
      </w:rPr>
      <w:instrText xml:space="preserve">PAGE  </w:instrText>
    </w:r>
    <w:r>
      <w:rPr>
        <w:rStyle w:val="af1"/>
      </w:rPr>
      <w:fldChar w:fldCharType="end"/>
    </w:r>
  </w:p>
  <w:p w:rsidR="00FF2B80" w:rsidRDefault="00FF2B8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80" w:rsidRDefault="00F26D81" w:rsidP="002D6480">
    <w:pPr>
      <w:pStyle w:val="a7"/>
      <w:framePr w:wrap="around" w:vAnchor="text" w:hAnchor="margin" w:xAlign="center" w:y="1"/>
      <w:rPr>
        <w:rStyle w:val="af1"/>
      </w:rPr>
    </w:pPr>
    <w:r>
      <w:rPr>
        <w:rStyle w:val="af1"/>
      </w:rPr>
      <w:fldChar w:fldCharType="begin"/>
    </w:r>
    <w:r w:rsidR="00FF2B80">
      <w:rPr>
        <w:rStyle w:val="af1"/>
      </w:rPr>
      <w:instrText xml:space="preserve">PAGE  </w:instrText>
    </w:r>
    <w:r>
      <w:rPr>
        <w:rStyle w:val="af1"/>
      </w:rPr>
      <w:fldChar w:fldCharType="separate"/>
    </w:r>
    <w:r w:rsidR="000C7FAA">
      <w:rPr>
        <w:rStyle w:val="af1"/>
        <w:noProof/>
      </w:rPr>
      <w:t>4</w:t>
    </w:r>
    <w:r>
      <w:rPr>
        <w:rStyle w:val="af1"/>
      </w:rPr>
      <w:fldChar w:fldCharType="end"/>
    </w:r>
  </w:p>
  <w:p w:rsidR="00FF2B80" w:rsidRDefault="00FF2B8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DC" w:rsidRDefault="00623EDC" w:rsidP="00FD3C8D">
      <w:r>
        <w:separator/>
      </w:r>
    </w:p>
  </w:footnote>
  <w:footnote w:type="continuationSeparator" w:id="0">
    <w:p w:rsidR="00623EDC" w:rsidRDefault="00623EDC" w:rsidP="00FD3C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915D1"/>
    <w:multiLevelType w:val="hybridMultilevel"/>
    <w:tmpl w:val="720232C6"/>
    <w:lvl w:ilvl="0" w:tplc="7E9CC60C">
      <w:start w:val="1"/>
      <w:numFmt w:val="decimal"/>
      <w:lvlText w:val="(%1)"/>
      <w:lvlJc w:val="left"/>
      <w:pPr>
        <w:ind w:left="384" w:hanging="384"/>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0E97D56"/>
    <w:multiLevelType w:val="hybridMultilevel"/>
    <w:tmpl w:val="4ED0E192"/>
    <w:lvl w:ilvl="0" w:tplc="0EE8423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4400E7F"/>
    <w:multiLevelType w:val="hybridMultilevel"/>
    <w:tmpl w:val="DE761046"/>
    <w:lvl w:ilvl="0" w:tplc="D932140E">
      <w:start w:val="1"/>
      <w:numFmt w:val="taiwaneseCountingThousand"/>
      <w:suff w:val="nothing"/>
      <w:lvlText w:val="（%1）"/>
      <w:lvlJc w:val="left"/>
      <w:pPr>
        <w:ind w:left="1451" w:hanging="885"/>
      </w:pPr>
      <w:rPr>
        <w:rFonts w:cs="Times New Roman" w:hint="default"/>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3">
    <w:nsid w:val="1A49275A"/>
    <w:multiLevelType w:val="hybridMultilevel"/>
    <w:tmpl w:val="48F06C24"/>
    <w:lvl w:ilvl="0" w:tplc="7BF612B0">
      <w:start w:val="1"/>
      <w:numFmt w:val="decimal"/>
      <w:suff w:val="nothing"/>
      <w:lvlText w:val="(%1)"/>
      <w:lvlJc w:val="left"/>
      <w:pPr>
        <w:ind w:left="36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nsid w:val="1B3907D9"/>
    <w:multiLevelType w:val="hybridMultilevel"/>
    <w:tmpl w:val="4E6ACB12"/>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E567FD7"/>
    <w:multiLevelType w:val="hybridMultilevel"/>
    <w:tmpl w:val="AF5E4D6C"/>
    <w:lvl w:ilvl="0" w:tplc="33D83040">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29991D51"/>
    <w:multiLevelType w:val="hybridMultilevel"/>
    <w:tmpl w:val="3476EF54"/>
    <w:lvl w:ilvl="0" w:tplc="72A47CC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E5075B9"/>
    <w:multiLevelType w:val="hybridMultilevel"/>
    <w:tmpl w:val="80D016FC"/>
    <w:lvl w:ilvl="0" w:tplc="40C41358">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2D06B8D"/>
    <w:multiLevelType w:val="hybridMultilevel"/>
    <w:tmpl w:val="62FE1736"/>
    <w:lvl w:ilvl="0" w:tplc="1BB0B7B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8900E72"/>
    <w:multiLevelType w:val="hybridMultilevel"/>
    <w:tmpl w:val="AF9A1296"/>
    <w:lvl w:ilvl="0" w:tplc="6F9E86FA">
      <w:start w:val="1"/>
      <w:numFmt w:val="bullet"/>
      <w:lvlText w:val=""/>
      <w:lvlJc w:val="left"/>
      <w:pPr>
        <w:tabs>
          <w:tab w:val="num" w:pos="720"/>
        </w:tabs>
        <w:ind w:left="720" w:hanging="360"/>
      </w:pPr>
      <w:rPr>
        <w:rFonts w:ascii="Wingdings" w:hAnsi="Wingdings" w:hint="default"/>
      </w:rPr>
    </w:lvl>
    <w:lvl w:ilvl="1" w:tplc="CBDC4A92" w:tentative="1">
      <w:start w:val="1"/>
      <w:numFmt w:val="bullet"/>
      <w:lvlText w:val=""/>
      <w:lvlJc w:val="left"/>
      <w:pPr>
        <w:tabs>
          <w:tab w:val="num" w:pos="1440"/>
        </w:tabs>
        <w:ind w:left="1440" w:hanging="360"/>
      </w:pPr>
      <w:rPr>
        <w:rFonts w:ascii="Wingdings" w:hAnsi="Wingdings" w:hint="default"/>
      </w:rPr>
    </w:lvl>
    <w:lvl w:ilvl="2" w:tplc="5A944DB6" w:tentative="1">
      <w:start w:val="1"/>
      <w:numFmt w:val="bullet"/>
      <w:lvlText w:val=""/>
      <w:lvlJc w:val="left"/>
      <w:pPr>
        <w:tabs>
          <w:tab w:val="num" w:pos="2160"/>
        </w:tabs>
        <w:ind w:left="2160" w:hanging="360"/>
      </w:pPr>
      <w:rPr>
        <w:rFonts w:ascii="Wingdings" w:hAnsi="Wingdings" w:hint="default"/>
      </w:rPr>
    </w:lvl>
    <w:lvl w:ilvl="3" w:tplc="D4927588" w:tentative="1">
      <w:start w:val="1"/>
      <w:numFmt w:val="bullet"/>
      <w:lvlText w:val=""/>
      <w:lvlJc w:val="left"/>
      <w:pPr>
        <w:tabs>
          <w:tab w:val="num" w:pos="2880"/>
        </w:tabs>
        <w:ind w:left="2880" w:hanging="360"/>
      </w:pPr>
      <w:rPr>
        <w:rFonts w:ascii="Wingdings" w:hAnsi="Wingdings" w:hint="default"/>
      </w:rPr>
    </w:lvl>
    <w:lvl w:ilvl="4" w:tplc="6990345A" w:tentative="1">
      <w:start w:val="1"/>
      <w:numFmt w:val="bullet"/>
      <w:lvlText w:val=""/>
      <w:lvlJc w:val="left"/>
      <w:pPr>
        <w:tabs>
          <w:tab w:val="num" w:pos="3600"/>
        </w:tabs>
        <w:ind w:left="3600" w:hanging="360"/>
      </w:pPr>
      <w:rPr>
        <w:rFonts w:ascii="Wingdings" w:hAnsi="Wingdings" w:hint="default"/>
      </w:rPr>
    </w:lvl>
    <w:lvl w:ilvl="5" w:tplc="D8D0521C" w:tentative="1">
      <w:start w:val="1"/>
      <w:numFmt w:val="bullet"/>
      <w:lvlText w:val=""/>
      <w:lvlJc w:val="left"/>
      <w:pPr>
        <w:tabs>
          <w:tab w:val="num" w:pos="4320"/>
        </w:tabs>
        <w:ind w:left="4320" w:hanging="360"/>
      </w:pPr>
      <w:rPr>
        <w:rFonts w:ascii="Wingdings" w:hAnsi="Wingdings" w:hint="default"/>
      </w:rPr>
    </w:lvl>
    <w:lvl w:ilvl="6" w:tplc="7E723FE4" w:tentative="1">
      <w:start w:val="1"/>
      <w:numFmt w:val="bullet"/>
      <w:lvlText w:val=""/>
      <w:lvlJc w:val="left"/>
      <w:pPr>
        <w:tabs>
          <w:tab w:val="num" w:pos="5040"/>
        </w:tabs>
        <w:ind w:left="5040" w:hanging="360"/>
      </w:pPr>
      <w:rPr>
        <w:rFonts w:ascii="Wingdings" w:hAnsi="Wingdings" w:hint="default"/>
      </w:rPr>
    </w:lvl>
    <w:lvl w:ilvl="7" w:tplc="73202252" w:tentative="1">
      <w:start w:val="1"/>
      <w:numFmt w:val="bullet"/>
      <w:lvlText w:val=""/>
      <w:lvlJc w:val="left"/>
      <w:pPr>
        <w:tabs>
          <w:tab w:val="num" w:pos="5760"/>
        </w:tabs>
        <w:ind w:left="5760" w:hanging="360"/>
      </w:pPr>
      <w:rPr>
        <w:rFonts w:ascii="Wingdings" w:hAnsi="Wingdings" w:hint="default"/>
      </w:rPr>
    </w:lvl>
    <w:lvl w:ilvl="8" w:tplc="2F04246C" w:tentative="1">
      <w:start w:val="1"/>
      <w:numFmt w:val="bullet"/>
      <w:lvlText w:val=""/>
      <w:lvlJc w:val="left"/>
      <w:pPr>
        <w:tabs>
          <w:tab w:val="num" w:pos="6480"/>
        </w:tabs>
        <w:ind w:left="6480" w:hanging="360"/>
      </w:pPr>
      <w:rPr>
        <w:rFonts w:ascii="Wingdings" w:hAnsi="Wingdings" w:hint="default"/>
      </w:rPr>
    </w:lvl>
  </w:abstractNum>
  <w:abstractNum w:abstractNumId="10">
    <w:nsid w:val="517B145D"/>
    <w:multiLevelType w:val="hybridMultilevel"/>
    <w:tmpl w:val="903AAD1C"/>
    <w:lvl w:ilvl="0" w:tplc="C53C044E">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565957D3"/>
    <w:multiLevelType w:val="hybridMultilevel"/>
    <w:tmpl w:val="5CBA9F60"/>
    <w:lvl w:ilvl="0" w:tplc="CBDA1E4A">
      <w:start w:val="1"/>
      <w:numFmt w:val="decimal"/>
      <w:suff w:val="nothing"/>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5B7E342B"/>
    <w:multiLevelType w:val="hybridMultilevel"/>
    <w:tmpl w:val="159AF66C"/>
    <w:lvl w:ilvl="0" w:tplc="507ABB76">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C502570"/>
    <w:multiLevelType w:val="hybridMultilevel"/>
    <w:tmpl w:val="B48A7E94"/>
    <w:lvl w:ilvl="0" w:tplc="EB90A7D2">
      <w:start w:val="1"/>
      <w:numFmt w:val="decimal"/>
      <w:suff w:val="nothing"/>
      <w:lvlText w:val="%1."/>
      <w:lvlJc w:val="left"/>
      <w:pPr>
        <w:ind w:left="480" w:hanging="480"/>
      </w:pPr>
      <w:rPr>
        <w:rFonts w:cs="Times New Roman" w:hint="default"/>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621D362F"/>
    <w:multiLevelType w:val="hybridMultilevel"/>
    <w:tmpl w:val="396EBB18"/>
    <w:lvl w:ilvl="0" w:tplc="F68E382C">
      <w:start w:val="1"/>
      <w:numFmt w:val="decimal"/>
      <w:suff w:val="nothing"/>
      <w:lvlText w:val="%1."/>
      <w:lvlJc w:val="left"/>
      <w:pPr>
        <w:ind w:left="384" w:hanging="384"/>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653D25D4"/>
    <w:multiLevelType w:val="hybridMultilevel"/>
    <w:tmpl w:val="29B8F42A"/>
    <w:lvl w:ilvl="0" w:tplc="2E3C2A1E">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6D176A7E"/>
    <w:multiLevelType w:val="hybridMultilevel"/>
    <w:tmpl w:val="814E19CA"/>
    <w:lvl w:ilvl="0" w:tplc="E91A231E">
      <w:start w:val="1"/>
      <w:numFmt w:val="decimal"/>
      <w:suff w:val="nothing"/>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6D714926"/>
    <w:multiLevelType w:val="hybridMultilevel"/>
    <w:tmpl w:val="AD7E3900"/>
    <w:lvl w:ilvl="0" w:tplc="0DDE55A8">
      <w:start w:val="1"/>
      <w:numFmt w:val="ideographLegalTraditional"/>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8">
    <w:nsid w:val="7A0B4D98"/>
    <w:multiLevelType w:val="hybridMultilevel"/>
    <w:tmpl w:val="E99CA5F6"/>
    <w:lvl w:ilvl="0" w:tplc="B792DB70">
      <w:start w:val="1"/>
      <w:numFmt w:val="decimal"/>
      <w:suff w:val="nothing"/>
      <w:lvlText w:val="(%1)"/>
      <w:lvlJc w:val="left"/>
      <w:pPr>
        <w:ind w:left="36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11"/>
  </w:num>
  <w:num w:numId="2">
    <w:abstractNumId w:val="13"/>
  </w:num>
  <w:num w:numId="3">
    <w:abstractNumId w:val="16"/>
  </w:num>
  <w:num w:numId="4">
    <w:abstractNumId w:val="14"/>
  </w:num>
  <w:num w:numId="5">
    <w:abstractNumId w:val="15"/>
  </w:num>
  <w:num w:numId="6">
    <w:abstractNumId w:val="0"/>
  </w:num>
  <w:num w:numId="7">
    <w:abstractNumId w:val="7"/>
  </w:num>
  <w:num w:numId="8">
    <w:abstractNumId w:val="8"/>
  </w:num>
  <w:num w:numId="9">
    <w:abstractNumId w:val="10"/>
  </w:num>
  <w:num w:numId="10">
    <w:abstractNumId w:val="1"/>
  </w:num>
  <w:num w:numId="11">
    <w:abstractNumId w:val="12"/>
  </w:num>
  <w:num w:numId="12">
    <w:abstractNumId w:val="6"/>
  </w:num>
  <w:num w:numId="13">
    <w:abstractNumId w:val="3"/>
  </w:num>
  <w:num w:numId="14">
    <w:abstractNumId w:val="18"/>
  </w:num>
  <w:num w:numId="15">
    <w:abstractNumId w:val="2"/>
  </w:num>
  <w:num w:numId="16">
    <w:abstractNumId w:val="17"/>
  </w:num>
  <w:num w:numId="17">
    <w:abstractNumId w:val="5"/>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6E3"/>
    <w:rsid w:val="00000363"/>
    <w:rsid w:val="0000071A"/>
    <w:rsid w:val="000030A4"/>
    <w:rsid w:val="00012501"/>
    <w:rsid w:val="00016547"/>
    <w:rsid w:val="00016C9E"/>
    <w:rsid w:val="0003270A"/>
    <w:rsid w:val="000638AE"/>
    <w:rsid w:val="000654B3"/>
    <w:rsid w:val="00076E39"/>
    <w:rsid w:val="00083113"/>
    <w:rsid w:val="000839EA"/>
    <w:rsid w:val="000961BF"/>
    <w:rsid w:val="000965F9"/>
    <w:rsid w:val="000A552A"/>
    <w:rsid w:val="000A6CA8"/>
    <w:rsid w:val="000A7D3B"/>
    <w:rsid w:val="000C7FAA"/>
    <w:rsid w:val="000E3682"/>
    <w:rsid w:val="000E4CB1"/>
    <w:rsid w:val="000F0AC7"/>
    <w:rsid w:val="000F237C"/>
    <w:rsid w:val="00102A89"/>
    <w:rsid w:val="00116D22"/>
    <w:rsid w:val="00132562"/>
    <w:rsid w:val="0013474F"/>
    <w:rsid w:val="00156469"/>
    <w:rsid w:val="00163601"/>
    <w:rsid w:val="00183091"/>
    <w:rsid w:val="001A69FB"/>
    <w:rsid w:val="001B2449"/>
    <w:rsid w:val="001B44FA"/>
    <w:rsid w:val="001B5E05"/>
    <w:rsid w:val="001C33D7"/>
    <w:rsid w:val="001C5D08"/>
    <w:rsid w:val="001E153A"/>
    <w:rsid w:val="001F223D"/>
    <w:rsid w:val="001F73A5"/>
    <w:rsid w:val="0020004F"/>
    <w:rsid w:val="002022B7"/>
    <w:rsid w:val="00206953"/>
    <w:rsid w:val="00221FDA"/>
    <w:rsid w:val="00223A96"/>
    <w:rsid w:val="00224412"/>
    <w:rsid w:val="002258A3"/>
    <w:rsid w:val="002271D7"/>
    <w:rsid w:val="00237BCA"/>
    <w:rsid w:val="00245F48"/>
    <w:rsid w:val="002460CE"/>
    <w:rsid w:val="002740EC"/>
    <w:rsid w:val="002873BA"/>
    <w:rsid w:val="00295285"/>
    <w:rsid w:val="00295364"/>
    <w:rsid w:val="002A435E"/>
    <w:rsid w:val="002B08FA"/>
    <w:rsid w:val="002B31D5"/>
    <w:rsid w:val="002B4CEF"/>
    <w:rsid w:val="002D5237"/>
    <w:rsid w:val="002D5693"/>
    <w:rsid w:val="002D6480"/>
    <w:rsid w:val="002D7F24"/>
    <w:rsid w:val="002F1D3A"/>
    <w:rsid w:val="0032198B"/>
    <w:rsid w:val="00344843"/>
    <w:rsid w:val="00361341"/>
    <w:rsid w:val="0037247D"/>
    <w:rsid w:val="00376889"/>
    <w:rsid w:val="0038414E"/>
    <w:rsid w:val="00387317"/>
    <w:rsid w:val="003A30EC"/>
    <w:rsid w:val="003A551A"/>
    <w:rsid w:val="003B3147"/>
    <w:rsid w:val="003C1258"/>
    <w:rsid w:val="003C5422"/>
    <w:rsid w:val="003D39B0"/>
    <w:rsid w:val="003E26FB"/>
    <w:rsid w:val="00403F14"/>
    <w:rsid w:val="00412FAF"/>
    <w:rsid w:val="00416653"/>
    <w:rsid w:val="0043182D"/>
    <w:rsid w:val="00435E6C"/>
    <w:rsid w:val="00437714"/>
    <w:rsid w:val="004512D3"/>
    <w:rsid w:val="0045192E"/>
    <w:rsid w:val="004555B1"/>
    <w:rsid w:val="004661B0"/>
    <w:rsid w:val="00472065"/>
    <w:rsid w:val="00474F29"/>
    <w:rsid w:val="00480E17"/>
    <w:rsid w:val="00491377"/>
    <w:rsid w:val="004920D9"/>
    <w:rsid w:val="00496C62"/>
    <w:rsid w:val="004A75D2"/>
    <w:rsid w:val="004A75D6"/>
    <w:rsid w:val="004B4CA7"/>
    <w:rsid w:val="004B6009"/>
    <w:rsid w:val="004B60BE"/>
    <w:rsid w:val="004D086D"/>
    <w:rsid w:val="004D5499"/>
    <w:rsid w:val="004E3C26"/>
    <w:rsid w:val="00502CC2"/>
    <w:rsid w:val="00512019"/>
    <w:rsid w:val="00514571"/>
    <w:rsid w:val="005179AE"/>
    <w:rsid w:val="00524AE9"/>
    <w:rsid w:val="00543FDE"/>
    <w:rsid w:val="00582A36"/>
    <w:rsid w:val="00586CE6"/>
    <w:rsid w:val="0058772F"/>
    <w:rsid w:val="005A3DFC"/>
    <w:rsid w:val="005C5FE9"/>
    <w:rsid w:val="005C637A"/>
    <w:rsid w:val="005E034D"/>
    <w:rsid w:val="005E4FE5"/>
    <w:rsid w:val="005E5EA5"/>
    <w:rsid w:val="005F2977"/>
    <w:rsid w:val="005F30A7"/>
    <w:rsid w:val="0060425B"/>
    <w:rsid w:val="00607CF4"/>
    <w:rsid w:val="00623EDC"/>
    <w:rsid w:val="00636635"/>
    <w:rsid w:val="00644B9F"/>
    <w:rsid w:val="00644E2C"/>
    <w:rsid w:val="00656ED6"/>
    <w:rsid w:val="00663F76"/>
    <w:rsid w:val="00693DC9"/>
    <w:rsid w:val="006A02E7"/>
    <w:rsid w:val="006A7A0F"/>
    <w:rsid w:val="006D3A32"/>
    <w:rsid w:val="006E14B0"/>
    <w:rsid w:val="006E4735"/>
    <w:rsid w:val="006F329C"/>
    <w:rsid w:val="007117F7"/>
    <w:rsid w:val="007152E5"/>
    <w:rsid w:val="0071604B"/>
    <w:rsid w:val="0072440F"/>
    <w:rsid w:val="00726719"/>
    <w:rsid w:val="007407F0"/>
    <w:rsid w:val="007408E7"/>
    <w:rsid w:val="007436E2"/>
    <w:rsid w:val="00746B33"/>
    <w:rsid w:val="00746CF7"/>
    <w:rsid w:val="00767603"/>
    <w:rsid w:val="00783D30"/>
    <w:rsid w:val="0078737B"/>
    <w:rsid w:val="00787D46"/>
    <w:rsid w:val="00793B72"/>
    <w:rsid w:val="007A4ED8"/>
    <w:rsid w:val="007B4E50"/>
    <w:rsid w:val="007D396C"/>
    <w:rsid w:val="007E52C8"/>
    <w:rsid w:val="007F1648"/>
    <w:rsid w:val="007F1747"/>
    <w:rsid w:val="007F2A0B"/>
    <w:rsid w:val="007F55DC"/>
    <w:rsid w:val="00833ED8"/>
    <w:rsid w:val="0084254C"/>
    <w:rsid w:val="00853B6F"/>
    <w:rsid w:val="008608CC"/>
    <w:rsid w:val="00876CE6"/>
    <w:rsid w:val="00881D39"/>
    <w:rsid w:val="008852A4"/>
    <w:rsid w:val="008875C4"/>
    <w:rsid w:val="008958CB"/>
    <w:rsid w:val="008A074D"/>
    <w:rsid w:val="008A1159"/>
    <w:rsid w:val="008E2EB4"/>
    <w:rsid w:val="008F5134"/>
    <w:rsid w:val="00907370"/>
    <w:rsid w:val="0091295F"/>
    <w:rsid w:val="00924170"/>
    <w:rsid w:val="009304D6"/>
    <w:rsid w:val="00943B23"/>
    <w:rsid w:val="00943F01"/>
    <w:rsid w:val="009526A3"/>
    <w:rsid w:val="00954EBB"/>
    <w:rsid w:val="0095644D"/>
    <w:rsid w:val="0096647F"/>
    <w:rsid w:val="00977293"/>
    <w:rsid w:val="00977E3B"/>
    <w:rsid w:val="00977E6E"/>
    <w:rsid w:val="00994B2D"/>
    <w:rsid w:val="009A1304"/>
    <w:rsid w:val="009B1D59"/>
    <w:rsid w:val="009B2139"/>
    <w:rsid w:val="009B47BE"/>
    <w:rsid w:val="009C254D"/>
    <w:rsid w:val="009C5D11"/>
    <w:rsid w:val="009D2130"/>
    <w:rsid w:val="009E2A6B"/>
    <w:rsid w:val="009F3382"/>
    <w:rsid w:val="00A11563"/>
    <w:rsid w:val="00A133B4"/>
    <w:rsid w:val="00A1463E"/>
    <w:rsid w:val="00A241D9"/>
    <w:rsid w:val="00A30429"/>
    <w:rsid w:val="00A31B9A"/>
    <w:rsid w:val="00A32AF6"/>
    <w:rsid w:val="00A37195"/>
    <w:rsid w:val="00A43E7A"/>
    <w:rsid w:val="00A523CB"/>
    <w:rsid w:val="00A53D1E"/>
    <w:rsid w:val="00A77529"/>
    <w:rsid w:val="00A829D1"/>
    <w:rsid w:val="00A83405"/>
    <w:rsid w:val="00AD1700"/>
    <w:rsid w:val="00AD564D"/>
    <w:rsid w:val="00AD6D8F"/>
    <w:rsid w:val="00AF314D"/>
    <w:rsid w:val="00AF46BA"/>
    <w:rsid w:val="00AF5E2A"/>
    <w:rsid w:val="00B2231E"/>
    <w:rsid w:val="00B24D8A"/>
    <w:rsid w:val="00B41893"/>
    <w:rsid w:val="00B57D89"/>
    <w:rsid w:val="00B67AD1"/>
    <w:rsid w:val="00B70089"/>
    <w:rsid w:val="00B7365B"/>
    <w:rsid w:val="00B8113F"/>
    <w:rsid w:val="00B91235"/>
    <w:rsid w:val="00B93CA6"/>
    <w:rsid w:val="00B968DE"/>
    <w:rsid w:val="00BA2D5D"/>
    <w:rsid w:val="00BB4811"/>
    <w:rsid w:val="00BC2712"/>
    <w:rsid w:val="00BC51EC"/>
    <w:rsid w:val="00BC7403"/>
    <w:rsid w:val="00BF4C24"/>
    <w:rsid w:val="00BF795A"/>
    <w:rsid w:val="00C1199C"/>
    <w:rsid w:val="00C141BA"/>
    <w:rsid w:val="00C152DD"/>
    <w:rsid w:val="00C268FC"/>
    <w:rsid w:val="00C27882"/>
    <w:rsid w:val="00C3120C"/>
    <w:rsid w:val="00C31355"/>
    <w:rsid w:val="00C33A78"/>
    <w:rsid w:val="00C44453"/>
    <w:rsid w:val="00C45D52"/>
    <w:rsid w:val="00C606F9"/>
    <w:rsid w:val="00C6270C"/>
    <w:rsid w:val="00C66EBB"/>
    <w:rsid w:val="00C75E9C"/>
    <w:rsid w:val="00C7778E"/>
    <w:rsid w:val="00C8547F"/>
    <w:rsid w:val="00CA64C0"/>
    <w:rsid w:val="00CA70F0"/>
    <w:rsid w:val="00CB2858"/>
    <w:rsid w:val="00CB765D"/>
    <w:rsid w:val="00CD5E4C"/>
    <w:rsid w:val="00CD7091"/>
    <w:rsid w:val="00CE4AE9"/>
    <w:rsid w:val="00CE7A1F"/>
    <w:rsid w:val="00CF7CC6"/>
    <w:rsid w:val="00D03972"/>
    <w:rsid w:val="00D0402E"/>
    <w:rsid w:val="00D114EC"/>
    <w:rsid w:val="00D11516"/>
    <w:rsid w:val="00D14E04"/>
    <w:rsid w:val="00D222A9"/>
    <w:rsid w:val="00D24EE6"/>
    <w:rsid w:val="00D307D2"/>
    <w:rsid w:val="00D30C0B"/>
    <w:rsid w:val="00D42092"/>
    <w:rsid w:val="00D45920"/>
    <w:rsid w:val="00D51EA9"/>
    <w:rsid w:val="00D57C8F"/>
    <w:rsid w:val="00D62247"/>
    <w:rsid w:val="00D67469"/>
    <w:rsid w:val="00D71C34"/>
    <w:rsid w:val="00D75A3A"/>
    <w:rsid w:val="00D76E23"/>
    <w:rsid w:val="00D858DA"/>
    <w:rsid w:val="00D935D9"/>
    <w:rsid w:val="00DB2B86"/>
    <w:rsid w:val="00DD56E3"/>
    <w:rsid w:val="00DE1683"/>
    <w:rsid w:val="00DE1FC2"/>
    <w:rsid w:val="00DE7974"/>
    <w:rsid w:val="00DF4DCB"/>
    <w:rsid w:val="00E0029C"/>
    <w:rsid w:val="00E13F54"/>
    <w:rsid w:val="00E22FA4"/>
    <w:rsid w:val="00E31D44"/>
    <w:rsid w:val="00E41778"/>
    <w:rsid w:val="00E4515A"/>
    <w:rsid w:val="00E52CA9"/>
    <w:rsid w:val="00E72704"/>
    <w:rsid w:val="00E80C21"/>
    <w:rsid w:val="00E8703B"/>
    <w:rsid w:val="00E93C82"/>
    <w:rsid w:val="00EA294A"/>
    <w:rsid w:val="00EB4637"/>
    <w:rsid w:val="00EC1EEF"/>
    <w:rsid w:val="00EC2336"/>
    <w:rsid w:val="00EC377F"/>
    <w:rsid w:val="00EC637F"/>
    <w:rsid w:val="00EE52FE"/>
    <w:rsid w:val="00EF3FD9"/>
    <w:rsid w:val="00EF62BE"/>
    <w:rsid w:val="00F07D48"/>
    <w:rsid w:val="00F1113B"/>
    <w:rsid w:val="00F2104C"/>
    <w:rsid w:val="00F256AF"/>
    <w:rsid w:val="00F26D81"/>
    <w:rsid w:val="00F43C3E"/>
    <w:rsid w:val="00F44E01"/>
    <w:rsid w:val="00F470AE"/>
    <w:rsid w:val="00F61D43"/>
    <w:rsid w:val="00F62D2D"/>
    <w:rsid w:val="00F65301"/>
    <w:rsid w:val="00F87EA1"/>
    <w:rsid w:val="00FA01F1"/>
    <w:rsid w:val="00FA0745"/>
    <w:rsid w:val="00FC234A"/>
    <w:rsid w:val="00FC504F"/>
    <w:rsid w:val="00FD1572"/>
    <w:rsid w:val="00FD21F1"/>
    <w:rsid w:val="00FD3BCC"/>
    <w:rsid w:val="00FD3C8D"/>
    <w:rsid w:val="00FE54C9"/>
    <w:rsid w:val="00FE6B57"/>
    <w:rsid w:val="00FF2B80"/>
    <w:rsid w:val="00FF59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E6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D56E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lock Text"/>
    <w:basedOn w:val="a"/>
    <w:uiPriority w:val="99"/>
    <w:rsid w:val="00AF5E2A"/>
    <w:pPr>
      <w:spacing w:line="400" w:lineRule="exact"/>
      <w:ind w:left="953" w:right="113" w:hanging="840"/>
    </w:pPr>
    <w:rPr>
      <w:rFonts w:ascii="Times New Roman" w:eastAsia="標楷體" w:hAnsi="Times New Roman"/>
      <w:sz w:val="28"/>
      <w:szCs w:val="24"/>
    </w:rPr>
  </w:style>
  <w:style w:type="paragraph" w:styleId="a5">
    <w:name w:val="header"/>
    <w:basedOn w:val="a"/>
    <w:link w:val="a6"/>
    <w:uiPriority w:val="99"/>
    <w:rsid w:val="00FD3C8D"/>
    <w:pPr>
      <w:tabs>
        <w:tab w:val="center" w:pos="4153"/>
        <w:tab w:val="right" w:pos="8306"/>
      </w:tabs>
      <w:snapToGrid w:val="0"/>
    </w:pPr>
    <w:rPr>
      <w:sz w:val="20"/>
      <w:szCs w:val="20"/>
    </w:rPr>
  </w:style>
  <w:style w:type="character" w:customStyle="1" w:styleId="a6">
    <w:name w:val="頁首 字元"/>
    <w:basedOn w:val="a0"/>
    <w:link w:val="a5"/>
    <w:uiPriority w:val="99"/>
    <w:locked/>
    <w:rsid w:val="00FD3C8D"/>
    <w:rPr>
      <w:rFonts w:cs="Times New Roman"/>
      <w:kern w:val="2"/>
    </w:rPr>
  </w:style>
  <w:style w:type="paragraph" w:styleId="a7">
    <w:name w:val="footer"/>
    <w:basedOn w:val="a"/>
    <w:link w:val="a8"/>
    <w:uiPriority w:val="99"/>
    <w:rsid w:val="00FD3C8D"/>
    <w:pPr>
      <w:tabs>
        <w:tab w:val="center" w:pos="4153"/>
        <w:tab w:val="right" w:pos="8306"/>
      </w:tabs>
      <w:snapToGrid w:val="0"/>
    </w:pPr>
    <w:rPr>
      <w:sz w:val="20"/>
      <w:szCs w:val="20"/>
    </w:rPr>
  </w:style>
  <w:style w:type="character" w:customStyle="1" w:styleId="a8">
    <w:name w:val="頁尾 字元"/>
    <w:basedOn w:val="a0"/>
    <w:link w:val="a7"/>
    <w:uiPriority w:val="99"/>
    <w:locked/>
    <w:rsid w:val="00FD3C8D"/>
    <w:rPr>
      <w:rFonts w:cs="Times New Roman"/>
      <w:kern w:val="2"/>
    </w:rPr>
  </w:style>
  <w:style w:type="paragraph" w:styleId="a9">
    <w:name w:val="Balloon Text"/>
    <w:basedOn w:val="a"/>
    <w:link w:val="aa"/>
    <w:uiPriority w:val="99"/>
    <w:semiHidden/>
    <w:rsid w:val="00D03972"/>
    <w:rPr>
      <w:rFonts w:ascii="Cambria" w:hAnsi="Cambria"/>
      <w:sz w:val="18"/>
      <w:szCs w:val="18"/>
    </w:rPr>
  </w:style>
  <w:style w:type="character" w:customStyle="1" w:styleId="aa">
    <w:name w:val="註解方塊文字 字元"/>
    <w:basedOn w:val="a0"/>
    <w:link w:val="a9"/>
    <w:uiPriority w:val="99"/>
    <w:semiHidden/>
    <w:locked/>
    <w:rsid w:val="00D03972"/>
    <w:rPr>
      <w:rFonts w:ascii="Cambria" w:eastAsia="新細明體" w:hAnsi="Cambria" w:cs="Times New Roman"/>
      <w:kern w:val="2"/>
      <w:sz w:val="18"/>
    </w:rPr>
  </w:style>
  <w:style w:type="character" w:styleId="ab">
    <w:name w:val="Hyperlink"/>
    <w:basedOn w:val="a0"/>
    <w:uiPriority w:val="99"/>
    <w:rsid w:val="0060425B"/>
    <w:rPr>
      <w:rFonts w:cs="Times New Roman"/>
      <w:color w:val="0000FF"/>
      <w:u w:val="single"/>
    </w:rPr>
  </w:style>
  <w:style w:type="paragraph" w:styleId="ac">
    <w:name w:val="Plain Text"/>
    <w:basedOn w:val="a"/>
    <w:link w:val="ad"/>
    <w:autoRedefine/>
    <w:uiPriority w:val="99"/>
    <w:rsid w:val="00DE1FC2"/>
    <w:pPr>
      <w:adjustRightInd w:val="0"/>
      <w:snapToGrid w:val="0"/>
      <w:spacing w:line="600" w:lineRule="exact"/>
      <w:ind w:leftChars="150" w:left="360"/>
      <w:jc w:val="both"/>
    </w:pPr>
    <w:rPr>
      <w:rFonts w:ascii="標楷體" w:eastAsia="標楷體" w:hAnsi="標楷體"/>
      <w:b/>
      <w:kern w:val="0"/>
      <w:sz w:val="32"/>
      <w:szCs w:val="32"/>
    </w:rPr>
  </w:style>
  <w:style w:type="character" w:customStyle="1" w:styleId="ad">
    <w:name w:val="純文字 字元"/>
    <w:basedOn w:val="a0"/>
    <w:link w:val="ac"/>
    <w:uiPriority w:val="99"/>
    <w:locked/>
    <w:rsid w:val="00DE1FC2"/>
    <w:rPr>
      <w:rFonts w:ascii="標楷體" w:eastAsia="標楷體" w:hAnsi="標楷體"/>
      <w:b/>
      <w:kern w:val="0"/>
      <w:sz w:val="32"/>
      <w:szCs w:val="32"/>
    </w:rPr>
  </w:style>
  <w:style w:type="paragraph" w:styleId="ae">
    <w:name w:val="Body Text"/>
    <w:basedOn w:val="a"/>
    <w:link w:val="af"/>
    <w:autoRedefine/>
    <w:uiPriority w:val="99"/>
    <w:rsid w:val="00FD1572"/>
    <w:pPr>
      <w:adjustRightInd w:val="0"/>
      <w:snapToGrid w:val="0"/>
      <w:spacing w:line="600" w:lineRule="exact"/>
      <w:ind w:left="960" w:hangingChars="300" w:hanging="960"/>
      <w:jc w:val="both"/>
    </w:pPr>
    <w:rPr>
      <w:rFonts w:ascii="標楷體" w:eastAsia="標楷體" w:hAnsi="標楷體"/>
      <w:color w:val="000000"/>
      <w:kern w:val="0"/>
      <w:sz w:val="32"/>
      <w:szCs w:val="20"/>
    </w:rPr>
  </w:style>
  <w:style w:type="character" w:customStyle="1" w:styleId="af">
    <w:name w:val="本文 字元"/>
    <w:basedOn w:val="a0"/>
    <w:link w:val="ae"/>
    <w:uiPriority w:val="99"/>
    <w:locked/>
    <w:rsid w:val="00FD1572"/>
    <w:rPr>
      <w:rFonts w:ascii="標楷體" w:eastAsia="標楷體" w:hAnsi="標楷體" w:cs="Times New Roman"/>
      <w:color w:val="000000"/>
      <w:sz w:val="32"/>
    </w:rPr>
  </w:style>
  <w:style w:type="paragraph" w:styleId="Web">
    <w:name w:val="Normal (Web)"/>
    <w:basedOn w:val="a"/>
    <w:uiPriority w:val="99"/>
    <w:rsid w:val="00D62247"/>
    <w:pPr>
      <w:widowControl/>
    </w:pPr>
    <w:rPr>
      <w:rFonts w:ascii="新細明體" w:hAnsi="新細明體" w:cs="新細明體"/>
      <w:kern w:val="0"/>
      <w:szCs w:val="24"/>
    </w:rPr>
  </w:style>
  <w:style w:type="paragraph" w:styleId="af0">
    <w:name w:val="List Paragraph"/>
    <w:basedOn w:val="a"/>
    <w:uiPriority w:val="99"/>
    <w:qFormat/>
    <w:rsid w:val="00E22FA4"/>
    <w:pPr>
      <w:wordWrap w:val="0"/>
      <w:autoSpaceDE w:val="0"/>
      <w:autoSpaceDN w:val="0"/>
      <w:ind w:leftChars="200" w:left="480"/>
      <w:jc w:val="both"/>
    </w:pPr>
    <w:rPr>
      <w:rFonts w:ascii="Gulim" w:eastAsia="Gulim" w:hAnsi="Gulim"/>
      <w:color w:val="000000"/>
      <w:sz w:val="20"/>
      <w:szCs w:val="20"/>
      <w:lang w:eastAsia="ko-KR"/>
    </w:rPr>
  </w:style>
  <w:style w:type="character" w:styleId="af1">
    <w:name w:val="page number"/>
    <w:basedOn w:val="a0"/>
    <w:uiPriority w:val="99"/>
    <w:rsid w:val="00954EBB"/>
    <w:rPr>
      <w:rFonts w:cs="Times New Roman"/>
    </w:rPr>
  </w:style>
  <w:style w:type="paragraph" w:styleId="HTML">
    <w:name w:val="HTML Preformatted"/>
    <w:basedOn w:val="a"/>
    <w:link w:val="HTML0"/>
    <w:uiPriority w:val="99"/>
    <w:rsid w:val="00F47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locked/>
    <w:rsid w:val="00C268FC"/>
    <w:rPr>
      <w:rFonts w:ascii="Courier New" w:hAnsi="Courier New" w:cs="Courier New"/>
      <w:sz w:val="20"/>
      <w:szCs w:val="20"/>
    </w:rPr>
  </w:style>
  <w:style w:type="character" w:customStyle="1" w:styleId="st1">
    <w:name w:val="st1"/>
    <w:basedOn w:val="a0"/>
    <w:uiPriority w:val="99"/>
    <w:rsid w:val="003A551A"/>
    <w:rPr>
      <w:rFonts w:cs="Times New Roman"/>
    </w:rPr>
  </w:style>
  <w:style w:type="character" w:styleId="af2">
    <w:name w:val="annotation reference"/>
    <w:basedOn w:val="a0"/>
    <w:uiPriority w:val="99"/>
    <w:semiHidden/>
    <w:unhideWhenUsed/>
    <w:rsid w:val="00223A96"/>
    <w:rPr>
      <w:sz w:val="18"/>
      <w:szCs w:val="18"/>
    </w:rPr>
  </w:style>
  <w:style w:type="paragraph" w:styleId="af3">
    <w:name w:val="annotation text"/>
    <w:basedOn w:val="a"/>
    <w:link w:val="af4"/>
    <w:uiPriority w:val="99"/>
    <w:semiHidden/>
    <w:unhideWhenUsed/>
    <w:rsid w:val="00223A96"/>
  </w:style>
  <w:style w:type="character" w:customStyle="1" w:styleId="af4">
    <w:name w:val="註解文字 字元"/>
    <w:basedOn w:val="a0"/>
    <w:link w:val="af3"/>
    <w:uiPriority w:val="99"/>
    <w:semiHidden/>
    <w:rsid w:val="00223A96"/>
  </w:style>
  <w:style w:type="paragraph" w:styleId="af5">
    <w:name w:val="annotation subject"/>
    <w:basedOn w:val="af3"/>
    <w:next w:val="af3"/>
    <w:link w:val="af6"/>
    <w:uiPriority w:val="99"/>
    <w:semiHidden/>
    <w:unhideWhenUsed/>
    <w:rsid w:val="00223A96"/>
    <w:rPr>
      <w:b/>
      <w:bCs/>
    </w:rPr>
  </w:style>
  <w:style w:type="character" w:customStyle="1" w:styleId="af6">
    <w:name w:val="註解主旨 字元"/>
    <w:basedOn w:val="af4"/>
    <w:link w:val="af5"/>
    <w:uiPriority w:val="99"/>
    <w:semiHidden/>
    <w:rsid w:val="00223A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E6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D56E3"/>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lock Text"/>
    <w:basedOn w:val="a"/>
    <w:uiPriority w:val="99"/>
    <w:rsid w:val="00AF5E2A"/>
    <w:pPr>
      <w:spacing w:line="400" w:lineRule="exact"/>
      <w:ind w:left="953" w:right="113" w:hanging="840"/>
    </w:pPr>
    <w:rPr>
      <w:rFonts w:ascii="Times New Roman" w:eastAsia="標楷體" w:hAnsi="Times New Roman"/>
      <w:sz w:val="28"/>
      <w:szCs w:val="24"/>
    </w:rPr>
  </w:style>
  <w:style w:type="paragraph" w:styleId="a5">
    <w:name w:val="header"/>
    <w:basedOn w:val="a"/>
    <w:link w:val="a6"/>
    <w:uiPriority w:val="99"/>
    <w:rsid w:val="00FD3C8D"/>
    <w:pPr>
      <w:tabs>
        <w:tab w:val="center" w:pos="4153"/>
        <w:tab w:val="right" w:pos="8306"/>
      </w:tabs>
      <w:snapToGrid w:val="0"/>
    </w:pPr>
    <w:rPr>
      <w:sz w:val="20"/>
      <w:szCs w:val="20"/>
    </w:rPr>
  </w:style>
  <w:style w:type="character" w:customStyle="1" w:styleId="a6">
    <w:name w:val="頁首 字元"/>
    <w:basedOn w:val="a0"/>
    <w:link w:val="a5"/>
    <w:uiPriority w:val="99"/>
    <w:locked/>
    <w:rsid w:val="00FD3C8D"/>
    <w:rPr>
      <w:rFonts w:cs="Times New Roman"/>
      <w:kern w:val="2"/>
    </w:rPr>
  </w:style>
  <w:style w:type="paragraph" w:styleId="a7">
    <w:name w:val="footer"/>
    <w:basedOn w:val="a"/>
    <w:link w:val="a8"/>
    <w:uiPriority w:val="99"/>
    <w:rsid w:val="00FD3C8D"/>
    <w:pPr>
      <w:tabs>
        <w:tab w:val="center" w:pos="4153"/>
        <w:tab w:val="right" w:pos="8306"/>
      </w:tabs>
      <w:snapToGrid w:val="0"/>
    </w:pPr>
    <w:rPr>
      <w:sz w:val="20"/>
      <w:szCs w:val="20"/>
    </w:rPr>
  </w:style>
  <w:style w:type="character" w:customStyle="1" w:styleId="a8">
    <w:name w:val="頁尾 字元"/>
    <w:basedOn w:val="a0"/>
    <w:link w:val="a7"/>
    <w:uiPriority w:val="99"/>
    <w:locked/>
    <w:rsid w:val="00FD3C8D"/>
    <w:rPr>
      <w:rFonts w:cs="Times New Roman"/>
      <w:kern w:val="2"/>
    </w:rPr>
  </w:style>
  <w:style w:type="paragraph" w:styleId="a9">
    <w:name w:val="Balloon Text"/>
    <w:basedOn w:val="a"/>
    <w:link w:val="aa"/>
    <w:uiPriority w:val="99"/>
    <w:semiHidden/>
    <w:rsid w:val="00D03972"/>
    <w:rPr>
      <w:rFonts w:ascii="Cambria" w:hAnsi="Cambria"/>
      <w:sz w:val="18"/>
      <w:szCs w:val="18"/>
    </w:rPr>
  </w:style>
  <w:style w:type="character" w:customStyle="1" w:styleId="aa">
    <w:name w:val="註解方塊文字 字元"/>
    <w:basedOn w:val="a0"/>
    <w:link w:val="a9"/>
    <w:uiPriority w:val="99"/>
    <w:semiHidden/>
    <w:locked/>
    <w:rsid w:val="00D03972"/>
    <w:rPr>
      <w:rFonts w:ascii="Cambria" w:eastAsia="新細明體" w:hAnsi="Cambria" w:cs="Times New Roman"/>
      <w:kern w:val="2"/>
      <w:sz w:val="18"/>
    </w:rPr>
  </w:style>
  <w:style w:type="character" w:styleId="ab">
    <w:name w:val="Hyperlink"/>
    <w:basedOn w:val="a0"/>
    <w:uiPriority w:val="99"/>
    <w:rsid w:val="0060425B"/>
    <w:rPr>
      <w:rFonts w:cs="Times New Roman"/>
      <w:color w:val="0000FF"/>
      <w:u w:val="single"/>
    </w:rPr>
  </w:style>
  <w:style w:type="paragraph" w:styleId="ac">
    <w:name w:val="Plain Text"/>
    <w:basedOn w:val="a"/>
    <w:link w:val="ad"/>
    <w:autoRedefine/>
    <w:uiPriority w:val="99"/>
    <w:rsid w:val="00DE1FC2"/>
    <w:pPr>
      <w:adjustRightInd w:val="0"/>
      <w:snapToGrid w:val="0"/>
      <w:spacing w:line="600" w:lineRule="exact"/>
      <w:ind w:leftChars="150" w:left="360"/>
      <w:jc w:val="both"/>
    </w:pPr>
    <w:rPr>
      <w:rFonts w:ascii="標楷體" w:eastAsia="標楷體" w:hAnsi="標楷體"/>
      <w:b/>
      <w:kern w:val="0"/>
      <w:sz w:val="32"/>
      <w:szCs w:val="32"/>
    </w:rPr>
  </w:style>
  <w:style w:type="character" w:customStyle="1" w:styleId="ad">
    <w:name w:val="純文字 字元"/>
    <w:basedOn w:val="a0"/>
    <w:link w:val="ac"/>
    <w:uiPriority w:val="99"/>
    <w:locked/>
    <w:rsid w:val="00DE1FC2"/>
    <w:rPr>
      <w:rFonts w:ascii="標楷體" w:eastAsia="標楷體" w:hAnsi="標楷體"/>
      <w:b/>
      <w:kern w:val="0"/>
      <w:sz w:val="32"/>
      <w:szCs w:val="32"/>
    </w:rPr>
  </w:style>
  <w:style w:type="paragraph" w:styleId="ae">
    <w:name w:val="Body Text"/>
    <w:basedOn w:val="a"/>
    <w:link w:val="af"/>
    <w:autoRedefine/>
    <w:uiPriority w:val="99"/>
    <w:rsid w:val="00FD1572"/>
    <w:pPr>
      <w:adjustRightInd w:val="0"/>
      <w:snapToGrid w:val="0"/>
      <w:spacing w:line="600" w:lineRule="exact"/>
      <w:ind w:left="960" w:hangingChars="300" w:hanging="960"/>
      <w:jc w:val="both"/>
    </w:pPr>
    <w:rPr>
      <w:rFonts w:ascii="標楷體" w:eastAsia="標楷體" w:hAnsi="標楷體"/>
      <w:color w:val="000000"/>
      <w:kern w:val="0"/>
      <w:sz w:val="32"/>
      <w:szCs w:val="20"/>
    </w:rPr>
  </w:style>
  <w:style w:type="character" w:customStyle="1" w:styleId="af">
    <w:name w:val="本文 字元"/>
    <w:basedOn w:val="a0"/>
    <w:link w:val="ae"/>
    <w:uiPriority w:val="99"/>
    <w:locked/>
    <w:rsid w:val="00FD1572"/>
    <w:rPr>
      <w:rFonts w:ascii="標楷體" w:eastAsia="標楷體" w:hAnsi="標楷體" w:cs="Times New Roman"/>
      <w:color w:val="000000"/>
      <w:sz w:val="32"/>
    </w:rPr>
  </w:style>
  <w:style w:type="paragraph" w:styleId="Web">
    <w:name w:val="Normal (Web)"/>
    <w:basedOn w:val="a"/>
    <w:uiPriority w:val="99"/>
    <w:rsid w:val="00D62247"/>
    <w:pPr>
      <w:widowControl/>
    </w:pPr>
    <w:rPr>
      <w:rFonts w:ascii="新細明體" w:hAnsi="新細明體" w:cs="新細明體"/>
      <w:kern w:val="0"/>
      <w:szCs w:val="24"/>
    </w:rPr>
  </w:style>
  <w:style w:type="paragraph" w:styleId="af0">
    <w:name w:val="List Paragraph"/>
    <w:basedOn w:val="a"/>
    <w:uiPriority w:val="99"/>
    <w:qFormat/>
    <w:rsid w:val="00E22FA4"/>
    <w:pPr>
      <w:wordWrap w:val="0"/>
      <w:autoSpaceDE w:val="0"/>
      <w:autoSpaceDN w:val="0"/>
      <w:ind w:leftChars="200" w:left="480"/>
      <w:jc w:val="both"/>
    </w:pPr>
    <w:rPr>
      <w:rFonts w:ascii="Gulim" w:eastAsia="Gulim" w:hAnsi="Gulim"/>
      <w:color w:val="000000"/>
      <w:sz w:val="20"/>
      <w:szCs w:val="20"/>
      <w:lang w:eastAsia="ko-KR"/>
    </w:rPr>
  </w:style>
  <w:style w:type="character" w:styleId="af1">
    <w:name w:val="page number"/>
    <w:basedOn w:val="a0"/>
    <w:uiPriority w:val="99"/>
    <w:rsid w:val="00954EBB"/>
    <w:rPr>
      <w:rFonts w:cs="Times New Roman"/>
    </w:rPr>
  </w:style>
  <w:style w:type="paragraph" w:styleId="HTML">
    <w:name w:val="HTML Preformatted"/>
    <w:basedOn w:val="a"/>
    <w:link w:val="HTML0"/>
    <w:uiPriority w:val="99"/>
    <w:rsid w:val="00F470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locked/>
    <w:rsid w:val="00C268FC"/>
    <w:rPr>
      <w:rFonts w:ascii="Courier New" w:hAnsi="Courier New" w:cs="Courier New"/>
      <w:sz w:val="20"/>
      <w:szCs w:val="20"/>
    </w:rPr>
  </w:style>
  <w:style w:type="character" w:customStyle="1" w:styleId="st1">
    <w:name w:val="st1"/>
    <w:basedOn w:val="a0"/>
    <w:uiPriority w:val="99"/>
    <w:rsid w:val="003A551A"/>
    <w:rPr>
      <w:rFonts w:cs="Times New Roman"/>
    </w:rPr>
  </w:style>
  <w:style w:type="character" w:styleId="af2">
    <w:name w:val="annotation reference"/>
    <w:basedOn w:val="a0"/>
    <w:uiPriority w:val="99"/>
    <w:semiHidden/>
    <w:unhideWhenUsed/>
    <w:rsid w:val="00223A96"/>
    <w:rPr>
      <w:sz w:val="18"/>
      <w:szCs w:val="18"/>
    </w:rPr>
  </w:style>
  <w:style w:type="paragraph" w:styleId="af3">
    <w:name w:val="annotation text"/>
    <w:basedOn w:val="a"/>
    <w:link w:val="af4"/>
    <w:uiPriority w:val="99"/>
    <w:semiHidden/>
    <w:unhideWhenUsed/>
    <w:rsid w:val="00223A96"/>
  </w:style>
  <w:style w:type="character" w:customStyle="1" w:styleId="af4">
    <w:name w:val="註解文字 字元"/>
    <w:basedOn w:val="a0"/>
    <w:link w:val="af3"/>
    <w:uiPriority w:val="99"/>
    <w:semiHidden/>
    <w:rsid w:val="00223A96"/>
  </w:style>
  <w:style w:type="paragraph" w:styleId="af5">
    <w:name w:val="annotation subject"/>
    <w:basedOn w:val="af3"/>
    <w:next w:val="af3"/>
    <w:link w:val="af6"/>
    <w:uiPriority w:val="99"/>
    <w:semiHidden/>
    <w:unhideWhenUsed/>
    <w:rsid w:val="00223A96"/>
    <w:rPr>
      <w:b/>
      <w:bCs/>
    </w:rPr>
  </w:style>
  <w:style w:type="character" w:customStyle="1" w:styleId="af6">
    <w:name w:val="註解主旨 字元"/>
    <w:basedOn w:val="af4"/>
    <w:link w:val="af5"/>
    <w:uiPriority w:val="99"/>
    <w:semiHidden/>
    <w:rsid w:val="00223A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249030">
      <w:marLeft w:val="0"/>
      <w:marRight w:val="0"/>
      <w:marTop w:val="0"/>
      <w:marBottom w:val="0"/>
      <w:divBdr>
        <w:top w:val="none" w:sz="0" w:space="0" w:color="auto"/>
        <w:left w:val="none" w:sz="0" w:space="0" w:color="auto"/>
        <w:bottom w:val="none" w:sz="0" w:space="0" w:color="auto"/>
        <w:right w:val="none" w:sz="0" w:space="0" w:color="auto"/>
      </w:divBdr>
      <w:divsChild>
        <w:div w:id="628249032">
          <w:marLeft w:val="0"/>
          <w:marRight w:val="0"/>
          <w:marTop w:val="0"/>
          <w:marBottom w:val="0"/>
          <w:divBdr>
            <w:top w:val="none" w:sz="0" w:space="0" w:color="auto"/>
            <w:left w:val="none" w:sz="0" w:space="0" w:color="auto"/>
            <w:bottom w:val="none" w:sz="0" w:space="0" w:color="auto"/>
            <w:right w:val="none" w:sz="0" w:space="0" w:color="auto"/>
          </w:divBdr>
          <w:divsChild>
            <w:div w:id="628249029">
              <w:marLeft w:val="0"/>
              <w:marRight w:val="0"/>
              <w:marTop w:val="0"/>
              <w:marBottom w:val="0"/>
              <w:divBdr>
                <w:top w:val="none" w:sz="0" w:space="0" w:color="auto"/>
                <w:left w:val="none" w:sz="0" w:space="0" w:color="auto"/>
                <w:bottom w:val="none" w:sz="0" w:space="0" w:color="auto"/>
                <w:right w:val="none" w:sz="0" w:space="0" w:color="auto"/>
              </w:divBdr>
              <w:divsChild>
                <w:div w:id="628249028">
                  <w:marLeft w:val="0"/>
                  <w:marRight w:val="0"/>
                  <w:marTop w:val="0"/>
                  <w:marBottom w:val="0"/>
                  <w:divBdr>
                    <w:top w:val="none" w:sz="0" w:space="0" w:color="auto"/>
                    <w:left w:val="none" w:sz="0" w:space="0" w:color="auto"/>
                    <w:bottom w:val="none" w:sz="0" w:space="0" w:color="auto"/>
                    <w:right w:val="none" w:sz="0" w:space="0" w:color="auto"/>
                  </w:divBdr>
                  <w:divsChild>
                    <w:div w:id="6282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249033">
      <w:marLeft w:val="0"/>
      <w:marRight w:val="0"/>
      <w:marTop w:val="0"/>
      <w:marBottom w:val="0"/>
      <w:divBdr>
        <w:top w:val="none" w:sz="0" w:space="0" w:color="auto"/>
        <w:left w:val="none" w:sz="0" w:space="0" w:color="auto"/>
        <w:bottom w:val="none" w:sz="0" w:space="0" w:color="auto"/>
        <w:right w:val="none" w:sz="0" w:space="0" w:color="auto"/>
      </w:divBdr>
      <w:divsChild>
        <w:div w:id="628249040">
          <w:marLeft w:val="0"/>
          <w:marRight w:val="0"/>
          <w:marTop w:val="0"/>
          <w:marBottom w:val="0"/>
          <w:divBdr>
            <w:top w:val="none" w:sz="0" w:space="0" w:color="auto"/>
            <w:left w:val="none" w:sz="0" w:space="0" w:color="auto"/>
            <w:bottom w:val="none" w:sz="0" w:space="0" w:color="auto"/>
            <w:right w:val="none" w:sz="0" w:space="0" w:color="auto"/>
          </w:divBdr>
          <w:divsChild>
            <w:div w:id="6282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249034">
      <w:marLeft w:val="0"/>
      <w:marRight w:val="0"/>
      <w:marTop w:val="0"/>
      <w:marBottom w:val="0"/>
      <w:divBdr>
        <w:top w:val="none" w:sz="0" w:space="0" w:color="auto"/>
        <w:left w:val="none" w:sz="0" w:space="0" w:color="auto"/>
        <w:bottom w:val="none" w:sz="0" w:space="0" w:color="auto"/>
        <w:right w:val="none" w:sz="0" w:space="0" w:color="auto"/>
      </w:divBdr>
      <w:divsChild>
        <w:div w:id="628249041">
          <w:marLeft w:val="0"/>
          <w:marRight w:val="0"/>
          <w:marTop w:val="0"/>
          <w:marBottom w:val="0"/>
          <w:divBdr>
            <w:top w:val="none" w:sz="0" w:space="0" w:color="auto"/>
            <w:left w:val="none" w:sz="0" w:space="0" w:color="auto"/>
            <w:bottom w:val="none" w:sz="0" w:space="0" w:color="auto"/>
            <w:right w:val="none" w:sz="0" w:space="0" w:color="auto"/>
          </w:divBdr>
          <w:divsChild>
            <w:div w:id="6282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249038">
      <w:marLeft w:val="0"/>
      <w:marRight w:val="0"/>
      <w:marTop w:val="0"/>
      <w:marBottom w:val="0"/>
      <w:divBdr>
        <w:top w:val="none" w:sz="0" w:space="0" w:color="auto"/>
        <w:left w:val="none" w:sz="0" w:space="0" w:color="auto"/>
        <w:bottom w:val="none" w:sz="0" w:space="0" w:color="auto"/>
        <w:right w:val="none" w:sz="0" w:space="0" w:color="auto"/>
      </w:divBdr>
      <w:divsChild>
        <w:div w:id="628249035">
          <w:marLeft w:val="0"/>
          <w:marRight w:val="0"/>
          <w:marTop w:val="0"/>
          <w:marBottom w:val="0"/>
          <w:divBdr>
            <w:top w:val="none" w:sz="0" w:space="0" w:color="auto"/>
            <w:left w:val="none" w:sz="0" w:space="0" w:color="auto"/>
            <w:bottom w:val="none" w:sz="0" w:space="0" w:color="auto"/>
            <w:right w:val="none" w:sz="0" w:space="0" w:color="auto"/>
          </w:divBdr>
          <w:divsChild>
            <w:div w:id="628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5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446</Words>
  <Characters>2546</Characters>
  <Application>Microsoft Office Word</Application>
  <DocSecurity>0</DocSecurity>
  <Lines>21</Lines>
  <Paragraphs>5</Paragraphs>
  <ScaleCrop>false</ScaleCrop>
  <Company>SYNNEX</Company>
  <LinksUpToDate>false</LinksUpToDate>
  <CharactersWithSpaces>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立法院第8屆第5會期</dc:title>
  <dc:creator>醫事處陳明博</dc:creator>
  <cp:lastModifiedBy>國會聯絡組林玲瑤</cp:lastModifiedBy>
  <cp:revision>2</cp:revision>
  <cp:lastPrinted>2014-05-27T13:19:00Z</cp:lastPrinted>
  <dcterms:created xsi:type="dcterms:W3CDTF">2015-04-13T01:01:00Z</dcterms:created>
  <dcterms:modified xsi:type="dcterms:W3CDTF">2015-04-13T01:01:00Z</dcterms:modified>
</cp:coreProperties>
</file>