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E0E" w:rsidRPr="00D76D1F" w:rsidRDefault="00E82E0E" w:rsidP="008C7673">
      <w:pPr>
        <w:widowControl/>
        <w:snapToGrid/>
        <w:jc w:val="center"/>
        <w:rPr>
          <w:rFonts w:eastAsia="標楷體" w:hAnsi="標楷體"/>
          <w:b/>
          <w:color w:val="000000"/>
          <w:sz w:val="28"/>
          <w:szCs w:val="28"/>
        </w:rPr>
      </w:pPr>
      <w:r w:rsidRPr="00D76D1F">
        <w:rPr>
          <w:rFonts w:eastAsia="標楷體" w:hAnsi="標楷體" w:hint="eastAsia"/>
          <w:b/>
          <w:color w:val="000000"/>
          <w:sz w:val="28"/>
          <w:szCs w:val="28"/>
        </w:rPr>
        <w:t>「懸浮微粒特徵對民眾健康影響之研究」</w:t>
      </w:r>
      <w:r w:rsidRPr="00D76D1F">
        <w:rPr>
          <w:rFonts w:eastAsia="標楷體" w:hAnsi="標楷體" w:hint="eastAsia"/>
          <w:b/>
          <w:color w:val="000000"/>
          <w:sz w:val="28"/>
          <w:szCs w:val="28"/>
        </w:rPr>
        <w:t>-</w:t>
      </w:r>
      <w:r w:rsidRPr="00D76D1F">
        <w:rPr>
          <w:rFonts w:eastAsia="標楷體" w:hAnsi="標楷體" w:hint="eastAsia"/>
          <w:b/>
          <w:color w:val="000000"/>
          <w:sz w:val="28"/>
          <w:szCs w:val="28"/>
        </w:rPr>
        <w:t>財團法人國家衛生研究院</w:t>
      </w:r>
    </w:p>
    <w:p w:rsidR="00D76D1F" w:rsidRPr="00D76D1F" w:rsidRDefault="00D76D1F" w:rsidP="008C7673">
      <w:pPr>
        <w:widowControl/>
        <w:snapToGrid/>
        <w:jc w:val="center"/>
        <w:rPr>
          <w:rFonts w:eastAsia="標楷體" w:hAnsi="標楷體" w:hint="eastAsia"/>
          <w:color w:val="000000"/>
          <w:sz w:val="28"/>
          <w:szCs w:val="28"/>
        </w:rPr>
      </w:pPr>
    </w:p>
    <w:p w:rsidR="00FB5338" w:rsidRDefault="00B24F41" w:rsidP="008C7673">
      <w:pPr>
        <w:snapToGrid/>
        <w:spacing w:line="360" w:lineRule="auto"/>
        <w:ind w:firstLineChars="177" w:firstLine="425"/>
        <w:rPr>
          <w:rFonts w:eastAsia="標楷體"/>
          <w:color w:val="000000"/>
          <w:szCs w:val="28"/>
        </w:rPr>
      </w:pPr>
      <w:r w:rsidRPr="00B24F41">
        <w:rPr>
          <w:rFonts w:eastAsia="標楷體" w:hAnsi="標楷體" w:hint="eastAsia"/>
          <w:color w:val="000000"/>
          <w:szCs w:val="28"/>
        </w:rPr>
        <w:t>我國現行懸浮微粒空氣品質標準，皆參考歐美國家規範，並無本土實證研究依據。而懸浮微粒管制策略仍以排放量多寡做為管制依據，無法真正對與健康危害有關之汙染來源給予有效削減，導致臺灣整體懸浮微粒雖然有逐年下降之趨勢，但呼吸道疾病及相關癌症仍逐年上升，顯示以健康為基礎之懸浮微粒研究及管制策略亟需建立。懸浮微粒管制政策與預防措施牽涉廣泛，且其組成及來源複雜，然而，國人在不同時空間下的空氣懸浮微粒暴露量及其組成特徵目前皆不明，各式成分對健康影響亦不清楚，可參考之本土研究更是鮮少。有鑑於此，本</w:t>
      </w:r>
      <w:r>
        <w:rPr>
          <w:rFonts w:eastAsia="標楷體" w:hAnsi="標楷體" w:hint="eastAsia"/>
          <w:color w:val="000000"/>
          <w:szCs w:val="28"/>
        </w:rPr>
        <w:t>計畫</w:t>
      </w:r>
      <w:r w:rsidRPr="00B24F41">
        <w:rPr>
          <w:rFonts w:eastAsia="標楷體" w:hAnsi="標楷體" w:hint="eastAsia"/>
          <w:color w:val="000000"/>
          <w:szCs w:val="28"/>
        </w:rPr>
        <w:t>主要</w:t>
      </w:r>
      <w:r>
        <w:rPr>
          <w:rFonts w:eastAsia="標楷體" w:hAnsi="標楷體" w:hint="eastAsia"/>
          <w:color w:val="000000"/>
          <w:szCs w:val="28"/>
        </w:rPr>
        <w:t>目標</w:t>
      </w:r>
      <w:r w:rsidRPr="00B24F41">
        <w:rPr>
          <w:rFonts w:eastAsia="標楷體" w:hAnsi="標楷體" w:hint="eastAsia"/>
          <w:color w:val="000000"/>
          <w:szCs w:val="28"/>
        </w:rPr>
        <w:t>為：</w:t>
      </w:r>
    </w:p>
    <w:p w:rsidR="00FB5338" w:rsidRDefault="00B24F41">
      <w:pPr>
        <w:pStyle w:val="a3"/>
        <w:numPr>
          <w:ilvl w:val="0"/>
          <w:numId w:val="1"/>
        </w:numPr>
        <w:snapToGrid/>
        <w:spacing w:line="360" w:lineRule="auto"/>
        <w:ind w:leftChars="0" w:left="426" w:hanging="426"/>
        <w:rPr>
          <w:rFonts w:eastAsia="標楷體"/>
          <w:color w:val="000000"/>
          <w:szCs w:val="28"/>
        </w:rPr>
      </w:pPr>
      <w:r w:rsidRPr="00B24F41">
        <w:rPr>
          <w:rFonts w:eastAsia="標楷體" w:hAnsi="標楷體" w:hint="eastAsia"/>
          <w:color w:val="000000"/>
          <w:szCs w:val="28"/>
        </w:rPr>
        <w:t>瞭解臺灣地區空氣懸浮微粒成份及來源時間、空間變化，再從「健康保護」角度找出對健康有影響的成份及汙染源，提供政府污染管制建議，同時達到管制效益與保護民眾健康。</w:t>
      </w:r>
    </w:p>
    <w:p w:rsidR="00FB5338" w:rsidRDefault="00B24F41">
      <w:pPr>
        <w:pStyle w:val="a3"/>
        <w:numPr>
          <w:ilvl w:val="0"/>
          <w:numId w:val="1"/>
        </w:numPr>
        <w:snapToGrid/>
        <w:spacing w:line="360" w:lineRule="auto"/>
        <w:ind w:leftChars="0" w:left="426" w:hanging="426"/>
        <w:rPr>
          <w:rFonts w:eastAsia="標楷體"/>
          <w:color w:val="000000"/>
          <w:szCs w:val="28"/>
        </w:rPr>
      </w:pPr>
      <w:r w:rsidRPr="00B24F41">
        <w:rPr>
          <w:rFonts w:eastAsia="標楷體" w:hAnsi="標楷體" w:hint="eastAsia"/>
          <w:color w:val="000000"/>
          <w:szCs w:val="28"/>
        </w:rPr>
        <w:t>現行懸浮微粒標準乃參考歐美地區的管制標準，計畫將進行全臺灣之健康風險評估，以檢視現行管制標準是否需要調整，並提出更符合國人健康保護之標準值。</w:t>
      </w:r>
    </w:p>
    <w:p w:rsidR="00DA1A28" w:rsidRDefault="00B24F41" w:rsidP="00DA1A28">
      <w:pPr>
        <w:pStyle w:val="a3"/>
        <w:numPr>
          <w:ilvl w:val="0"/>
          <w:numId w:val="1"/>
        </w:numPr>
        <w:snapToGrid/>
        <w:spacing w:line="360" w:lineRule="auto"/>
        <w:ind w:leftChars="0" w:left="426" w:hanging="426"/>
        <w:rPr>
          <w:rFonts w:eastAsia="標楷體" w:hAnsi="標楷體"/>
          <w:color w:val="000000"/>
          <w:szCs w:val="28"/>
        </w:rPr>
      </w:pPr>
      <w:r w:rsidRPr="00B24F41">
        <w:rPr>
          <w:rFonts w:eastAsia="標楷體" w:hAnsi="標楷體" w:hint="eastAsia"/>
          <w:color w:val="000000"/>
          <w:szCs w:val="28"/>
        </w:rPr>
        <w:t>我國現行之空氣品質</w:t>
      </w:r>
      <w:r w:rsidR="00B703F2">
        <w:rPr>
          <w:rFonts w:eastAsia="標楷體" w:hAnsi="標楷體" w:hint="eastAsia"/>
          <w:color w:val="000000"/>
          <w:szCs w:val="28"/>
        </w:rPr>
        <w:t>指標</w:t>
      </w:r>
      <w:r w:rsidRPr="00B24F41">
        <w:rPr>
          <w:rFonts w:eastAsia="標楷體"/>
          <w:color w:val="000000"/>
          <w:szCs w:val="28"/>
        </w:rPr>
        <w:t>(PSI)</w:t>
      </w:r>
      <w:r w:rsidRPr="00B24F41">
        <w:rPr>
          <w:rFonts w:eastAsia="標楷體" w:hAnsi="標楷體" w:hint="eastAsia"/>
          <w:color w:val="000000"/>
          <w:szCs w:val="28"/>
        </w:rPr>
        <w:t>劃分是來自於數理分佈之基礎下所建立的指標</w:t>
      </w:r>
      <w:r w:rsidR="00B703F2">
        <w:rPr>
          <w:rFonts w:eastAsia="標楷體" w:hAnsi="標楷體" w:hint="eastAsia"/>
          <w:color w:val="000000"/>
          <w:szCs w:val="28"/>
        </w:rPr>
        <w:t>值</w:t>
      </w:r>
      <w:r w:rsidRPr="00B24F41">
        <w:rPr>
          <w:rFonts w:eastAsia="標楷體" w:hAnsi="標楷體" w:hint="eastAsia"/>
          <w:color w:val="000000"/>
          <w:szCs w:val="28"/>
        </w:rPr>
        <w:t>，沒有考量本土健康保護效益，且副指標值並不含括</w:t>
      </w:r>
      <w:r w:rsidRPr="00B24F41">
        <w:rPr>
          <w:rFonts w:eastAsia="標楷體"/>
          <w:color w:val="000000"/>
          <w:szCs w:val="28"/>
        </w:rPr>
        <w:t>PM2.5</w:t>
      </w:r>
      <w:r w:rsidRPr="00B24F41">
        <w:rPr>
          <w:rFonts w:eastAsia="標楷體" w:hAnsi="標楷體" w:hint="eastAsia"/>
          <w:color w:val="000000"/>
          <w:szCs w:val="28"/>
        </w:rPr>
        <w:t>。計畫將檢視現有空氣品質標準，除了納入</w:t>
      </w:r>
      <w:r w:rsidRPr="00B24F41">
        <w:rPr>
          <w:rFonts w:eastAsia="標楷體"/>
          <w:color w:val="000000"/>
          <w:szCs w:val="28"/>
        </w:rPr>
        <w:t>PM2.5</w:t>
      </w:r>
      <w:r w:rsidRPr="00B24F41">
        <w:rPr>
          <w:rFonts w:eastAsia="標楷體" w:hAnsi="標楷體" w:hint="eastAsia"/>
          <w:color w:val="000000"/>
          <w:szCs w:val="28"/>
        </w:rPr>
        <w:t>外，更將同時考量其他空氣汙染物對健康的衝擊，開發同時考慮多項空氣汙染物共同暴露之指標值，以達到健康危害警示的空氣品質指標。</w:t>
      </w:r>
    </w:p>
    <w:p w:rsidR="008C7673" w:rsidRDefault="008C7673">
      <w:pPr>
        <w:widowControl/>
        <w:snapToGrid/>
        <w:jc w:val="left"/>
        <w:rPr>
          <w:rFonts w:eastAsia="標楷體"/>
          <w:b/>
          <w:color w:val="000000"/>
        </w:rPr>
      </w:pPr>
    </w:p>
    <w:p w:rsidR="008C7673" w:rsidRPr="00B47C8C" w:rsidRDefault="008C7673" w:rsidP="008C7673">
      <w:pPr>
        <w:snapToGrid/>
        <w:spacing w:line="400" w:lineRule="exact"/>
        <w:rPr>
          <w:rFonts w:eastAsia="標楷體"/>
          <w:b/>
          <w:color w:val="000000"/>
        </w:rPr>
      </w:pPr>
      <w:r w:rsidRPr="00B24F41">
        <w:rPr>
          <w:rFonts w:eastAsia="標楷體" w:hint="eastAsia"/>
          <w:b/>
          <w:color w:val="000000"/>
        </w:rPr>
        <w:t>【</w:t>
      </w:r>
      <w:r w:rsidRPr="00B24F41">
        <w:rPr>
          <w:rFonts w:eastAsia="標楷體"/>
          <w:b/>
          <w:color w:val="000000"/>
        </w:rPr>
        <w:t>PM2.5</w:t>
      </w:r>
      <w:r w:rsidRPr="00B24F41">
        <w:rPr>
          <w:rFonts w:eastAsia="標楷體" w:hint="eastAsia"/>
          <w:b/>
          <w:color w:val="000000"/>
        </w:rPr>
        <w:t>重量濃度與健康危害】</w:t>
      </w:r>
    </w:p>
    <w:p w:rsidR="008C7673" w:rsidRPr="00B47C8C" w:rsidRDefault="008C7673" w:rsidP="008C7673">
      <w:pPr>
        <w:snapToGrid/>
        <w:spacing w:line="400" w:lineRule="exact"/>
        <w:rPr>
          <w:rFonts w:eastAsia="標楷體"/>
          <w:color w:val="000000"/>
        </w:rPr>
      </w:pPr>
      <w:r w:rsidRPr="00B24F41">
        <w:rPr>
          <w:rFonts w:eastAsia="標楷體"/>
          <w:color w:val="000000"/>
        </w:rPr>
        <w:t>Pope</w:t>
      </w:r>
      <w:r w:rsidRPr="00B24F41">
        <w:rPr>
          <w:rFonts w:eastAsia="標楷體" w:hAnsi="標楷體" w:hint="eastAsia"/>
          <w:color w:val="000000"/>
        </w:rPr>
        <w:t>與</w:t>
      </w:r>
      <w:r w:rsidRPr="00B24F41">
        <w:rPr>
          <w:rFonts w:eastAsia="標楷體"/>
          <w:color w:val="000000"/>
        </w:rPr>
        <w:t>Dockery</w:t>
      </w:r>
      <w:r w:rsidRPr="00B24F41">
        <w:rPr>
          <w:rFonts w:eastAsia="標楷體" w:hAnsi="標楷體" w:hint="eastAsia"/>
          <w:color w:val="000000"/>
        </w:rPr>
        <w:t>於</w:t>
      </w:r>
      <w:r w:rsidRPr="00B24F41">
        <w:rPr>
          <w:rFonts w:eastAsia="標楷體"/>
          <w:color w:val="000000"/>
        </w:rPr>
        <w:t>2006</w:t>
      </w:r>
      <w:r w:rsidRPr="00B24F41">
        <w:rPr>
          <w:rFonts w:eastAsia="標楷體" w:hAnsi="標楷體" w:hint="eastAsia"/>
          <w:color w:val="000000"/>
        </w:rPr>
        <w:t>年彙整</w:t>
      </w:r>
      <w:r w:rsidRPr="00B24F41">
        <w:rPr>
          <w:rFonts w:eastAsia="標楷體"/>
          <w:color w:val="000000"/>
        </w:rPr>
        <w:t>(review paper)</w:t>
      </w:r>
      <w:r w:rsidRPr="00B24F41">
        <w:rPr>
          <w:rFonts w:eastAsia="標楷體" w:hAnsi="標楷體" w:hint="eastAsia"/>
          <w:color w:val="000000"/>
        </w:rPr>
        <w:t>，指出</w:t>
      </w:r>
      <w:r>
        <w:rPr>
          <w:rFonts w:eastAsia="標楷體" w:hAnsi="標楷體" w:hint="eastAsia"/>
          <w:color w:val="000000"/>
        </w:rPr>
        <w:t>暴露於</w:t>
      </w:r>
      <w:r w:rsidRPr="00B24F41">
        <w:rPr>
          <w:rFonts w:eastAsia="標楷體" w:hAnsi="標楷體" w:hint="eastAsia"/>
          <w:color w:val="000000"/>
        </w:rPr>
        <w:t>大氣</w:t>
      </w:r>
      <w:r w:rsidRPr="00B24F41">
        <w:rPr>
          <w:rFonts w:eastAsia="標楷體"/>
          <w:color w:val="000000"/>
        </w:rPr>
        <w:t>PM2.5</w:t>
      </w:r>
      <w:r w:rsidRPr="00B24F41">
        <w:rPr>
          <w:rFonts w:eastAsia="標楷體" w:hAnsi="標楷體" w:hint="eastAsia"/>
          <w:color w:val="000000"/>
        </w:rPr>
        <w:t>會導致</w:t>
      </w:r>
    </w:p>
    <w:p w:rsidR="00D76D1F" w:rsidRDefault="008C7673" w:rsidP="00D76D1F">
      <w:pPr>
        <w:pStyle w:val="a3"/>
        <w:numPr>
          <w:ilvl w:val="0"/>
          <w:numId w:val="10"/>
        </w:numPr>
        <w:snapToGrid/>
        <w:spacing w:line="360" w:lineRule="auto"/>
        <w:ind w:leftChars="0" w:left="426" w:hanging="426"/>
        <w:rPr>
          <w:rFonts w:eastAsia="標楷體" w:hAnsi="標楷體"/>
          <w:color w:val="000000"/>
          <w:szCs w:val="28"/>
        </w:rPr>
      </w:pPr>
      <w:r w:rsidRPr="00D76D1F">
        <w:rPr>
          <w:rFonts w:eastAsia="標楷體" w:hAnsi="標楷體" w:hint="eastAsia"/>
          <w:color w:val="000000"/>
          <w:szCs w:val="28"/>
        </w:rPr>
        <w:t>短時間高暴露，將惡化肺部疾病症狀</w:t>
      </w:r>
      <w:r w:rsidRPr="00D76D1F">
        <w:rPr>
          <w:rFonts w:eastAsia="標楷體" w:hAnsi="標楷體"/>
          <w:color w:val="000000"/>
          <w:szCs w:val="28"/>
        </w:rPr>
        <w:t xml:space="preserve">; </w:t>
      </w:r>
      <w:r w:rsidRPr="00D76D1F">
        <w:rPr>
          <w:rFonts w:eastAsia="標楷體" w:hAnsi="標楷體" w:hint="eastAsia"/>
          <w:color w:val="000000"/>
          <w:szCs w:val="28"/>
        </w:rPr>
        <w:t>而長期高暴露會加速</w:t>
      </w:r>
      <w:r w:rsidRPr="00D76D1F">
        <w:rPr>
          <w:rFonts w:eastAsia="標楷體" w:hAnsi="標楷體"/>
          <w:color w:val="000000"/>
          <w:szCs w:val="28"/>
        </w:rPr>
        <w:t>COPD</w:t>
      </w:r>
      <w:r w:rsidRPr="00D76D1F">
        <w:rPr>
          <w:rFonts w:eastAsia="標楷體" w:hAnsi="標楷體" w:hint="eastAsia"/>
          <w:color w:val="000000"/>
          <w:szCs w:val="28"/>
        </w:rPr>
        <w:t>惡化程度。</w:t>
      </w:r>
    </w:p>
    <w:p w:rsidR="00D76D1F" w:rsidRPr="00D76D1F" w:rsidRDefault="008C7673" w:rsidP="00D76D1F">
      <w:pPr>
        <w:pStyle w:val="a3"/>
        <w:numPr>
          <w:ilvl w:val="0"/>
          <w:numId w:val="10"/>
        </w:numPr>
        <w:snapToGrid/>
        <w:spacing w:line="360" w:lineRule="auto"/>
        <w:ind w:leftChars="0" w:left="426" w:hanging="426"/>
        <w:rPr>
          <w:rFonts w:eastAsia="標楷體" w:hAnsi="標楷體"/>
          <w:color w:val="000000"/>
          <w:szCs w:val="28"/>
        </w:rPr>
      </w:pPr>
      <w:r w:rsidRPr="00D76D1F">
        <w:rPr>
          <w:rFonts w:eastAsia="標楷體" w:hAnsi="標楷體" w:hint="eastAsia"/>
          <w:color w:val="000000"/>
        </w:rPr>
        <w:t>與肺部系統氧化壓力、發炎、動脈硬化及心血管疾病等有關。</w:t>
      </w:r>
    </w:p>
    <w:p w:rsidR="00D76D1F" w:rsidRPr="00D76D1F" w:rsidRDefault="008C7673" w:rsidP="00D76D1F">
      <w:pPr>
        <w:pStyle w:val="a3"/>
        <w:numPr>
          <w:ilvl w:val="0"/>
          <w:numId w:val="10"/>
        </w:numPr>
        <w:snapToGrid/>
        <w:spacing w:line="360" w:lineRule="auto"/>
        <w:ind w:leftChars="0" w:left="426" w:hanging="426"/>
        <w:rPr>
          <w:rFonts w:eastAsia="標楷體" w:hAnsi="標楷體"/>
          <w:color w:val="000000"/>
          <w:szCs w:val="28"/>
        </w:rPr>
      </w:pPr>
      <w:r w:rsidRPr="00D76D1F">
        <w:rPr>
          <w:rFonts w:eastAsia="標楷體" w:hAnsi="標楷體" w:hint="eastAsia"/>
          <w:color w:val="000000"/>
        </w:rPr>
        <w:t>對心臟自律交換功能有害。</w:t>
      </w:r>
    </w:p>
    <w:p w:rsidR="00D76D1F" w:rsidRPr="00D76D1F" w:rsidRDefault="008C7673" w:rsidP="00D76D1F">
      <w:pPr>
        <w:pStyle w:val="a3"/>
        <w:numPr>
          <w:ilvl w:val="0"/>
          <w:numId w:val="10"/>
        </w:numPr>
        <w:snapToGrid/>
        <w:spacing w:line="360" w:lineRule="auto"/>
        <w:ind w:leftChars="0" w:left="426" w:hanging="426"/>
        <w:rPr>
          <w:rFonts w:eastAsia="標楷體" w:hAnsi="標楷體"/>
          <w:color w:val="000000"/>
          <w:szCs w:val="28"/>
        </w:rPr>
      </w:pPr>
      <w:r w:rsidRPr="00D76D1F">
        <w:rPr>
          <w:rFonts w:eastAsia="標楷體" w:hAnsi="標楷體" w:hint="eastAsia"/>
          <w:color w:val="000000"/>
        </w:rPr>
        <w:t>可能影響血管或血管內皮。</w:t>
      </w:r>
    </w:p>
    <w:p w:rsidR="00D76D1F" w:rsidRPr="00D76D1F" w:rsidRDefault="008C7673" w:rsidP="00D76D1F">
      <w:pPr>
        <w:pStyle w:val="a3"/>
        <w:numPr>
          <w:ilvl w:val="0"/>
          <w:numId w:val="10"/>
        </w:numPr>
        <w:snapToGrid/>
        <w:spacing w:line="360" w:lineRule="auto"/>
        <w:ind w:leftChars="0" w:left="426" w:hanging="426"/>
        <w:rPr>
          <w:rFonts w:eastAsia="標楷體" w:hAnsi="標楷體"/>
          <w:color w:val="000000"/>
          <w:szCs w:val="28"/>
        </w:rPr>
      </w:pPr>
      <w:r w:rsidRPr="00D76D1F">
        <w:rPr>
          <w:rFonts w:eastAsia="標楷體" w:hAnsi="標楷體" w:hint="eastAsia"/>
          <w:color w:val="000000"/>
        </w:rPr>
        <w:t>懸浮微粒在血液中的移動，可能影響血栓發生。</w:t>
      </w:r>
    </w:p>
    <w:p w:rsidR="00D76D1F" w:rsidRPr="00D76D1F" w:rsidRDefault="008C7673" w:rsidP="00D76D1F">
      <w:pPr>
        <w:pStyle w:val="a3"/>
        <w:numPr>
          <w:ilvl w:val="0"/>
          <w:numId w:val="10"/>
        </w:numPr>
        <w:snapToGrid/>
        <w:spacing w:line="360" w:lineRule="auto"/>
        <w:ind w:leftChars="0" w:left="426" w:hanging="426"/>
        <w:rPr>
          <w:rFonts w:eastAsia="標楷體" w:hAnsi="標楷體"/>
          <w:color w:val="000000"/>
          <w:szCs w:val="28"/>
        </w:rPr>
      </w:pPr>
      <w:r w:rsidRPr="00D76D1F">
        <w:rPr>
          <w:rFonts w:eastAsia="標楷體" w:hAnsi="標楷體" w:hint="eastAsia"/>
          <w:color w:val="000000"/>
        </w:rPr>
        <w:t>影響生理發炎或防禦機制。</w:t>
      </w:r>
    </w:p>
    <w:p w:rsidR="008C7673" w:rsidRPr="00D76D1F" w:rsidRDefault="008C7673" w:rsidP="00D76D1F">
      <w:pPr>
        <w:pStyle w:val="a3"/>
        <w:numPr>
          <w:ilvl w:val="0"/>
          <w:numId w:val="10"/>
        </w:numPr>
        <w:snapToGrid/>
        <w:spacing w:line="360" w:lineRule="auto"/>
        <w:ind w:leftChars="0" w:left="426" w:hanging="426"/>
        <w:rPr>
          <w:rFonts w:eastAsia="標楷體" w:hAnsi="標楷體"/>
          <w:color w:val="000000"/>
          <w:szCs w:val="28"/>
        </w:rPr>
      </w:pPr>
      <w:r w:rsidRPr="00D76D1F">
        <w:rPr>
          <w:rFonts w:eastAsia="標楷體" w:hAnsi="標楷體" w:hint="eastAsia"/>
          <w:color w:val="000000"/>
        </w:rPr>
        <w:t>誘發肺部傷害、降低肺功能、產生呼吸道傷害或減少血氧量。</w:t>
      </w:r>
    </w:p>
    <w:p w:rsidR="008C7673" w:rsidRPr="00B47C8C" w:rsidRDefault="008C7673" w:rsidP="008C7673">
      <w:pPr>
        <w:snapToGrid/>
        <w:spacing w:line="400" w:lineRule="exact"/>
        <w:rPr>
          <w:rFonts w:eastAsia="標楷體"/>
          <w:color w:val="000000"/>
        </w:rPr>
      </w:pPr>
    </w:p>
    <w:p w:rsidR="008C7673" w:rsidRPr="00B47C8C" w:rsidRDefault="008C7673" w:rsidP="008C7673">
      <w:pPr>
        <w:snapToGrid/>
        <w:spacing w:line="400" w:lineRule="exact"/>
        <w:rPr>
          <w:rFonts w:eastAsia="標楷體"/>
          <w:color w:val="000000"/>
        </w:rPr>
      </w:pPr>
      <w:r w:rsidRPr="00B24F41">
        <w:rPr>
          <w:rFonts w:eastAsia="標楷體" w:hAnsi="標楷體" w:hint="eastAsia"/>
          <w:color w:val="000000"/>
        </w:rPr>
        <w:t>加州</w:t>
      </w:r>
      <w:r w:rsidRPr="00B24F41">
        <w:rPr>
          <w:rFonts w:eastAsia="標楷體"/>
          <w:color w:val="000000"/>
        </w:rPr>
        <w:t>EPA</w:t>
      </w:r>
      <w:r w:rsidRPr="00B24F41">
        <w:rPr>
          <w:rFonts w:eastAsia="標楷體" w:hAnsi="標楷體" w:hint="eastAsia"/>
          <w:color w:val="000000"/>
        </w:rPr>
        <w:t>於</w:t>
      </w:r>
      <w:r w:rsidRPr="00B24F41">
        <w:rPr>
          <w:rFonts w:eastAsia="標楷體"/>
          <w:color w:val="000000"/>
        </w:rPr>
        <w:t>1998</w:t>
      </w:r>
      <w:r w:rsidRPr="00B24F41">
        <w:rPr>
          <w:rFonts w:eastAsia="標楷體" w:hAnsi="標楷體" w:hint="eastAsia"/>
          <w:color w:val="000000"/>
        </w:rPr>
        <w:t>年彙整流行病學研究，指出短期懸浮微粒</w:t>
      </w:r>
      <w:r>
        <w:rPr>
          <w:rFonts w:eastAsia="標楷體" w:hAnsi="標楷體" w:hint="eastAsia"/>
          <w:color w:val="000000"/>
        </w:rPr>
        <w:t>暴露</w:t>
      </w:r>
      <w:r w:rsidRPr="00B24F41">
        <w:rPr>
          <w:rFonts w:eastAsia="標楷體" w:hAnsi="標楷體" w:hint="eastAsia"/>
          <w:color w:val="000000"/>
        </w:rPr>
        <w:t>會</w:t>
      </w:r>
    </w:p>
    <w:p w:rsidR="00D76D1F" w:rsidRDefault="008C7673" w:rsidP="00D76D1F">
      <w:pPr>
        <w:pStyle w:val="a3"/>
        <w:numPr>
          <w:ilvl w:val="0"/>
          <w:numId w:val="5"/>
        </w:numPr>
        <w:snapToGrid/>
        <w:spacing w:line="400" w:lineRule="exact"/>
        <w:ind w:leftChars="0" w:left="426" w:hanging="426"/>
        <w:rPr>
          <w:rFonts w:eastAsia="標楷體" w:hAnsi="標楷體"/>
          <w:color w:val="000000"/>
        </w:rPr>
      </w:pPr>
      <w:r w:rsidRPr="00B24F41">
        <w:rPr>
          <w:rFonts w:eastAsia="標楷體" w:hAnsi="標楷體" w:hint="eastAsia"/>
          <w:color w:val="000000"/>
        </w:rPr>
        <w:t>增加提早死亡的機率</w:t>
      </w:r>
      <w:r w:rsidR="00D76D1F">
        <w:rPr>
          <w:rFonts w:eastAsia="標楷體" w:hAnsi="標楷體" w:hint="eastAsia"/>
          <w:color w:val="000000"/>
        </w:rPr>
        <w:t>。</w:t>
      </w:r>
    </w:p>
    <w:p w:rsidR="00D76D1F" w:rsidRDefault="008C7673" w:rsidP="00D76D1F">
      <w:pPr>
        <w:pStyle w:val="a3"/>
        <w:numPr>
          <w:ilvl w:val="0"/>
          <w:numId w:val="5"/>
        </w:numPr>
        <w:snapToGrid/>
        <w:spacing w:line="400" w:lineRule="exact"/>
        <w:ind w:leftChars="0" w:left="426" w:hanging="426"/>
        <w:rPr>
          <w:rFonts w:eastAsia="標楷體" w:hAnsi="標楷體"/>
          <w:color w:val="000000"/>
        </w:rPr>
      </w:pPr>
      <w:r w:rsidRPr="00D76D1F">
        <w:rPr>
          <w:rFonts w:eastAsia="標楷體" w:hAnsi="標楷體" w:hint="eastAsia"/>
          <w:color w:val="000000"/>
        </w:rPr>
        <w:t>提高成人發生慢性支氣管炎的風險與孩童急性支氣管炎</w:t>
      </w:r>
      <w:r w:rsidR="00D76D1F">
        <w:rPr>
          <w:rFonts w:eastAsia="標楷體" w:hAnsi="標楷體" w:hint="eastAsia"/>
          <w:color w:val="000000"/>
        </w:rPr>
        <w:t>。</w:t>
      </w:r>
    </w:p>
    <w:p w:rsidR="00D76D1F" w:rsidRDefault="008C7673" w:rsidP="00D76D1F">
      <w:pPr>
        <w:pStyle w:val="a3"/>
        <w:numPr>
          <w:ilvl w:val="0"/>
          <w:numId w:val="5"/>
        </w:numPr>
        <w:snapToGrid/>
        <w:spacing w:line="400" w:lineRule="exact"/>
        <w:ind w:leftChars="0" w:left="426" w:hanging="426"/>
        <w:rPr>
          <w:rFonts w:eastAsia="標楷體" w:hAnsi="標楷體"/>
          <w:color w:val="000000"/>
        </w:rPr>
      </w:pPr>
      <w:r w:rsidRPr="00D76D1F">
        <w:rPr>
          <w:rFonts w:eastAsia="標楷體" w:hAnsi="標楷體" w:hint="eastAsia"/>
          <w:color w:val="000000"/>
        </w:rPr>
        <w:t>增加心血管與呼吸道疾病住院</w:t>
      </w:r>
      <w:r w:rsidR="00D76D1F">
        <w:rPr>
          <w:rFonts w:eastAsia="標楷體" w:hAnsi="標楷體" w:hint="eastAsia"/>
          <w:color w:val="000000"/>
        </w:rPr>
        <w:t>。</w:t>
      </w:r>
    </w:p>
    <w:p w:rsidR="00D76D1F" w:rsidRDefault="008C7673" w:rsidP="00D76D1F">
      <w:pPr>
        <w:pStyle w:val="a3"/>
        <w:numPr>
          <w:ilvl w:val="0"/>
          <w:numId w:val="5"/>
        </w:numPr>
        <w:snapToGrid/>
        <w:spacing w:line="400" w:lineRule="exact"/>
        <w:ind w:leftChars="0" w:left="426" w:hanging="426"/>
        <w:rPr>
          <w:rFonts w:eastAsia="標楷體" w:hAnsi="標楷體"/>
          <w:color w:val="000000"/>
        </w:rPr>
      </w:pPr>
      <w:r w:rsidRPr="00D76D1F">
        <w:rPr>
          <w:rFonts w:eastAsia="標楷體" w:hAnsi="標楷體" w:hint="eastAsia"/>
          <w:color w:val="000000"/>
        </w:rPr>
        <w:t>增加急診的人數</w:t>
      </w:r>
      <w:r w:rsidR="00D76D1F">
        <w:rPr>
          <w:rFonts w:eastAsia="標楷體" w:hAnsi="標楷體" w:hint="eastAsia"/>
          <w:color w:val="000000"/>
        </w:rPr>
        <w:t>。</w:t>
      </w:r>
    </w:p>
    <w:p w:rsidR="008C7673" w:rsidRPr="00D76D1F" w:rsidRDefault="008C7673" w:rsidP="00D76D1F">
      <w:pPr>
        <w:pStyle w:val="a3"/>
        <w:numPr>
          <w:ilvl w:val="0"/>
          <w:numId w:val="5"/>
        </w:numPr>
        <w:snapToGrid/>
        <w:spacing w:line="400" w:lineRule="exact"/>
        <w:ind w:leftChars="0" w:left="426" w:hanging="426"/>
        <w:rPr>
          <w:rFonts w:eastAsia="標楷體" w:hAnsi="標楷體"/>
          <w:color w:val="000000"/>
        </w:rPr>
      </w:pPr>
      <w:r w:rsidRPr="00D76D1F">
        <w:rPr>
          <w:rFonts w:eastAsia="標楷體" w:hAnsi="標楷體" w:hint="eastAsia"/>
          <w:color w:val="000000"/>
        </w:rPr>
        <w:t>增加氣喘症狀與呼吸道症狀發生的日數</w:t>
      </w:r>
      <w:r w:rsidR="00D76D1F">
        <w:rPr>
          <w:rFonts w:eastAsia="標楷體" w:hAnsi="標楷體" w:hint="eastAsia"/>
          <w:color w:val="000000"/>
        </w:rPr>
        <w:t>。</w:t>
      </w:r>
    </w:p>
    <w:p w:rsidR="008C7673" w:rsidRDefault="008C7673" w:rsidP="008C7673">
      <w:pPr>
        <w:snapToGrid/>
        <w:spacing w:line="400" w:lineRule="exact"/>
        <w:rPr>
          <w:rFonts w:eastAsia="標楷體"/>
          <w:color w:val="000000"/>
        </w:rPr>
      </w:pPr>
    </w:p>
    <w:p w:rsidR="008C7673" w:rsidRPr="00B47C8C" w:rsidRDefault="008C7673" w:rsidP="008C7673">
      <w:pPr>
        <w:snapToGrid/>
        <w:spacing w:line="400" w:lineRule="exact"/>
        <w:rPr>
          <w:rFonts w:eastAsia="標楷體"/>
          <w:color w:val="000000"/>
        </w:rPr>
      </w:pPr>
      <w:r w:rsidRPr="00B24F41">
        <w:rPr>
          <w:rFonts w:eastAsia="標楷體" w:hint="eastAsia"/>
          <w:b/>
          <w:color w:val="000000"/>
        </w:rPr>
        <w:t>【</w:t>
      </w:r>
      <w:r w:rsidRPr="00B24F41">
        <w:rPr>
          <w:rFonts w:eastAsia="標楷體"/>
          <w:b/>
          <w:color w:val="000000"/>
        </w:rPr>
        <w:t>PM2.5</w:t>
      </w:r>
      <w:r w:rsidRPr="00B24F41">
        <w:rPr>
          <w:rFonts w:eastAsia="標楷體" w:hint="eastAsia"/>
          <w:b/>
          <w:color w:val="000000"/>
        </w:rPr>
        <w:t>成份與健康危害】</w:t>
      </w:r>
    </w:p>
    <w:p w:rsidR="008C7673" w:rsidRPr="00B47C8C" w:rsidRDefault="008C7673" w:rsidP="008C7673">
      <w:pPr>
        <w:snapToGrid/>
        <w:spacing w:line="400" w:lineRule="exact"/>
        <w:rPr>
          <w:rFonts w:eastAsia="標楷體"/>
          <w:color w:val="000000"/>
        </w:rPr>
      </w:pPr>
      <w:r w:rsidRPr="00B24F41">
        <w:rPr>
          <w:rFonts w:eastAsia="標楷體"/>
        </w:rPr>
        <w:t>Franklin</w:t>
      </w:r>
      <w:r w:rsidRPr="00B24F41">
        <w:rPr>
          <w:rFonts w:eastAsia="標楷體" w:hAnsi="標楷體" w:hint="eastAsia"/>
        </w:rPr>
        <w:t>於</w:t>
      </w:r>
      <w:r w:rsidRPr="00B24F41">
        <w:rPr>
          <w:rFonts w:eastAsia="標楷體"/>
        </w:rPr>
        <w:t>2008</w:t>
      </w:r>
      <w:r w:rsidRPr="00B24F41">
        <w:rPr>
          <w:rFonts w:eastAsia="標楷體" w:hAnsi="標楷體" w:hint="eastAsia"/>
        </w:rPr>
        <w:t>年利用美國</w:t>
      </w:r>
      <w:r w:rsidRPr="00B24F41">
        <w:rPr>
          <w:rFonts w:eastAsia="標楷體"/>
        </w:rPr>
        <w:t>23</w:t>
      </w:r>
      <w:r w:rsidRPr="00B24F41">
        <w:rPr>
          <w:rFonts w:eastAsia="標楷體" w:hAnsi="標楷體" w:hint="eastAsia"/>
        </w:rPr>
        <w:t>地區研究發現，</w:t>
      </w:r>
      <w:r>
        <w:rPr>
          <w:rFonts w:eastAsia="標楷體" w:hAnsi="標楷體" w:hint="eastAsia"/>
          <w:color w:val="000000"/>
        </w:rPr>
        <w:t>暴露於</w:t>
      </w:r>
      <w:r w:rsidRPr="00B24F41">
        <w:rPr>
          <w:rFonts w:eastAsia="標楷體" w:hAnsi="標楷體" w:hint="eastAsia"/>
          <w:color w:val="000000"/>
        </w:rPr>
        <w:t>大氣</w:t>
      </w:r>
      <w:r>
        <w:rPr>
          <w:rFonts w:eastAsia="標楷體" w:hAnsi="標楷體" w:hint="eastAsia"/>
          <w:color w:val="000000"/>
        </w:rPr>
        <w:t>PM2.5</w:t>
      </w:r>
      <w:r w:rsidRPr="00B24F41">
        <w:rPr>
          <w:rFonts w:eastAsia="標楷體" w:hAnsi="標楷體" w:hint="eastAsia"/>
          <w:color w:val="000000"/>
        </w:rPr>
        <w:t>重量濃度</w:t>
      </w:r>
    </w:p>
    <w:p w:rsidR="008C7673" w:rsidRDefault="008C7673" w:rsidP="00D76D1F">
      <w:pPr>
        <w:pStyle w:val="a3"/>
        <w:numPr>
          <w:ilvl w:val="0"/>
          <w:numId w:val="9"/>
        </w:numPr>
        <w:snapToGrid/>
        <w:spacing w:line="400" w:lineRule="exact"/>
        <w:ind w:leftChars="0" w:left="284" w:hanging="284"/>
        <w:rPr>
          <w:rFonts w:eastAsia="標楷體"/>
          <w:color w:val="000000"/>
        </w:rPr>
      </w:pPr>
      <w:r w:rsidRPr="00B24F41">
        <w:rPr>
          <w:rFonts w:eastAsia="標楷體" w:hAnsi="標楷體" w:hint="eastAsia"/>
          <w:color w:val="000000"/>
        </w:rPr>
        <w:t>會增加全死因</w:t>
      </w:r>
      <w:r w:rsidRPr="00B24F41">
        <w:rPr>
          <w:rFonts w:eastAsia="標楷體"/>
          <w:color w:val="000000"/>
        </w:rPr>
        <w:t>(</w:t>
      </w:r>
      <w:r w:rsidRPr="00B24F41">
        <w:rPr>
          <w:rFonts w:eastAsia="標楷體" w:hAnsi="標楷體" w:hint="eastAsia"/>
          <w:color w:val="000000"/>
        </w:rPr>
        <w:t>係指死因為非自然死亡者</w:t>
      </w:r>
      <w:r w:rsidRPr="00B24F41">
        <w:rPr>
          <w:rFonts w:eastAsia="標楷體"/>
          <w:color w:val="000000"/>
        </w:rPr>
        <w:t>)</w:t>
      </w:r>
      <w:r w:rsidRPr="00B24F41">
        <w:rPr>
          <w:rFonts w:eastAsia="標楷體" w:hAnsi="標楷體" w:hint="eastAsia"/>
          <w:color w:val="000000"/>
        </w:rPr>
        <w:t>死亡率，且其增幅具有地區、季節差異。</w:t>
      </w:r>
    </w:p>
    <w:p w:rsidR="008C7673" w:rsidRDefault="008C7673" w:rsidP="00D76D1F">
      <w:pPr>
        <w:pStyle w:val="a3"/>
        <w:numPr>
          <w:ilvl w:val="0"/>
          <w:numId w:val="9"/>
        </w:numPr>
        <w:snapToGrid/>
        <w:spacing w:line="400" w:lineRule="exact"/>
        <w:ind w:leftChars="0" w:left="284" w:hanging="284"/>
        <w:rPr>
          <w:rFonts w:eastAsia="標楷體"/>
          <w:color w:val="000000"/>
        </w:rPr>
      </w:pPr>
      <w:r w:rsidRPr="00B24F41">
        <w:rPr>
          <w:rFonts w:eastAsia="標楷體"/>
          <w:color w:val="000000"/>
        </w:rPr>
        <w:t>PM2.5</w:t>
      </w:r>
      <w:r w:rsidRPr="00B24F41">
        <w:rPr>
          <w:rFonts w:eastAsia="標楷體" w:hAnsi="標楷體" w:hint="eastAsia"/>
          <w:color w:val="000000"/>
        </w:rPr>
        <w:t>成份中，含有較高比例的</w:t>
      </w:r>
      <w:r w:rsidRPr="00B24F41">
        <w:rPr>
          <w:rFonts w:eastAsia="標楷體" w:hAnsi="標楷體" w:hint="eastAsia"/>
          <w:color w:val="000000"/>
          <w:u w:val="single"/>
        </w:rPr>
        <w:t>砷、硫酸、矽或鎳時</w:t>
      </w:r>
      <w:r w:rsidRPr="00B24F41">
        <w:rPr>
          <w:rFonts w:eastAsia="標楷體" w:hAnsi="標楷體" w:hint="eastAsia"/>
          <w:color w:val="000000"/>
        </w:rPr>
        <w:t>，則可能增加死亡率。</w:t>
      </w:r>
    </w:p>
    <w:p w:rsidR="008C7673" w:rsidRPr="00B47C8C" w:rsidRDefault="008C7673" w:rsidP="008C7673">
      <w:pPr>
        <w:snapToGrid/>
        <w:spacing w:line="400" w:lineRule="exact"/>
        <w:rPr>
          <w:rFonts w:eastAsia="標楷體"/>
          <w:color w:val="000000"/>
        </w:rPr>
      </w:pPr>
    </w:p>
    <w:p w:rsidR="008C7673" w:rsidRPr="00B47C8C" w:rsidRDefault="008C7673" w:rsidP="008C7673">
      <w:pPr>
        <w:snapToGrid/>
        <w:spacing w:line="400" w:lineRule="exact"/>
        <w:rPr>
          <w:rFonts w:eastAsia="標楷體"/>
          <w:color w:val="000000"/>
        </w:rPr>
      </w:pPr>
      <w:r w:rsidRPr="00B24F41">
        <w:rPr>
          <w:rFonts w:eastAsia="標楷體"/>
          <w:color w:val="000000"/>
        </w:rPr>
        <w:t>Bell</w:t>
      </w:r>
      <w:r w:rsidRPr="00B24F41">
        <w:rPr>
          <w:rFonts w:eastAsia="標楷體" w:hAnsi="標楷體" w:hint="eastAsia"/>
          <w:color w:val="000000"/>
        </w:rPr>
        <w:t>於</w:t>
      </w:r>
      <w:r w:rsidRPr="00B24F41">
        <w:rPr>
          <w:rFonts w:eastAsia="標楷體"/>
          <w:color w:val="000000"/>
        </w:rPr>
        <w:t>2010</w:t>
      </w:r>
      <w:r w:rsidRPr="00B24F41">
        <w:rPr>
          <w:rFonts w:eastAsia="標楷體" w:hAnsi="標楷體" w:hint="eastAsia"/>
          <w:color w:val="000000"/>
        </w:rPr>
        <w:t>的研究，發現</w:t>
      </w:r>
      <w:r>
        <w:rPr>
          <w:rFonts w:eastAsia="標楷體" w:hAnsi="標楷體" w:hint="eastAsia"/>
          <w:color w:val="000000"/>
        </w:rPr>
        <w:t>PM2.5</w:t>
      </w:r>
      <w:r w:rsidRPr="00B24F41">
        <w:rPr>
          <w:rFonts w:eastAsia="標楷體" w:hAnsi="標楷體" w:hint="eastAsia"/>
          <w:color w:val="000000"/>
        </w:rPr>
        <w:t>來自交通塵土的矽和鋁、引擎產生的元素</w:t>
      </w:r>
      <w:r w:rsidRPr="00B24F41">
        <w:rPr>
          <w:rFonts w:eastAsia="標楷體" w:hAnsi="標楷體" w:hint="eastAsia"/>
          <w:color w:val="000000"/>
          <w:u w:val="single"/>
        </w:rPr>
        <w:t>炭及鋅</w:t>
      </w:r>
      <w:r w:rsidRPr="00B24F41">
        <w:rPr>
          <w:rFonts w:eastAsia="標楷體" w:hAnsi="標楷體" w:hint="eastAsia"/>
          <w:color w:val="000000"/>
        </w:rPr>
        <w:t>，以及燃油產生的</w:t>
      </w:r>
      <w:r w:rsidRPr="00B24F41">
        <w:rPr>
          <w:rFonts w:eastAsia="標楷體" w:hAnsi="標楷體" w:hint="eastAsia"/>
          <w:color w:val="000000"/>
          <w:u w:val="single"/>
        </w:rPr>
        <w:t>釩及鎳</w:t>
      </w:r>
      <w:r w:rsidRPr="00B24F41">
        <w:rPr>
          <w:rFonts w:eastAsia="標楷體" w:hAnsi="標楷體" w:hint="eastAsia"/>
          <w:color w:val="000000"/>
        </w:rPr>
        <w:t>，其</w:t>
      </w:r>
      <w:r>
        <w:rPr>
          <w:rFonts w:eastAsia="標楷體" w:hAnsi="標楷體" w:hint="eastAsia"/>
          <w:color w:val="000000"/>
        </w:rPr>
        <w:t>暴露</w:t>
      </w:r>
      <w:r w:rsidRPr="00B24F41">
        <w:rPr>
          <w:rFonts w:eastAsia="標楷體" w:hAnsi="標楷體" w:hint="eastAsia"/>
          <w:color w:val="000000"/>
        </w:rPr>
        <w:t>濃度與新生兒出生體重過低有關。</w:t>
      </w:r>
    </w:p>
    <w:p w:rsidR="008C7673" w:rsidRPr="00B47C8C" w:rsidRDefault="008C7673" w:rsidP="008C7673">
      <w:pPr>
        <w:snapToGrid/>
        <w:spacing w:line="400" w:lineRule="exact"/>
        <w:rPr>
          <w:rFonts w:eastAsia="標楷體"/>
          <w:color w:val="000000"/>
        </w:rPr>
      </w:pPr>
    </w:p>
    <w:p w:rsidR="008C7673" w:rsidRPr="00B47C8C" w:rsidRDefault="008C7673" w:rsidP="008C7673">
      <w:pPr>
        <w:snapToGrid/>
        <w:spacing w:line="400" w:lineRule="exact"/>
        <w:rPr>
          <w:rFonts w:eastAsia="標楷體"/>
        </w:rPr>
      </w:pPr>
      <w:r w:rsidRPr="00B24F41">
        <w:rPr>
          <w:rFonts w:eastAsia="標楷體"/>
        </w:rPr>
        <w:t>Gehring</w:t>
      </w:r>
      <w:r w:rsidRPr="00B24F41">
        <w:rPr>
          <w:rFonts w:eastAsia="標楷體" w:hAnsi="標楷體" w:hint="eastAsia"/>
        </w:rPr>
        <w:t>於</w:t>
      </w:r>
      <w:r w:rsidRPr="00B24F41">
        <w:rPr>
          <w:rFonts w:eastAsia="標楷體"/>
        </w:rPr>
        <w:t>2015</w:t>
      </w:r>
      <w:r w:rsidRPr="00B24F41">
        <w:rPr>
          <w:rFonts w:eastAsia="標楷體" w:hAnsi="標楷體" w:hint="eastAsia"/>
        </w:rPr>
        <w:t>年發表荷蘭世代追蹤研究發現，</w:t>
      </w:r>
      <w:r w:rsidRPr="00B24F41">
        <w:rPr>
          <w:rFonts w:eastAsia="標楷體" w:hAnsi="標楷體" w:hint="eastAsia"/>
          <w:u w:val="single"/>
        </w:rPr>
        <w:t>懸浮微粒中的銅、鐵、鉀、矽、鋅等</w:t>
      </w:r>
      <w:r w:rsidRPr="00B24F41">
        <w:rPr>
          <w:rFonts w:eastAsia="標楷體" w:hAnsi="標楷體" w:hint="eastAsia"/>
        </w:rPr>
        <w:t>交通來源成</w:t>
      </w:r>
      <w:r w:rsidRPr="00B24F41">
        <w:rPr>
          <w:rFonts w:eastAsia="標楷體" w:hAnsi="標楷體" w:hint="eastAsia"/>
          <w:color w:val="000000"/>
        </w:rPr>
        <w:t>份</w:t>
      </w:r>
      <w:r w:rsidRPr="00B24F41">
        <w:rPr>
          <w:rFonts w:eastAsia="標楷體" w:hAnsi="標楷體" w:hint="eastAsia"/>
        </w:rPr>
        <w:t>，對</w:t>
      </w:r>
      <w:r w:rsidRPr="00B24F41">
        <w:rPr>
          <w:rFonts w:eastAsia="標楷體"/>
        </w:rPr>
        <w:t>11-12</w:t>
      </w:r>
      <w:r w:rsidRPr="00B24F41">
        <w:rPr>
          <w:rFonts w:eastAsia="標楷體" w:hAnsi="標楷體" w:hint="eastAsia"/>
        </w:rPr>
        <w:t>歲學齡兒童的氣喘、鼻炎、過敏與肺功能有不良影響。</w:t>
      </w:r>
    </w:p>
    <w:p w:rsidR="00DA1A28" w:rsidRPr="008C7673" w:rsidRDefault="00DA1A28">
      <w:pPr>
        <w:widowControl/>
        <w:snapToGrid/>
        <w:jc w:val="left"/>
        <w:rPr>
          <w:rFonts w:eastAsia="標楷體" w:hAnsi="標楷體"/>
          <w:color w:val="000000"/>
          <w:szCs w:val="28"/>
        </w:rPr>
      </w:pPr>
    </w:p>
    <w:sectPr w:rsidR="00DA1A28" w:rsidRPr="008C7673" w:rsidSect="0077728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CDC" w:rsidRDefault="00597CDC" w:rsidP="006A2E56">
      <w:r>
        <w:separator/>
      </w:r>
    </w:p>
  </w:endnote>
  <w:endnote w:type="continuationSeparator" w:id="0">
    <w:p w:rsidR="00597CDC" w:rsidRDefault="00597CDC" w:rsidP="006A2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CDC" w:rsidRDefault="00597CDC" w:rsidP="006A2E56">
      <w:r>
        <w:separator/>
      </w:r>
    </w:p>
  </w:footnote>
  <w:footnote w:type="continuationSeparator" w:id="0">
    <w:p w:rsidR="00597CDC" w:rsidRDefault="00597CDC" w:rsidP="006A2E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91F16"/>
    <w:multiLevelType w:val="hybridMultilevel"/>
    <w:tmpl w:val="52AABDEA"/>
    <w:lvl w:ilvl="0" w:tplc="240086D6">
      <w:start w:val="1"/>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
    <w:nsid w:val="0C0D76E3"/>
    <w:multiLevelType w:val="hybridMultilevel"/>
    <w:tmpl w:val="72FA3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A154D"/>
    <w:multiLevelType w:val="hybridMultilevel"/>
    <w:tmpl w:val="3B7C537A"/>
    <w:lvl w:ilvl="0" w:tplc="E3920766">
      <w:start w:val="1"/>
      <w:numFmt w:val="decimal"/>
      <w:lvlText w:val="%1)"/>
      <w:lvlJc w:val="left"/>
      <w:pPr>
        <w:ind w:left="720" w:hanging="360"/>
      </w:pPr>
      <w:rPr>
        <w:rFonts w:eastAsia="標楷體"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492C41"/>
    <w:multiLevelType w:val="hybridMultilevel"/>
    <w:tmpl w:val="DE700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59B163D"/>
    <w:multiLevelType w:val="hybridMultilevel"/>
    <w:tmpl w:val="A544A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385AAA"/>
    <w:multiLevelType w:val="hybridMultilevel"/>
    <w:tmpl w:val="AC6E84A2"/>
    <w:lvl w:ilvl="0" w:tplc="0409000F">
      <w:start w:val="1"/>
      <w:numFmt w:val="decimal"/>
      <w:lvlText w:val="%1."/>
      <w:lvlJc w:val="left"/>
      <w:pPr>
        <w:ind w:left="3585" w:hanging="360"/>
      </w:pPr>
    </w:lvl>
    <w:lvl w:ilvl="1" w:tplc="04090019" w:tentative="1">
      <w:start w:val="1"/>
      <w:numFmt w:val="lowerLetter"/>
      <w:lvlText w:val="%2."/>
      <w:lvlJc w:val="left"/>
      <w:pPr>
        <w:ind w:left="4305" w:hanging="360"/>
      </w:pPr>
    </w:lvl>
    <w:lvl w:ilvl="2" w:tplc="0409001B" w:tentative="1">
      <w:start w:val="1"/>
      <w:numFmt w:val="lowerRoman"/>
      <w:lvlText w:val="%3."/>
      <w:lvlJc w:val="right"/>
      <w:pPr>
        <w:ind w:left="5025" w:hanging="180"/>
      </w:pPr>
    </w:lvl>
    <w:lvl w:ilvl="3" w:tplc="0409000F" w:tentative="1">
      <w:start w:val="1"/>
      <w:numFmt w:val="decimal"/>
      <w:lvlText w:val="%4."/>
      <w:lvlJc w:val="left"/>
      <w:pPr>
        <w:ind w:left="5745" w:hanging="360"/>
      </w:pPr>
    </w:lvl>
    <w:lvl w:ilvl="4" w:tplc="04090019" w:tentative="1">
      <w:start w:val="1"/>
      <w:numFmt w:val="lowerLetter"/>
      <w:lvlText w:val="%5."/>
      <w:lvlJc w:val="left"/>
      <w:pPr>
        <w:ind w:left="6465" w:hanging="360"/>
      </w:pPr>
    </w:lvl>
    <w:lvl w:ilvl="5" w:tplc="0409001B" w:tentative="1">
      <w:start w:val="1"/>
      <w:numFmt w:val="lowerRoman"/>
      <w:lvlText w:val="%6."/>
      <w:lvlJc w:val="right"/>
      <w:pPr>
        <w:ind w:left="7185" w:hanging="180"/>
      </w:pPr>
    </w:lvl>
    <w:lvl w:ilvl="6" w:tplc="0409000F" w:tentative="1">
      <w:start w:val="1"/>
      <w:numFmt w:val="decimal"/>
      <w:lvlText w:val="%7."/>
      <w:lvlJc w:val="left"/>
      <w:pPr>
        <w:ind w:left="7905" w:hanging="360"/>
      </w:pPr>
    </w:lvl>
    <w:lvl w:ilvl="7" w:tplc="04090019" w:tentative="1">
      <w:start w:val="1"/>
      <w:numFmt w:val="lowerLetter"/>
      <w:lvlText w:val="%8."/>
      <w:lvlJc w:val="left"/>
      <w:pPr>
        <w:ind w:left="8625" w:hanging="360"/>
      </w:pPr>
    </w:lvl>
    <w:lvl w:ilvl="8" w:tplc="0409001B" w:tentative="1">
      <w:start w:val="1"/>
      <w:numFmt w:val="lowerRoman"/>
      <w:lvlText w:val="%9."/>
      <w:lvlJc w:val="right"/>
      <w:pPr>
        <w:ind w:left="9345" w:hanging="180"/>
      </w:pPr>
    </w:lvl>
  </w:abstractNum>
  <w:abstractNum w:abstractNumId="6">
    <w:nsid w:val="52FD7956"/>
    <w:multiLevelType w:val="hybridMultilevel"/>
    <w:tmpl w:val="52AABDEA"/>
    <w:lvl w:ilvl="0" w:tplc="240086D6">
      <w:start w:val="1"/>
      <w:numFmt w:val="decimal"/>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nsid w:val="5CB85B3D"/>
    <w:multiLevelType w:val="hybridMultilevel"/>
    <w:tmpl w:val="F3CA4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420BC8"/>
    <w:multiLevelType w:val="hybridMultilevel"/>
    <w:tmpl w:val="610EB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D673DA"/>
    <w:multiLevelType w:val="hybridMultilevel"/>
    <w:tmpl w:val="AC6E84A2"/>
    <w:lvl w:ilvl="0" w:tplc="0409000F">
      <w:start w:val="1"/>
      <w:numFmt w:val="decimal"/>
      <w:lvlText w:val="%1."/>
      <w:lvlJc w:val="left"/>
      <w:pPr>
        <w:ind w:left="3585" w:hanging="360"/>
      </w:pPr>
    </w:lvl>
    <w:lvl w:ilvl="1" w:tplc="04090019" w:tentative="1">
      <w:start w:val="1"/>
      <w:numFmt w:val="lowerLetter"/>
      <w:lvlText w:val="%2."/>
      <w:lvlJc w:val="left"/>
      <w:pPr>
        <w:ind w:left="4305" w:hanging="360"/>
      </w:pPr>
    </w:lvl>
    <w:lvl w:ilvl="2" w:tplc="0409001B" w:tentative="1">
      <w:start w:val="1"/>
      <w:numFmt w:val="lowerRoman"/>
      <w:lvlText w:val="%3."/>
      <w:lvlJc w:val="right"/>
      <w:pPr>
        <w:ind w:left="5025" w:hanging="180"/>
      </w:pPr>
    </w:lvl>
    <w:lvl w:ilvl="3" w:tplc="0409000F" w:tentative="1">
      <w:start w:val="1"/>
      <w:numFmt w:val="decimal"/>
      <w:lvlText w:val="%4."/>
      <w:lvlJc w:val="left"/>
      <w:pPr>
        <w:ind w:left="5745" w:hanging="360"/>
      </w:pPr>
    </w:lvl>
    <w:lvl w:ilvl="4" w:tplc="04090019" w:tentative="1">
      <w:start w:val="1"/>
      <w:numFmt w:val="lowerLetter"/>
      <w:lvlText w:val="%5."/>
      <w:lvlJc w:val="left"/>
      <w:pPr>
        <w:ind w:left="6465" w:hanging="360"/>
      </w:pPr>
    </w:lvl>
    <w:lvl w:ilvl="5" w:tplc="0409001B" w:tentative="1">
      <w:start w:val="1"/>
      <w:numFmt w:val="lowerRoman"/>
      <w:lvlText w:val="%6."/>
      <w:lvlJc w:val="right"/>
      <w:pPr>
        <w:ind w:left="7185" w:hanging="180"/>
      </w:pPr>
    </w:lvl>
    <w:lvl w:ilvl="6" w:tplc="0409000F" w:tentative="1">
      <w:start w:val="1"/>
      <w:numFmt w:val="decimal"/>
      <w:lvlText w:val="%7."/>
      <w:lvlJc w:val="left"/>
      <w:pPr>
        <w:ind w:left="7905" w:hanging="360"/>
      </w:pPr>
    </w:lvl>
    <w:lvl w:ilvl="7" w:tplc="04090019" w:tentative="1">
      <w:start w:val="1"/>
      <w:numFmt w:val="lowerLetter"/>
      <w:lvlText w:val="%8."/>
      <w:lvlJc w:val="left"/>
      <w:pPr>
        <w:ind w:left="8625" w:hanging="360"/>
      </w:pPr>
    </w:lvl>
    <w:lvl w:ilvl="8" w:tplc="0409001B" w:tentative="1">
      <w:start w:val="1"/>
      <w:numFmt w:val="lowerRoman"/>
      <w:lvlText w:val="%9."/>
      <w:lvlJc w:val="right"/>
      <w:pPr>
        <w:ind w:left="9345" w:hanging="180"/>
      </w:pPr>
    </w:lvl>
  </w:abstractNum>
  <w:num w:numId="1">
    <w:abstractNumId w:val="6"/>
  </w:num>
  <w:num w:numId="2">
    <w:abstractNumId w:val="5"/>
  </w:num>
  <w:num w:numId="3">
    <w:abstractNumId w:val="9"/>
  </w:num>
  <w:num w:numId="4">
    <w:abstractNumId w:val="8"/>
  </w:num>
  <w:num w:numId="5">
    <w:abstractNumId w:val="1"/>
  </w:num>
  <w:num w:numId="6">
    <w:abstractNumId w:val="4"/>
  </w:num>
  <w:num w:numId="7">
    <w:abstractNumId w:val="2"/>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F0E"/>
    <w:rsid w:val="0004312F"/>
    <w:rsid w:val="000733BF"/>
    <w:rsid w:val="00074491"/>
    <w:rsid w:val="000A45E5"/>
    <w:rsid w:val="000D4F64"/>
    <w:rsid w:val="000F6DDE"/>
    <w:rsid w:val="00180110"/>
    <w:rsid w:val="00181370"/>
    <w:rsid w:val="00223111"/>
    <w:rsid w:val="00273F41"/>
    <w:rsid w:val="00281C90"/>
    <w:rsid w:val="00343FE4"/>
    <w:rsid w:val="00374339"/>
    <w:rsid w:val="003A65DC"/>
    <w:rsid w:val="004150B1"/>
    <w:rsid w:val="00454F92"/>
    <w:rsid w:val="00467A7D"/>
    <w:rsid w:val="00514E8F"/>
    <w:rsid w:val="005464F4"/>
    <w:rsid w:val="0057484B"/>
    <w:rsid w:val="00597CDC"/>
    <w:rsid w:val="005F3501"/>
    <w:rsid w:val="00671621"/>
    <w:rsid w:val="006A2E56"/>
    <w:rsid w:val="006C2E59"/>
    <w:rsid w:val="006C5E02"/>
    <w:rsid w:val="006F7A23"/>
    <w:rsid w:val="007174C6"/>
    <w:rsid w:val="00747219"/>
    <w:rsid w:val="0076092F"/>
    <w:rsid w:val="00770628"/>
    <w:rsid w:val="0077728F"/>
    <w:rsid w:val="00793BA2"/>
    <w:rsid w:val="007D7DF0"/>
    <w:rsid w:val="007E71A5"/>
    <w:rsid w:val="007F3D1E"/>
    <w:rsid w:val="00832C42"/>
    <w:rsid w:val="008B1E47"/>
    <w:rsid w:val="008C7673"/>
    <w:rsid w:val="008D02D5"/>
    <w:rsid w:val="008D720B"/>
    <w:rsid w:val="008E7ED2"/>
    <w:rsid w:val="00901CC2"/>
    <w:rsid w:val="00913B52"/>
    <w:rsid w:val="00995616"/>
    <w:rsid w:val="009A794E"/>
    <w:rsid w:val="00A1065A"/>
    <w:rsid w:val="00A842E3"/>
    <w:rsid w:val="00A84F82"/>
    <w:rsid w:val="00A97AD6"/>
    <w:rsid w:val="00B24F41"/>
    <w:rsid w:val="00B30E14"/>
    <w:rsid w:val="00B45376"/>
    <w:rsid w:val="00B47C8C"/>
    <w:rsid w:val="00B703F2"/>
    <w:rsid w:val="00B723C2"/>
    <w:rsid w:val="00B767BD"/>
    <w:rsid w:val="00BE6AB9"/>
    <w:rsid w:val="00BF1426"/>
    <w:rsid w:val="00C43B53"/>
    <w:rsid w:val="00CC0C72"/>
    <w:rsid w:val="00D34A91"/>
    <w:rsid w:val="00D35F0E"/>
    <w:rsid w:val="00D4724F"/>
    <w:rsid w:val="00D76D1F"/>
    <w:rsid w:val="00DA1A28"/>
    <w:rsid w:val="00E02E5D"/>
    <w:rsid w:val="00E06C2B"/>
    <w:rsid w:val="00E82E0E"/>
    <w:rsid w:val="00EA028A"/>
    <w:rsid w:val="00EB6FF1"/>
    <w:rsid w:val="00EE048A"/>
    <w:rsid w:val="00F72E70"/>
    <w:rsid w:val="00FB53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3EEA02-95C2-4A7F-8740-B5B67089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F0E"/>
    <w:pPr>
      <w:widowControl w:val="0"/>
      <w:snapToGrid w:val="0"/>
      <w:jc w:val="both"/>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5F0E"/>
    <w:pPr>
      <w:ind w:leftChars="200" w:left="480"/>
    </w:pPr>
  </w:style>
  <w:style w:type="paragraph" w:styleId="a4">
    <w:name w:val="header"/>
    <w:basedOn w:val="a"/>
    <w:link w:val="a5"/>
    <w:uiPriority w:val="99"/>
    <w:unhideWhenUsed/>
    <w:rsid w:val="006A2E56"/>
    <w:pPr>
      <w:tabs>
        <w:tab w:val="center" w:pos="4153"/>
        <w:tab w:val="right" w:pos="8306"/>
      </w:tabs>
    </w:pPr>
    <w:rPr>
      <w:sz w:val="20"/>
      <w:szCs w:val="20"/>
    </w:rPr>
  </w:style>
  <w:style w:type="character" w:customStyle="1" w:styleId="a5">
    <w:name w:val="頁首 字元"/>
    <w:basedOn w:val="a0"/>
    <w:link w:val="a4"/>
    <w:uiPriority w:val="99"/>
    <w:rsid w:val="006A2E56"/>
    <w:rPr>
      <w:rFonts w:ascii="Times New Roman" w:eastAsia="新細明體" w:hAnsi="Times New Roman" w:cs="Times New Roman"/>
      <w:sz w:val="20"/>
      <w:szCs w:val="20"/>
    </w:rPr>
  </w:style>
  <w:style w:type="paragraph" w:styleId="a6">
    <w:name w:val="footer"/>
    <w:basedOn w:val="a"/>
    <w:link w:val="a7"/>
    <w:uiPriority w:val="99"/>
    <w:unhideWhenUsed/>
    <w:rsid w:val="006A2E56"/>
    <w:pPr>
      <w:tabs>
        <w:tab w:val="center" w:pos="4153"/>
        <w:tab w:val="right" w:pos="8306"/>
      </w:tabs>
    </w:pPr>
    <w:rPr>
      <w:sz w:val="20"/>
      <w:szCs w:val="20"/>
    </w:rPr>
  </w:style>
  <w:style w:type="character" w:customStyle="1" w:styleId="a7">
    <w:name w:val="頁尾 字元"/>
    <w:basedOn w:val="a0"/>
    <w:link w:val="a6"/>
    <w:uiPriority w:val="99"/>
    <w:rsid w:val="006A2E56"/>
    <w:rPr>
      <w:rFonts w:ascii="Times New Roman" w:eastAsia="新細明體" w:hAnsi="Times New Roman" w:cs="Times New Roman"/>
      <w:sz w:val="20"/>
      <w:szCs w:val="20"/>
    </w:rPr>
  </w:style>
  <w:style w:type="paragraph" w:styleId="a8">
    <w:name w:val="Balloon Text"/>
    <w:basedOn w:val="a"/>
    <w:link w:val="a9"/>
    <w:uiPriority w:val="99"/>
    <w:semiHidden/>
    <w:unhideWhenUsed/>
    <w:rsid w:val="00343FE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43FE4"/>
    <w:rPr>
      <w:rFonts w:asciiTheme="majorHAnsi" w:eastAsiaTheme="majorEastAsia" w:hAnsiTheme="majorHAnsi" w:cstheme="majorBidi"/>
      <w:sz w:val="18"/>
      <w:szCs w:val="18"/>
    </w:rPr>
  </w:style>
  <w:style w:type="paragraph" w:styleId="Web">
    <w:name w:val="Normal (Web)"/>
    <w:basedOn w:val="a"/>
    <w:uiPriority w:val="99"/>
    <w:semiHidden/>
    <w:unhideWhenUsed/>
    <w:rsid w:val="00F72E70"/>
    <w:pPr>
      <w:widowControl/>
      <w:snapToGrid/>
      <w:spacing w:before="100" w:beforeAutospacing="1" w:after="100" w:afterAutospacing="1"/>
      <w:jc w:val="left"/>
    </w:pPr>
    <w:rPr>
      <w:rFonts w:ascii="新細明體" w:hAnsi="新細明體" w:cs="新細明體"/>
      <w:kern w:val="0"/>
    </w:rPr>
  </w:style>
  <w:style w:type="character" w:styleId="aa">
    <w:name w:val="annotation reference"/>
    <w:basedOn w:val="a0"/>
    <w:uiPriority w:val="99"/>
    <w:semiHidden/>
    <w:unhideWhenUsed/>
    <w:rsid w:val="00E06C2B"/>
    <w:rPr>
      <w:sz w:val="18"/>
      <w:szCs w:val="18"/>
    </w:rPr>
  </w:style>
  <w:style w:type="paragraph" w:styleId="ab">
    <w:name w:val="annotation text"/>
    <w:basedOn w:val="a"/>
    <w:link w:val="ac"/>
    <w:uiPriority w:val="99"/>
    <w:semiHidden/>
    <w:unhideWhenUsed/>
    <w:rsid w:val="00E06C2B"/>
    <w:pPr>
      <w:jc w:val="left"/>
    </w:pPr>
  </w:style>
  <w:style w:type="character" w:customStyle="1" w:styleId="ac">
    <w:name w:val="註解文字 字元"/>
    <w:basedOn w:val="a0"/>
    <w:link w:val="ab"/>
    <w:uiPriority w:val="99"/>
    <w:semiHidden/>
    <w:rsid w:val="00E06C2B"/>
    <w:rPr>
      <w:rFonts w:ascii="Times New Roman" w:eastAsia="新細明體" w:hAnsi="Times New Roman" w:cs="Times New Roman"/>
      <w:szCs w:val="24"/>
    </w:rPr>
  </w:style>
  <w:style w:type="paragraph" w:styleId="ad">
    <w:name w:val="annotation subject"/>
    <w:basedOn w:val="ab"/>
    <w:next w:val="ab"/>
    <w:link w:val="ae"/>
    <w:uiPriority w:val="99"/>
    <w:semiHidden/>
    <w:unhideWhenUsed/>
    <w:rsid w:val="00E06C2B"/>
    <w:rPr>
      <w:b/>
      <w:bCs/>
    </w:rPr>
  </w:style>
  <w:style w:type="character" w:customStyle="1" w:styleId="ae">
    <w:name w:val="註解主旨 字元"/>
    <w:basedOn w:val="ac"/>
    <w:link w:val="ad"/>
    <w:uiPriority w:val="99"/>
    <w:semiHidden/>
    <w:rsid w:val="00E06C2B"/>
    <w:rPr>
      <w:rFonts w:ascii="Times New Roman" w:eastAsia="新細明體"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180</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NHRI</Company>
  <LinksUpToDate>false</LinksUpToDate>
  <CharactersWithSpaces>1204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余宗祐@社區健康組</cp:lastModifiedBy>
  <cp:revision>3</cp:revision>
  <cp:lastPrinted>2015-04-07T09:28:00Z</cp:lastPrinted>
  <dcterms:created xsi:type="dcterms:W3CDTF">2015-04-07T09:18:00Z</dcterms:created>
  <dcterms:modified xsi:type="dcterms:W3CDTF">2015-04-07T09:33:00Z</dcterms:modified>
</cp:coreProperties>
</file>