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footer1.xml" ContentType="application/vnd.openxmlformats-officedocument.wordprocessingml.footer+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9"/>
        <w:overflowPunct w:val="false"/>
        <w:autoSpaceDE w:val="false"/>
        <w:spacing w:lineRule="exact" w:line="470"/>
        <w:ind w:start="360" w:end="-324" w:hanging="720"/>
        <w:rPr>
          <w:rFonts w:cs="Arial"/>
          <w:bCs/>
          <w:color w:val="000000"/>
        </w:rPr>
      </w:pPr>
      <w:r>
        <w:rPr>
          <w:rFonts w:cs="Arial"/>
          <w:bCs/>
          <w:color w:val="000000"/>
        </w:rPr>
      </w:r>
    </w:p>
    <w:p>
      <w:pPr>
        <w:pStyle w:val="Style9"/>
        <w:overflowPunct w:val="false"/>
        <w:autoSpaceDE w:val="false"/>
        <w:spacing w:lineRule="exact" w:line="470"/>
        <w:ind w:start="360" w:end="-324" w:hanging="720"/>
        <w:jc w:val="center"/>
        <w:rPr>
          <w:rFonts w:cs="Arial"/>
          <w:bCs/>
          <w:color w:val="000000"/>
        </w:rPr>
      </w:pPr>
      <w:r>
        <w:rPr>
          <w:rFonts w:cs="Arial"/>
          <w:bCs/>
          <w:color w:val="000000"/>
        </w:rPr>
        <w:t>「</w:t>
      </w:r>
      <w:r>
        <w:rPr>
          <w:rFonts w:cs="Arial"/>
          <w:bCs/>
          <w:color w:val="000000"/>
        </w:rPr>
        <w:t>充實地方</w:t>
      </w:r>
      <w:r>
        <w:rPr>
          <w:rFonts w:cs="新細明體;PMingLiU"/>
          <w:bCs/>
          <w:color w:val="000000"/>
          <w:kern w:val="0"/>
        </w:rPr>
        <w:t>政府</w:t>
      </w:r>
      <w:r>
        <w:rPr>
          <w:rFonts w:cs="Arial"/>
          <w:bCs/>
          <w:color w:val="000000"/>
        </w:rPr>
        <w:t>社工人力配置及進用</w:t>
      </w:r>
      <w:r>
        <w:rPr>
          <w:rFonts w:cs="Arial"/>
          <w:bCs/>
          <w:color w:val="000000"/>
        </w:rPr>
        <w:t>計畫</w:t>
      </w:r>
      <w:r>
        <w:rPr>
          <w:rFonts w:cs="Arial"/>
          <w:bCs/>
          <w:color w:val="000000"/>
        </w:rPr>
        <w:t>」</w:t>
      </w:r>
    </w:p>
    <w:p>
      <w:pPr>
        <w:pStyle w:val="TextBodyIndent"/>
        <w:spacing w:lineRule="exact" w:line="520"/>
        <w:ind w:start="357" w:end="-324" w:hanging="717"/>
        <w:jc w:val="both"/>
        <w:rPr/>
      </w:pPr>
      <w:r>
        <w:rPr>
          <w:rFonts w:ascii="標楷體" w:hAnsi="標楷體" w:cs="Arial" w:eastAsia="標楷體"/>
          <w:bCs/>
          <w:color w:val="000000"/>
          <w:sz w:val="32"/>
          <w:szCs w:val="32"/>
        </w:rPr>
        <w:t>壹、計畫緣起：</w:t>
      </w:r>
    </w:p>
    <w:p>
      <w:pPr>
        <w:pStyle w:val="TextBodyIndent"/>
        <w:snapToGrid w:val="false"/>
        <w:spacing w:lineRule="exact" w:line="520"/>
        <w:ind w:start="-360" w:end="-334" w:firstLine="720"/>
        <w:jc w:val="both"/>
        <w:rPr/>
      </w:pPr>
      <w:r>
        <w:rPr>
          <w:rFonts w:ascii="標楷體" w:hAnsi="標楷體" w:cs="標楷體" w:eastAsia="標楷體"/>
          <w:color w:val="000000"/>
          <w:sz w:val="32"/>
          <w:szCs w:val="32"/>
        </w:rPr>
        <w:t>歷年來各縣市政府係依民國</w:t>
      </w:r>
      <w:r>
        <w:rPr>
          <w:rFonts w:eastAsia="標楷體" w:cs="標楷體" w:ascii="標楷體" w:hAnsi="標楷體"/>
          <w:color w:val="000000"/>
          <w:sz w:val="32"/>
          <w:szCs w:val="32"/>
        </w:rPr>
        <w:t>85</w:t>
      </w:r>
      <w:r>
        <w:rPr>
          <w:rFonts w:ascii="標楷體" w:hAnsi="標楷體" w:cs="標楷體" w:eastAsia="標楷體"/>
          <w:color w:val="000000"/>
          <w:sz w:val="32"/>
          <w:szCs w:val="32"/>
        </w:rPr>
        <w:t>年臺灣省政府訂定各縣市政府社政單位社工員員額基準進用社工員，該基準以當時鄉鎮市區人口數訂定，人口少於</w:t>
      </w:r>
      <w:r>
        <w:rPr>
          <w:rFonts w:eastAsia="標楷體" w:cs="標楷體" w:ascii="標楷體" w:hAnsi="標楷體"/>
          <w:color w:val="000000"/>
          <w:sz w:val="32"/>
          <w:szCs w:val="32"/>
        </w:rPr>
        <w:t>5</w:t>
      </w:r>
      <w:r>
        <w:rPr>
          <w:rFonts w:ascii="標楷體" w:hAnsi="標楷體" w:cs="標楷體" w:eastAsia="標楷體"/>
          <w:color w:val="000000"/>
          <w:sz w:val="32"/>
          <w:szCs w:val="32"/>
        </w:rPr>
        <w:t>萬者設</w:t>
      </w:r>
      <w:r>
        <w:rPr>
          <w:rFonts w:eastAsia="標楷體" w:cs="標楷體" w:ascii="標楷體" w:hAnsi="標楷體"/>
          <w:color w:val="000000"/>
          <w:sz w:val="32"/>
          <w:szCs w:val="32"/>
        </w:rPr>
        <w:t>1</w:t>
      </w:r>
      <w:r>
        <w:rPr>
          <w:rFonts w:ascii="標楷體" w:hAnsi="標楷體" w:cs="標楷體" w:eastAsia="標楷體"/>
          <w:color w:val="000000"/>
          <w:sz w:val="32"/>
          <w:szCs w:val="32"/>
        </w:rPr>
        <w:t>名；人口於</w:t>
      </w:r>
      <w:r>
        <w:rPr>
          <w:rFonts w:eastAsia="標楷體" w:cs="標楷體" w:ascii="標楷體" w:hAnsi="標楷體"/>
          <w:color w:val="000000"/>
          <w:sz w:val="32"/>
          <w:szCs w:val="32"/>
        </w:rPr>
        <w:t>5</w:t>
      </w:r>
      <w:r>
        <w:rPr>
          <w:rFonts w:ascii="標楷體" w:hAnsi="標楷體" w:cs="標楷體" w:eastAsia="標楷體"/>
          <w:color w:val="000000"/>
          <w:sz w:val="32"/>
          <w:szCs w:val="32"/>
        </w:rPr>
        <w:t>萬至</w:t>
      </w:r>
      <w:r>
        <w:rPr>
          <w:rFonts w:eastAsia="標楷體" w:cs="標楷體" w:ascii="標楷體" w:hAnsi="標楷體"/>
          <w:color w:val="000000"/>
          <w:sz w:val="32"/>
          <w:szCs w:val="32"/>
        </w:rPr>
        <w:t>10</w:t>
      </w:r>
      <w:r>
        <w:rPr>
          <w:rFonts w:ascii="標楷體" w:hAnsi="標楷體" w:cs="標楷體" w:eastAsia="標楷體"/>
          <w:color w:val="000000"/>
          <w:sz w:val="32"/>
          <w:szCs w:val="32"/>
        </w:rPr>
        <w:t>萬者設</w:t>
      </w:r>
      <w:r>
        <w:rPr>
          <w:rFonts w:eastAsia="標楷體" w:cs="標楷體" w:ascii="標楷體" w:hAnsi="標楷體"/>
          <w:color w:val="000000"/>
          <w:sz w:val="32"/>
          <w:szCs w:val="32"/>
        </w:rPr>
        <w:t>2</w:t>
      </w:r>
      <w:r>
        <w:rPr>
          <w:rFonts w:ascii="標楷體" w:hAnsi="標楷體" w:cs="標楷體" w:eastAsia="標楷體"/>
          <w:color w:val="000000"/>
          <w:sz w:val="32"/>
          <w:szCs w:val="32"/>
        </w:rPr>
        <w:t>名；人口於</w:t>
      </w:r>
      <w:r>
        <w:rPr>
          <w:rFonts w:eastAsia="標楷體" w:cs="標楷體" w:ascii="標楷體" w:hAnsi="標楷體"/>
          <w:color w:val="000000"/>
          <w:sz w:val="32"/>
          <w:szCs w:val="32"/>
        </w:rPr>
        <w:t>10</w:t>
      </w:r>
      <w:r>
        <w:rPr>
          <w:rFonts w:ascii="標楷體" w:hAnsi="標楷體" w:cs="標楷體" w:eastAsia="標楷體"/>
          <w:color w:val="000000"/>
          <w:sz w:val="32"/>
          <w:szCs w:val="32"/>
        </w:rPr>
        <w:t>萬至</w:t>
      </w:r>
      <w:r>
        <w:rPr>
          <w:rFonts w:eastAsia="標楷體" w:cs="標楷體" w:ascii="標楷體" w:hAnsi="標楷體"/>
          <w:color w:val="000000"/>
          <w:sz w:val="32"/>
          <w:szCs w:val="32"/>
        </w:rPr>
        <w:t>20</w:t>
      </w:r>
      <w:r>
        <w:rPr>
          <w:rFonts w:ascii="標楷體" w:hAnsi="標楷體" w:cs="標楷體" w:eastAsia="標楷體"/>
          <w:color w:val="000000"/>
          <w:sz w:val="32"/>
          <w:szCs w:val="32"/>
        </w:rPr>
        <w:t>萬者設</w:t>
      </w:r>
      <w:r>
        <w:rPr>
          <w:rFonts w:eastAsia="標楷體" w:cs="標楷體" w:ascii="標楷體" w:hAnsi="標楷體"/>
          <w:color w:val="000000"/>
          <w:sz w:val="32"/>
          <w:szCs w:val="32"/>
        </w:rPr>
        <w:t>3</w:t>
      </w:r>
      <w:r>
        <w:rPr>
          <w:rFonts w:ascii="標楷體" w:hAnsi="標楷體" w:cs="標楷體" w:eastAsia="標楷體"/>
          <w:color w:val="000000"/>
          <w:sz w:val="32"/>
          <w:szCs w:val="32"/>
        </w:rPr>
        <w:t>名；人口在</w:t>
      </w:r>
      <w:r>
        <w:rPr>
          <w:rFonts w:eastAsia="標楷體" w:cs="標楷體" w:ascii="標楷體" w:hAnsi="標楷體"/>
          <w:color w:val="000000"/>
          <w:sz w:val="32"/>
          <w:szCs w:val="32"/>
        </w:rPr>
        <w:t>20</w:t>
      </w:r>
      <w:r>
        <w:rPr>
          <w:rFonts w:ascii="標楷體" w:hAnsi="標楷體" w:cs="標楷體" w:eastAsia="標楷體"/>
          <w:color w:val="000000"/>
          <w:sz w:val="32"/>
          <w:szCs w:val="32"/>
        </w:rPr>
        <w:t>萬以上者設</w:t>
      </w:r>
      <w:r>
        <w:rPr>
          <w:rFonts w:eastAsia="標楷體" w:cs="標楷體" w:ascii="標楷體" w:hAnsi="標楷體"/>
          <w:color w:val="000000"/>
          <w:sz w:val="32"/>
          <w:szCs w:val="32"/>
        </w:rPr>
        <w:t>4</w:t>
      </w:r>
      <w:r>
        <w:rPr>
          <w:rFonts w:ascii="標楷體" w:hAnsi="標楷體" w:cs="標楷體" w:eastAsia="標楷體"/>
          <w:color w:val="000000"/>
          <w:sz w:val="32"/>
          <w:szCs w:val="32"/>
        </w:rPr>
        <w:t>名。</w:t>
      </w:r>
    </w:p>
    <w:p>
      <w:pPr>
        <w:pStyle w:val="TextBodyIndent"/>
        <w:snapToGrid w:val="false"/>
        <w:spacing w:lineRule="exact" w:line="520"/>
        <w:ind w:start="-360" w:end="-334" w:firstLine="720"/>
        <w:jc w:val="both"/>
        <w:rPr>
          <w:rFonts w:ascii="標楷體" w:hAnsi="標楷體" w:eastAsia="標楷體" w:cs="標楷體"/>
          <w:color w:val="000000"/>
          <w:spacing w:val="4"/>
          <w:sz w:val="32"/>
          <w:szCs w:val="32"/>
        </w:rPr>
      </w:pPr>
      <w:r>
        <w:rPr>
          <w:rFonts w:ascii="標楷體" w:hAnsi="標楷體" w:cs="標楷體" w:eastAsia="標楷體"/>
          <w:color w:val="000000"/>
          <w:sz w:val="32"/>
          <w:szCs w:val="32"/>
        </w:rPr>
        <w:t>近年來社會結構急遽變遷，產生多樣化的社會問題及多元化福利需求，為因應民眾各種社會福利需求，相關社會立法與福利政策相繼頒布或修訂，社會福利措施也急速增加，繼以社會變遷與經濟不景氣，也引發民眾相對的問題與需求，尤其是每遇有重大兒虐事件發生時，各界屢屢反映社工人力不足問題；但地方政府囿於財政困難，社政部門未能因應社會福利業務成長需求，適時合理調整增加社會行政及社工人力，致有部分縣市以社工人力補充社會行政人力之不足，又多數縣市政府係以聘用或約用方式進用社工人力，造成人力流動率高，部分縣市更受人力精簡政策影響，尚且無法足額配置基本所需社工人力，有關社工人力不足、配置運用不當將嚴重影響社會福利服務品質</w:t>
      </w:r>
      <w:r>
        <w:rPr>
          <w:rFonts w:ascii="標楷體" w:hAnsi="標楷體" w:cs="標楷體" w:eastAsia="標楷體"/>
          <w:color w:val="000000"/>
          <w:spacing w:val="4"/>
          <w:sz w:val="32"/>
          <w:szCs w:val="32"/>
        </w:rPr>
        <w:t>，允宜儘速解決地方社工人力不足困境，妥善配置</w:t>
      </w:r>
      <w:r>
        <w:rPr>
          <w:rFonts w:ascii="標楷體" w:hAnsi="標楷體" w:cs="標楷體" w:eastAsia="標楷體"/>
          <w:color w:val="000000"/>
          <w:sz w:val="32"/>
          <w:szCs w:val="32"/>
        </w:rPr>
        <w:t>運用</w:t>
      </w:r>
      <w:r>
        <w:rPr>
          <w:rFonts w:ascii="標楷體" w:hAnsi="標楷體" w:cs="標楷體" w:eastAsia="標楷體"/>
          <w:color w:val="000000"/>
          <w:spacing w:val="4"/>
          <w:sz w:val="32"/>
          <w:szCs w:val="32"/>
        </w:rPr>
        <w:t>並就社會工作專業訓練、職務列等、考銓方式及待遇等，提出配套措施，建立完善之</w:t>
      </w:r>
      <w:r>
        <w:rPr>
          <w:rFonts w:ascii="標楷體" w:hAnsi="標楷體" w:cs="標楷體" w:eastAsia="標楷體"/>
          <w:color w:val="000000"/>
          <w:sz w:val="32"/>
          <w:szCs w:val="32"/>
        </w:rPr>
        <w:t>社會工作制度</w:t>
      </w:r>
      <w:r>
        <w:rPr>
          <w:rFonts w:ascii="標楷體" w:hAnsi="標楷體" w:cs="標楷體" w:eastAsia="標楷體"/>
          <w:color w:val="000000"/>
          <w:spacing w:val="4"/>
          <w:sz w:val="32"/>
          <w:szCs w:val="32"/>
        </w:rPr>
        <w:t>，有效兼顧社工人力質量之提升，爰特訂定本計畫，俾於推動與落實社會福利工作。</w:t>
      </w:r>
    </w:p>
    <w:p>
      <w:pPr>
        <w:pStyle w:val="TextBodyIndent"/>
        <w:snapToGrid w:val="false"/>
        <w:spacing w:lineRule="exact" w:line="520"/>
        <w:ind w:start="-360" w:end="-334" w:firstLine="720"/>
        <w:jc w:val="both"/>
        <w:rPr>
          <w:rFonts w:ascii="標楷體" w:hAnsi="標楷體" w:eastAsia="標楷體" w:cs="標楷體"/>
          <w:color w:val="000000"/>
          <w:spacing w:val="4"/>
          <w:sz w:val="32"/>
          <w:szCs w:val="32"/>
        </w:rPr>
      </w:pPr>
      <w:r>
        <w:rPr>
          <w:rFonts w:eastAsia="標楷體" w:cs="標楷體" w:ascii="標楷體" w:hAnsi="標楷體"/>
          <w:color w:val="000000"/>
          <w:spacing w:val="4"/>
          <w:sz w:val="32"/>
          <w:szCs w:val="32"/>
        </w:rPr>
      </w:r>
    </w:p>
    <w:p>
      <w:pPr>
        <w:pStyle w:val="Normal"/>
        <w:snapToGrid w:val="false"/>
        <w:spacing w:lineRule="exact" w:line="520"/>
        <w:ind w:start="-360" w:hanging="0"/>
        <w:jc w:val="both"/>
        <w:rPr>
          <w:rFonts w:ascii="標楷體" w:hAnsi="標楷體" w:eastAsia="標楷體" w:cs="新細明體;PMingLiU"/>
          <w:bCs/>
          <w:color w:val="000000"/>
          <w:kern w:val="0"/>
          <w:sz w:val="32"/>
          <w:szCs w:val="32"/>
        </w:rPr>
      </w:pPr>
      <w:r>
        <w:rPr>
          <w:rFonts w:ascii="標楷體" w:hAnsi="標楷體" w:cs="新細明體;PMingLiU" w:eastAsia="標楷體"/>
          <w:bCs/>
          <w:color w:val="000000"/>
          <w:kern w:val="0"/>
          <w:sz w:val="32"/>
          <w:szCs w:val="32"/>
        </w:rPr>
        <w:t>貳、現況檢討：</w:t>
      </w:r>
    </w:p>
    <w:p>
      <w:pPr>
        <w:pStyle w:val="Normal"/>
        <w:snapToGrid w:val="false"/>
        <w:spacing w:lineRule="exact" w:line="520"/>
        <w:ind w:start="-360" w:end="-334" w:firstLine="720"/>
        <w:jc w:val="both"/>
        <w:rPr>
          <w:rFonts w:ascii="標楷體" w:hAnsi="標楷體" w:eastAsia="標楷體" w:cs="標楷體"/>
          <w:color w:val="000000"/>
          <w:sz w:val="32"/>
          <w:szCs w:val="32"/>
        </w:rPr>
      </w:pPr>
      <w:r>
        <w:rPr>
          <w:rFonts w:ascii="標楷體" w:hAnsi="標楷體" w:cs="新細明體;PMingLiU" w:eastAsia="標楷體"/>
          <w:color w:val="000000"/>
          <w:kern w:val="0"/>
          <w:sz w:val="32"/>
          <w:szCs w:val="32"/>
        </w:rPr>
        <w:t>有鑑於</w:t>
      </w:r>
      <w:r>
        <w:rPr>
          <w:rFonts w:ascii="標楷體" w:hAnsi="標楷體" w:cs="標楷體" w:eastAsia="標楷體"/>
          <w:color w:val="000000"/>
          <w:sz w:val="32"/>
          <w:szCs w:val="32"/>
        </w:rPr>
        <w:t>於社工人力進用不足等問題係長期以來既有之問題，歷來並受到民意代表、民間團體及媒體輿論等多方之關注，</w:t>
      </w:r>
      <w:r>
        <w:rPr>
          <w:rFonts w:ascii="標楷體" w:hAnsi="標楷體" w:cs="標楷體" w:eastAsia="標楷體"/>
          <w:color w:val="000000"/>
          <w:sz w:val="32"/>
          <w:szCs w:val="32"/>
        </w:rPr>
        <w:t>為協助地方政府充實社工人力，</w:t>
      </w:r>
      <w:r>
        <w:rPr>
          <w:rFonts w:ascii="標楷體" w:hAnsi="標楷體" w:cs="新細明體;PMingLiU" w:eastAsia="標楷體"/>
          <w:color w:val="000000"/>
          <w:kern w:val="0"/>
          <w:sz w:val="32"/>
          <w:szCs w:val="32"/>
        </w:rPr>
        <w:t>內政部自</w:t>
      </w:r>
      <w:r>
        <w:rPr>
          <w:rFonts w:eastAsia="標楷體" w:cs="新細明體;PMingLiU" w:ascii="標楷體" w:hAnsi="標楷體"/>
          <w:color w:val="000000"/>
          <w:kern w:val="0"/>
          <w:sz w:val="32"/>
          <w:szCs w:val="32"/>
        </w:rPr>
        <w:t>91</w:t>
      </w:r>
      <w:r>
        <w:rPr>
          <w:rFonts w:ascii="標楷體" w:hAnsi="標楷體" w:cs="新細明體;PMingLiU" w:eastAsia="標楷體"/>
          <w:color w:val="000000"/>
          <w:kern w:val="0"/>
          <w:sz w:val="32"/>
          <w:szCs w:val="32"/>
        </w:rPr>
        <w:t>年起多次邀集行政院人事行政局</w:t>
      </w:r>
      <w:r>
        <w:rPr>
          <w:rFonts w:eastAsia="標楷體" w:cs="新細明體;PMingLiU" w:ascii="標楷體" w:hAnsi="標楷體"/>
          <w:b/>
          <w:color w:val="000000"/>
          <w:kern w:val="0"/>
          <w:sz w:val="32"/>
          <w:szCs w:val="32"/>
          <w:u w:val="single"/>
        </w:rPr>
        <w:t>(</w:t>
      </w:r>
      <w:r>
        <w:rPr>
          <w:rFonts w:ascii="標楷體" w:hAnsi="標楷體" w:cs="新細明體;PMingLiU" w:eastAsia="標楷體"/>
          <w:b/>
          <w:color w:val="000000"/>
          <w:kern w:val="0"/>
          <w:sz w:val="32"/>
          <w:szCs w:val="32"/>
          <w:u w:val="single"/>
        </w:rPr>
        <w:t>現行政院人事行政總處</w:t>
      </w:r>
      <w:r>
        <w:rPr>
          <w:rFonts w:eastAsia="標楷體" w:cs="新細明體;PMingLiU" w:ascii="標楷體" w:hAnsi="標楷體"/>
          <w:b/>
          <w:color w:val="000000"/>
          <w:kern w:val="0"/>
          <w:sz w:val="32"/>
          <w:szCs w:val="32"/>
          <w:u w:val="single"/>
        </w:rPr>
        <w:t>)</w:t>
      </w:r>
      <w:r>
        <w:rPr>
          <w:rFonts w:ascii="標楷體" w:hAnsi="標楷體" w:cs="新細明體;PMingLiU" w:eastAsia="標楷體"/>
          <w:color w:val="000000"/>
          <w:kern w:val="0"/>
          <w:sz w:val="32"/>
          <w:szCs w:val="32"/>
        </w:rPr>
        <w:t>、行政院主計處</w:t>
      </w:r>
      <w:r>
        <w:rPr>
          <w:rFonts w:eastAsia="標楷體" w:cs="新細明體;PMingLiU" w:ascii="標楷體" w:hAnsi="標楷體"/>
          <w:b/>
          <w:color w:val="000000"/>
          <w:kern w:val="0"/>
          <w:sz w:val="32"/>
          <w:szCs w:val="32"/>
          <w:u w:val="single"/>
        </w:rPr>
        <w:t>(</w:t>
      </w:r>
      <w:r>
        <w:rPr>
          <w:rFonts w:ascii="標楷體" w:hAnsi="標楷體" w:cs="新細明體;PMingLiU" w:eastAsia="標楷體"/>
          <w:b/>
          <w:color w:val="000000"/>
          <w:kern w:val="0"/>
          <w:sz w:val="32"/>
          <w:szCs w:val="32"/>
          <w:u w:val="single"/>
        </w:rPr>
        <w:t>現行政院主計總處</w:t>
      </w:r>
      <w:r>
        <w:rPr>
          <w:rFonts w:eastAsia="標楷體" w:cs="新細明體;PMingLiU" w:ascii="標楷體" w:hAnsi="標楷體"/>
          <w:b/>
          <w:color w:val="000000"/>
          <w:kern w:val="0"/>
          <w:sz w:val="32"/>
          <w:szCs w:val="32"/>
          <w:u w:val="single"/>
        </w:rPr>
        <w:t>)</w:t>
      </w:r>
      <w:r>
        <w:rPr>
          <w:rFonts w:ascii="標楷體" w:hAnsi="標楷體" w:cs="新細明體;PMingLiU" w:eastAsia="標楷體"/>
          <w:color w:val="000000"/>
          <w:kern w:val="0"/>
          <w:sz w:val="32"/>
          <w:szCs w:val="32"/>
        </w:rPr>
        <w:t>及各地方政府等開會研商因應對策，</w:t>
      </w:r>
      <w:r>
        <w:rPr>
          <w:rFonts w:ascii="標楷體" w:hAnsi="標楷體" w:cs="標楷體" w:eastAsia="標楷體"/>
          <w:color w:val="000000"/>
          <w:sz w:val="32"/>
          <w:szCs w:val="32"/>
        </w:rPr>
        <w:t>除</w:t>
      </w:r>
      <w:r>
        <w:rPr>
          <w:rFonts w:ascii="標楷體" w:hAnsi="標楷體" w:cs="標楷體" w:eastAsia="標楷體"/>
          <w:color w:val="000000"/>
          <w:sz w:val="32"/>
          <w:szCs w:val="32"/>
        </w:rPr>
        <w:t>請各地方政府考量實際需求，配合地方制度法第</w:t>
      </w:r>
      <w:r>
        <w:rPr>
          <w:rFonts w:eastAsia="標楷體" w:cs="標楷體" w:ascii="標楷體" w:hAnsi="標楷體"/>
          <w:color w:val="000000"/>
          <w:sz w:val="32"/>
          <w:szCs w:val="32"/>
        </w:rPr>
        <w:t>62</w:t>
      </w:r>
      <w:r>
        <w:rPr>
          <w:rFonts w:ascii="標楷體" w:hAnsi="標楷體" w:cs="標楷體" w:eastAsia="標楷體"/>
          <w:color w:val="000000"/>
          <w:sz w:val="32"/>
          <w:szCs w:val="32"/>
        </w:rPr>
        <w:t>條修正進行組織整併及人事調整時，將社會工作（督導）員額以社會工作師（員）職缺，納入組織編制</w:t>
      </w:r>
      <w:r>
        <w:rPr>
          <w:rFonts w:ascii="標楷體" w:hAnsi="標楷體" w:cs="標楷體" w:eastAsia="標楷體"/>
          <w:color w:val="000000"/>
          <w:sz w:val="32"/>
          <w:szCs w:val="32"/>
        </w:rPr>
        <w:t>；或</w:t>
      </w:r>
      <w:r>
        <w:rPr>
          <w:rFonts w:ascii="標楷體" w:hAnsi="標楷體" w:cs="標楷體" w:eastAsia="標楷體"/>
          <w:color w:val="000000"/>
          <w:sz w:val="32"/>
          <w:szCs w:val="32"/>
        </w:rPr>
        <w:t>檢討可委請民間專業團體辦理之社會福利業務項目，委辦經費得由縣市政府編列預算或由公益彩券盈餘支應，以補縣市政府人力之不足</w:t>
      </w:r>
      <w:r>
        <w:rPr>
          <w:rFonts w:ascii="標楷體" w:hAnsi="標楷體" w:cs="標楷體" w:eastAsia="標楷體"/>
          <w:color w:val="000000"/>
          <w:sz w:val="32"/>
          <w:szCs w:val="32"/>
        </w:rPr>
        <w:t>；並</w:t>
      </w:r>
      <w:r>
        <w:rPr>
          <w:rFonts w:ascii="標楷體" w:hAnsi="標楷體" w:cs="標楷體" w:eastAsia="標楷體"/>
          <w:color w:val="000000"/>
          <w:sz w:val="32"/>
          <w:szCs w:val="32"/>
        </w:rPr>
        <w:t>將約聘僱社工員排除於人力精簡範圍</w:t>
      </w:r>
      <w:r>
        <w:rPr>
          <w:rFonts w:ascii="標楷體" w:hAnsi="標楷體" w:cs="標楷體" w:eastAsia="標楷體"/>
          <w:color w:val="000000"/>
          <w:sz w:val="32"/>
          <w:szCs w:val="32"/>
        </w:rPr>
        <w:t>外；內政</w:t>
      </w:r>
      <w:r>
        <w:rPr>
          <w:rFonts w:ascii="標楷體" w:hAnsi="標楷體" w:cs="標楷體" w:eastAsia="標楷體"/>
          <w:color w:val="000000"/>
          <w:sz w:val="32"/>
          <w:szCs w:val="32"/>
        </w:rPr>
        <w:t>部自</w:t>
      </w:r>
      <w:r>
        <w:rPr>
          <w:rFonts w:eastAsia="標楷體" w:cs="標楷體" w:ascii="標楷體" w:hAnsi="標楷體"/>
          <w:color w:val="000000"/>
          <w:sz w:val="32"/>
          <w:szCs w:val="32"/>
        </w:rPr>
        <w:t>95</w:t>
      </w:r>
      <w:r>
        <w:rPr>
          <w:rFonts w:ascii="標楷體" w:hAnsi="標楷體" w:cs="標楷體" w:eastAsia="標楷體"/>
          <w:color w:val="000000"/>
          <w:sz w:val="32"/>
          <w:szCs w:val="32"/>
        </w:rPr>
        <w:t>年及</w:t>
      </w:r>
      <w:r>
        <w:rPr>
          <w:rFonts w:eastAsia="標楷體" w:cs="標楷體" w:ascii="標楷體" w:hAnsi="標楷體"/>
          <w:color w:val="000000"/>
          <w:sz w:val="32"/>
          <w:szCs w:val="32"/>
        </w:rPr>
        <w:t>96</w:t>
      </w:r>
      <w:r>
        <w:rPr>
          <w:rFonts w:ascii="標楷體" w:hAnsi="標楷體" w:cs="標楷體" w:eastAsia="標楷體"/>
          <w:color w:val="000000"/>
          <w:sz w:val="32"/>
          <w:szCs w:val="32"/>
        </w:rPr>
        <w:t>年起補助增加</w:t>
      </w:r>
      <w:r>
        <w:rPr>
          <w:rFonts w:eastAsia="標楷體" w:cs="標楷體" w:ascii="標楷體" w:hAnsi="標楷體"/>
          <w:color w:val="000000"/>
          <w:sz w:val="32"/>
          <w:szCs w:val="32"/>
        </w:rPr>
        <w:t>320</w:t>
      </w:r>
      <w:r>
        <w:rPr>
          <w:rFonts w:ascii="標楷體" w:hAnsi="標楷體" w:cs="標楷體" w:eastAsia="標楷體"/>
          <w:color w:val="000000"/>
          <w:sz w:val="32"/>
          <w:szCs w:val="32"/>
        </w:rPr>
        <w:t>名兒少保護社工、</w:t>
      </w:r>
      <w:r>
        <w:rPr>
          <w:rFonts w:eastAsia="標楷體" w:cs="標楷體" w:ascii="標楷體" w:hAnsi="標楷體"/>
          <w:color w:val="000000"/>
          <w:sz w:val="32"/>
          <w:szCs w:val="32"/>
        </w:rPr>
        <w:t>190</w:t>
      </w:r>
      <w:r>
        <w:rPr>
          <w:rFonts w:ascii="標楷體" w:hAnsi="標楷體" w:cs="標楷體" w:eastAsia="標楷體"/>
          <w:color w:val="000000"/>
          <w:sz w:val="32"/>
          <w:szCs w:val="32"/>
        </w:rPr>
        <w:t>名家庭暴力及性侵害防治業務社工；</w:t>
      </w:r>
      <w:r>
        <w:rPr>
          <w:rFonts w:ascii="標楷體" w:hAnsi="標楷體" w:cs="標楷體" w:eastAsia="標楷體"/>
          <w:color w:val="000000"/>
          <w:sz w:val="32"/>
          <w:szCs w:val="32"/>
        </w:rPr>
        <w:t>且</w:t>
      </w:r>
      <w:r>
        <w:rPr>
          <w:rFonts w:ascii="標楷體" w:hAnsi="標楷體" w:cs="標楷體" w:eastAsia="標楷體"/>
          <w:color w:val="000000"/>
          <w:sz w:val="32"/>
          <w:szCs w:val="32"/>
        </w:rPr>
        <w:t>自</w:t>
      </w:r>
      <w:r>
        <w:rPr>
          <w:rFonts w:eastAsia="標楷體" w:cs="標楷體" w:ascii="標楷體" w:hAnsi="標楷體"/>
          <w:color w:val="000000"/>
          <w:sz w:val="32"/>
          <w:szCs w:val="32"/>
        </w:rPr>
        <w:t>97</w:t>
      </w:r>
      <w:r>
        <w:rPr>
          <w:rFonts w:ascii="標楷體" w:hAnsi="標楷體" w:cs="標楷體" w:eastAsia="標楷體"/>
          <w:color w:val="000000"/>
          <w:sz w:val="32"/>
          <w:szCs w:val="32"/>
        </w:rPr>
        <w:t>年起運用公益彩券回饋金協助地方政府增加各福利別</w:t>
      </w:r>
      <w:r>
        <w:rPr>
          <w:rFonts w:ascii="標楷體" w:hAnsi="標楷體" w:cs="標楷體" w:eastAsia="標楷體"/>
          <w:color w:val="000000"/>
          <w:sz w:val="32"/>
          <w:szCs w:val="32"/>
        </w:rPr>
        <w:t>臨時</w:t>
      </w:r>
      <w:r>
        <w:rPr>
          <w:rFonts w:ascii="標楷體" w:hAnsi="標楷體" w:cs="標楷體" w:eastAsia="標楷體"/>
          <w:color w:val="000000"/>
          <w:sz w:val="32"/>
          <w:szCs w:val="32"/>
        </w:rPr>
        <w:t>社工人力</w:t>
      </w:r>
      <w:r>
        <w:rPr>
          <w:rFonts w:ascii="標楷體" w:hAnsi="標楷體" w:cs="標楷體" w:eastAsia="標楷體"/>
          <w:color w:val="000000"/>
          <w:sz w:val="32"/>
          <w:szCs w:val="32"/>
        </w:rPr>
        <w:t>（</w:t>
      </w:r>
      <w:r>
        <w:rPr>
          <w:rFonts w:eastAsia="標楷體" w:cs="標楷體" w:ascii="標楷體" w:hAnsi="標楷體"/>
          <w:color w:val="000000"/>
          <w:sz w:val="32"/>
          <w:szCs w:val="32"/>
        </w:rPr>
        <w:t>97</w:t>
      </w:r>
      <w:r>
        <w:rPr>
          <w:rFonts w:ascii="標楷體" w:hAnsi="標楷體" w:cs="標楷體" w:eastAsia="標楷體"/>
          <w:color w:val="000000"/>
          <w:sz w:val="32"/>
          <w:szCs w:val="32"/>
        </w:rPr>
        <w:t>年至</w:t>
      </w:r>
      <w:r>
        <w:rPr>
          <w:rFonts w:eastAsia="標楷體" w:cs="標楷體" w:ascii="標楷體" w:hAnsi="標楷體"/>
          <w:color w:val="000000"/>
          <w:sz w:val="32"/>
          <w:szCs w:val="32"/>
        </w:rPr>
        <w:t>99</w:t>
      </w:r>
      <w:r>
        <w:rPr>
          <w:rFonts w:ascii="標楷體" w:hAnsi="標楷體" w:cs="標楷體" w:eastAsia="標楷體"/>
          <w:color w:val="000000"/>
          <w:sz w:val="32"/>
          <w:szCs w:val="32"/>
        </w:rPr>
        <w:t>年分別增加</w:t>
      </w:r>
      <w:r>
        <w:rPr>
          <w:rFonts w:eastAsia="標楷體" w:cs="標楷體" w:ascii="標楷體" w:hAnsi="標楷體"/>
          <w:color w:val="000000"/>
          <w:sz w:val="32"/>
          <w:szCs w:val="32"/>
        </w:rPr>
        <w:t>265</w:t>
      </w:r>
      <w:r>
        <w:rPr>
          <w:rFonts w:ascii="標楷體" w:hAnsi="標楷體" w:cs="標楷體" w:eastAsia="標楷體"/>
          <w:color w:val="000000"/>
          <w:sz w:val="32"/>
          <w:szCs w:val="32"/>
        </w:rPr>
        <w:t>名、</w:t>
      </w:r>
      <w:r>
        <w:rPr>
          <w:rFonts w:eastAsia="標楷體" w:cs="標楷體" w:ascii="標楷體" w:hAnsi="標楷體"/>
          <w:color w:val="000000"/>
          <w:sz w:val="32"/>
          <w:szCs w:val="32"/>
        </w:rPr>
        <w:t>376</w:t>
      </w:r>
      <w:r>
        <w:rPr>
          <w:rFonts w:ascii="標楷體" w:hAnsi="標楷體" w:cs="標楷體" w:eastAsia="標楷體"/>
          <w:color w:val="000000"/>
          <w:sz w:val="32"/>
          <w:szCs w:val="32"/>
        </w:rPr>
        <w:t>名、</w:t>
      </w:r>
      <w:r>
        <w:rPr>
          <w:rFonts w:eastAsia="標楷體" w:cs="標楷體" w:ascii="標楷體" w:hAnsi="標楷體"/>
          <w:color w:val="000000"/>
          <w:sz w:val="32"/>
          <w:szCs w:val="32"/>
        </w:rPr>
        <w:t>735</w:t>
      </w:r>
      <w:r>
        <w:rPr>
          <w:rFonts w:ascii="標楷體" w:hAnsi="標楷體" w:cs="標楷體" w:eastAsia="標楷體"/>
          <w:color w:val="000000"/>
          <w:sz w:val="32"/>
          <w:szCs w:val="32"/>
        </w:rPr>
        <w:t>名</w:t>
      </w:r>
      <w:r>
        <w:rPr>
          <w:rFonts w:ascii="標楷體" w:hAnsi="標楷體" w:cs="標楷體" w:eastAsia="標楷體"/>
          <w:color w:val="000000"/>
          <w:sz w:val="32"/>
          <w:szCs w:val="32"/>
        </w:rPr>
        <w:t>）</w:t>
      </w:r>
      <w:r>
        <w:rPr>
          <w:rFonts w:ascii="標楷體" w:hAnsi="標楷體" w:cs="標楷體" w:eastAsia="標楷體"/>
          <w:color w:val="000000"/>
          <w:sz w:val="32"/>
          <w:szCs w:val="32"/>
        </w:rPr>
        <w:t>，加強各項兒少、婦女、老人及身心障礙福利工作</w:t>
      </w:r>
      <w:r>
        <w:rPr>
          <w:rFonts w:ascii="標楷體" w:hAnsi="標楷體" w:cs="標楷體" w:eastAsia="標楷體"/>
          <w:color w:val="000000"/>
          <w:kern w:val="0"/>
          <w:sz w:val="32"/>
          <w:szCs w:val="32"/>
          <w:lang w:val="zh-TW"/>
        </w:rPr>
        <w:t>，以因應複雜的社會問題</w:t>
      </w:r>
      <w:r>
        <w:rPr>
          <w:rFonts w:ascii="標楷體" w:hAnsi="標楷體" w:cs="標楷體" w:eastAsia="標楷體"/>
          <w:color w:val="000000"/>
          <w:sz w:val="32"/>
          <w:szCs w:val="32"/>
        </w:rPr>
        <w:t>及民眾需求。</w:t>
      </w:r>
    </w:p>
    <w:p>
      <w:pPr>
        <w:pStyle w:val="Normal"/>
        <w:widowControl/>
        <w:snapToGrid w:val="false"/>
        <w:spacing w:lineRule="exact" w:line="520"/>
        <w:ind w:start="682" w:hanging="1040"/>
        <w:jc w:val="both"/>
        <w:rPr>
          <w:rFonts w:ascii="標楷體" w:hAnsi="標楷體" w:eastAsia="標楷體" w:cs="標楷體"/>
          <w:bCs/>
          <w:color w:val="000000"/>
          <w:sz w:val="32"/>
          <w:szCs w:val="32"/>
        </w:rPr>
      </w:pPr>
      <w:r>
        <w:rPr>
          <w:rFonts w:eastAsia="標楷體" w:cs="標楷體" w:ascii="標楷體" w:hAnsi="標楷體"/>
          <w:bCs/>
          <w:color w:val="000000"/>
          <w:sz w:val="32"/>
          <w:szCs w:val="32"/>
        </w:rPr>
      </w:r>
    </w:p>
    <w:p>
      <w:pPr>
        <w:pStyle w:val="Normal"/>
        <w:widowControl/>
        <w:snapToGrid w:val="false"/>
        <w:spacing w:lineRule="exact" w:line="520"/>
        <w:ind w:start="682" w:hanging="1040"/>
        <w:jc w:val="both"/>
        <w:rPr>
          <w:rFonts w:ascii="標楷體" w:hAnsi="標楷體" w:eastAsia="標楷體" w:cs="標楷體"/>
          <w:bCs/>
          <w:color w:val="000000"/>
          <w:sz w:val="32"/>
          <w:szCs w:val="32"/>
        </w:rPr>
      </w:pPr>
      <w:r>
        <w:rPr>
          <w:rFonts w:ascii="標楷體" w:hAnsi="標楷體" w:cs="標楷體" w:eastAsia="標楷體"/>
          <w:bCs/>
          <w:color w:val="000000"/>
          <w:sz w:val="32"/>
          <w:szCs w:val="32"/>
        </w:rPr>
        <w:t>參、合理社工人力推估及解決問題策略</w:t>
      </w:r>
    </w:p>
    <w:p>
      <w:pPr>
        <w:pStyle w:val="TextBodyIndent"/>
        <w:snapToGrid w:val="false"/>
        <w:spacing w:lineRule="exact" w:line="520"/>
        <w:ind w:start="-360" w:end="-324" w:hanging="0"/>
        <w:jc w:val="both"/>
        <w:rPr/>
      </w:pPr>
      <w:r>
        <w:rPr>
          <w:rFonts w:eastAsia="標楷體" w:cs="標楷體" w:ascii="標楷體" w:hAnsi="標楷體"/>
          <w:bCs/>
          <w:color w:val="000000"/>
          <w:sz w:val="32"/>
          <w:szCs w:val="32"/>
        </w:rPr>
        <w:t xml:space="preserve">  </w:t>
      </w:r>
      <w:r>
        <w:rPr>
          <w:rFonts w:ascii="標楷體" w:hAnsi="標楷體" w:cs="標楷體" w:eastAsia="標楷體"/>
          <w:bCs/>
          <w:color w:val="000000"/>
          <w:sz w:val="32"/>
          <w:szCs w:val="32"/>
        </w:rPr>
        <w:t>一、合理社工人力推估：</w:t>
      </w:r>
    </w:p>
    <w:p>
      <w:pPr>
        <w:pStyle w:val="TextBodyIndent"/>
        <w:snapToGrid w:val="false"/>
        <w:spacing w:lineRule="exact" w:line="520"/>
        <w:ind w:start="-360" w:end="-324" w:firstLine="720"/>
        <w:jc w:val="both"/>
        <w:rPr/>
      </w:pPr>
      <w:r>
        <w:rPr>
          <w:rFonts w:ascii="標楷體" w:hAnsi="標楷體" w:cs="標楷體" w:eastAsia="標楷體"/>
          <w:color w:val="000000"/>
          <w:sz w:val="32"/>
          <w:szCs w:val="32"/>
        </w:rPr>
        <w:t>社工人力的適當配置與需求，係推動社會福利相關政策成敗的要件，合理的社工人力配置亦顯示政府保障人民福利權的承諾，</w:t>
      </w:r>
      <w:r>
        <w:rPr>
          <w:rFonts w:ascii="標楷體" w:hAnsi="標楷體" w:cs="標楷體" w:eastAsia="標楷體"/>
          <w:color w:val="000000"/>
          <w:spacing w:val="4"/>
          <w:sz w:val="32"/>
          <w:szCs w:val="32"/>
        </w:rPr>
        <w:t>基於過去委託研究社工人力推估方案之時空背景已有變遷，</w:t>
      </w:r>
      <w:r>
        <w:rPr>
          <w:rFonts w:ascii="標楷體" w:hAnsi="標楷體" w:cs="標楷體" w:eastAsia="標楷體"/>
          <w:color w:val="000000"/>
          <w:sz w:val="32"/>
          <w:szCs w:val="32"/>
        </w:rPr>
        <w:t>為</w:t>
      </w:r>
      <w:r>
        <w:rPr>
          <w:rFonts w:ascii="標楷體" w:hAnsi="標楷體" w:cs="標楷體" w:eastAsia="標楷體"/>
          <w:color w:val="000000"/>
          <w:spacing w:val="4"/>
          <w:sz w:val="32"/>
          <w:szCs w:val="32"/>
        </w:rPr>
        <w:t>解決地方社工人力不足困境，</w:t>
      </w:r>
      <w:r>
        <w:rPr>
          <w:rFonts w:ascii="標楷體" w:hAnsi="標楷體" w:cs="標楷體" w:eastAsia="標楷體"/>
          <w:color w:val="000000"/>
          <w:sz w:val="32"/>
          <w:szCs w:val="32"/>
        </w:rPr>
        <w:t>現階段係建立以福利人口數及總人口數之</w:t>
      </w:r>
      <w:r>
        <w:rPr>
          <w:rFonts w:eastAsia="標楷體" w:cs="標楷體" w:ascii="標楷體" w:hAnsi="標楷體"/>
          <w:color w:val="000000"/>
          <w:sz w:val="32"/>
          <w:szCs w:val="32"/>
        </w:rPr>
        <w:t>2</w:t>
      </w:r>
      <w:r>
        <w:rPr>
          <w:rFonts w:ascii="標楷體" w:hAnsi="標楷體" w:cs="標楷體" w:eastAsia="標楷體"/>
          <w:color w:val="000000"/>
          <w:sz w:val="32"/>
          <w:szCs w:val="32"/>
        </w:rPr>
        <w:t>類推估模式作為社工人力配置參考基準，</w:t>
      </w:r>
      <w:r>
        <w:rPr>
          <w:rFonts w:ascii="標楷體" w:hAnsi="標楷體" w:cs="標楷體" w:eastAsia="標楷體"/>
          <w:bCs/>
          <w:color w:val="000000"/>
          <w:sz w:val="32"/>
          <w:szCs w:val="32"/>
        </w:rPr>
        <w:t>推估模式如下：</w:t>
      </w:r>
    </w:p>
    <w:p>
      <w:pPr>
        <w:pStyle w:val="TextBodyIndent"/>
        <w:snapToGrid w:val="false"/>
        <w:spacing w:lineRule="exact" w:line="520"/>
        <w:ind w:start="1080" w:end="-324" w:hanging="1080"/>
        <w:jc w:val="both"/>
        <w:rPr>
          <w:rFonts w:ascii="標楷體" w:hAnsi="標楷體" w:eastAsia="標楷體" w:cs="標楷體"/>
          <w:bCs/>
          <w:color w:val="000000"/>
          <w:sz w:val="32"/>
          <w:szCs w:val="32"/>
        </w:rPr>
      </w:pPr>
      <w:r>
        <w:rPr>
          <w:rFonts w:ascii="標楷體" w:hAnsi="標楷體" w:cs="標楷體" w:eastAsia="標楷體"/>
          <w:bCs/>
          <w:color w:val="000000"/>
          <w:sz w:val="32"/>
          <w:szCs w:val="32"/>
        </w:rPr>
        <w:t>（一）以福利人口數</w:t>
      </w:r>
      <w:r>
        <w:rPr>
          <w:rFonts w:eastAsia="標楷體" w:cs="標楷體" w:ascii="標楷體" w:hAnsi="標楷體"/>
          <w:bCs/>
          <w:color w:val="000000"/>
          <w:sz w:val="32"/>
          <w:szCs w:val="32"/>
        </w:rPr>
        <w:t>(</w:t>
      </w:r>
      <w:r>
        <w:rPr>
          <w:rFonts w:ascii="標楷體" w:hAnsi="標楷體" w:cs="標楷體" w:eastAsia="標楷體"/>
          <w:bCs/>
          <w:color w:val="000000"/>
          <w:sz w:val="32"/>
          <w:szCs w:val="32"/>
        </w:rPr>
        <w:t>保護個案通報及法定社工服務事項個案量</w:t>
      </w:r>
      <w:r>
        <w:rPr>
          <w:rFonts w:eastAsia="標楷體" w:cs="標楷體" w:ascii="標楷體" w:hAnsi="標楷體"/>
          <w:bCs/>
          <w:color w:val="000000"/>
          <w:sz w:val="32"/>
          <w:szCs w:val="32"/>
        </w:rPr>
        <w:t>)</w:t>
      </w:r>
      <w:r>
        <w:rPr>
          <w:rFonts w:ascii="標楷體" w:hAnsi="標楷體" w:cs="標楷體" w:eastAsia="標楷體"/>
          <w:bCs/>
          <w:color w:val="000000"/>
          <w:sz w:val="32"/>
          <w:szCs w:val="32"/>
        </w:rPr>
        <w:t>推估社工人力需求，計須增加</w:t>
      </w:r>
      <w:r>
        <w:rPr>
          <w:rFonts w:eastAsia="標楷體" w:cs="標楷體" w:ascii="標楷體" w:hAnsi="標楷體"/>
          <w:bCs/>
          <w:color w:val="000000"/>
          <w:sz w:val="32"/>
          <w:szCs w:val="32"/>
        </w:rPr>
        <w:t>1,434</w:t>
      </w:r>
      <w:r>
        <w:rPr>
          <w:rFonts w:ascii="標楷體" w:hAnsi="標楷體" w:cs="標楷體" w:eastAsia="標楷體"/>
          <w:bCs/>
          <w:color w:val="000000"/>
          <w:sz w:val="32"/>
          <w:szCs w:val="32"/>
        </w:rPr>
        <w:t>人。（</w:t>
      </w:r>
      <w:r>
        <w:rPr>
          <w:rFonts w:ascii="標楷體" w:hAnsi="標楷體" w:cs="標楷體" w:eastAsia="標楷體"/>
          <w:color w:val="000000"/>
          <w:sz w:val="32"/>
          <w:szCs w:val="32"/>
        </w:rPr>
        <w:t>即以</w:t>
      </w:r>
      <w:r>
        <w:rPr>
          <w:rFonts w:eastAsia="標楷體" w:cs="標楷體" w:ascii="標楷體" w:hAnsi="標楷體"/>
          <w:color w:val="000000"/>
          <w:sz w:val="32"/>
          <w:szCs w:val="32"/>
        </w:rPr>
        <w:t>97</w:t>
      </w:r>
      <w:r>
        <w:rPr>
          <w:rFonts w:ascii="標楷體" w:hAnsi="標楷體" w:cs="標楷體" w:eastAsia="標楷體"/>
          <w:color w:val="000000"/>
          <w:sz w:val="32"/>
          <w:szCs w:val="32"/>
        </w:rPr>
        <w:t>年兒少保、家暴性侵、</w:t>
      </w:r>
      <w:r>
        <w:rPr>
          <w:rFonts w:eastAsia="標楷體" w:cs="標楷體" w:ascii="標楷體" w:hAnsi="標楷體"/>
          <w:color w:val="000000"/>
          <w:sz w:val="32"/>
          <w:szCs w:val="32"/>
        </w:rPr>
        <w:t>98</w:t>
      </w:r>
      <w:r>
        <w:rPr>
          <w:rFonts w:ascii="標楷體" w:hAnsi="標楷體" w:cs="標楷體" w:eastAsia="標楷體"/>
          <w:color w:val="000000"/>
          <w:sz w:val="32"/>
          <w:szCs w:val="32"/>
        </w:rPr>
        <w:t>年身心障礙保護、老人保護、兒少性交易、隔代單親家庭及低收、中低弱勢家庭輔導、身障人口</w:t>
      </w:r>
      <w:r>
        <w:rPr>
          <w:rFonts w:eastAsia="標楷體" w:cs="標楷體" w:ascii="標楷體" w:hAnsi="標楷體"/>
          <w:color w:val="000000"/>
          <w:sz w:val="32"/>
          <w:szCs w:val="32"/>
        </w:rPr>
        <w:t>ICF</w:t>
      </w:r>
      <w:r>
        <w:rPr>
          <w:rFonts w:ascii="標楷體" w:hAnsi="標楷體" w:cs="標楷體" w:eastAsia="標楷體"/>
          <w:color w:val="000000"/>
          <w:sz w:val="32"/>
          <w:szCs w:val="32"/>
        </w:rPr>
        <w:t>等</w:t>
      </w:r>
      <w:r>
        <w:rPr>
          <w:rFonts w:eastAsia="標楷體" w:cs="標楷體" w:ascii="標楷體" w:hAnsi="標楷體"/>
          <w:color w:val="000000"/>
          <w:sz w:val="32"/>
          <w:szCs w:val="32"/>
        </w:rPr>
        <w:t>7</w:t>
      </w:r>
      <w:r>
        <w:rPr>
          <w:rFonts w:ascii="標楷體" w:hAnsi="標楷體" w:cs="標楷體" w:eastAsia="標楷體"/>
          <w:color w:val="000000"/>
          <w:sz w:val="32"/>
          <w:szCs w:val="32"/>
        </w:rPr>
        <w:t>項福利別數據，推估所需社工人數為</w:t>
      </w:r>
      <w:r>
        <w:rPr>
          <w:rFonts w:eastAsia="標楷體" w:cs="標楷體" w:ascii="標楷體" w:hAnsi="標楷體"/>
          <w:color w:val="000000"/>
          <w:sz w:val="32"/>
          <w:szCs w:val="32"/>
        </w:rPr>
        <w:t>2,889</w:t>
      </w:r>
      <w:r>
        <w:rPr>
          <w:rFonts w:ascii="標楷體" w:hAnsi="標楷體" w:cs="標楷體" w:eastAsia="標楷體"/>
          <w:color w:val="000000"/>
          <w:sz w:val="32"/>
          <w:szCs w:val="32"/>
        </w:rPr>
        <w:t>人，扣除上開福利別現有之社工人數</w:t>
      </w:r>
      <w:r>
        <w:rPr>
          <w:rFonts w:eastAsia="標楷體" w:cs="標楷體" w:ascii="標楷體" w:hAnsi="標楷體"/>
          <w:color w:val="000000"/>
          <w:sz w:val="32"/>
          <w:szCs w:val="32"/>
        </w:rPr>
        <w:t>1,455</w:t>
      </w:r>
      <w:r>
        <w:rPr>
          <w:rFonts w:ascii="標楷體" w:hAnsi="標楷體" w:cs="標楷體" w:eastAsia="標楷體"/>
          <w:color w:val="000000"/>
          <w:sz w:val="32"/>
          <w:szCs w:val="32"/>
        </w:rPr>
        <w:t>人，</w:t>
      </w:r>
      <w:r>
        <w:rPr>
          <w:rFonts w:ascii="標楷體" w:hAnsi="標楷體" w:cs="標楷體" w:eastAsia="標楷體"/>
          <w:bCs/>
          <w:color w:val="000000"/>
          <w:sz w:val="32"/>
          <w:szCs w:val="32"/>
        </w:rPr>
        <w:t>計須增加</w:t>
      </w:r>
      <w:r>
        <w:rPr>
          <w:rFonts w:eastAsia="標楷體" w:cs="標楷體" w:ascii="標楷體" w:hAnsi="標楷體"/>
          <w:bCs/>
          <w:color w:val="000000"/>
          <w:sz w:val="32"/>
          <w:szCs w:val="32"/>
        </w:rPr>
        <w:t>1,434</w:t>
      </w:r>
      <w:r>
        <w:rPr>
          <w:rFonts w:ascii="標楷體" w:hAnsi="標楷體" w:cs="標楷體" w:eastAsia="標楷體"/>
          <w:bCs/>
          <w:color w:val="000000"/>
          <w:sz w:val="32"/>
          <w:szCs w:val="32"/>
        </w:rPr>
        <w:t>人）</w:t>
      </w:r>
    </w:p>
    <w:p>
      <w:pPr>
        <w:pStyle w:val="TextBodyIndent"/>
        <w:snapToGrid w:val="false"/>
        <w:spacing w:lineRule="exact" w:line="520"/>
        <w:ind w:start="1078" w:end="-324" w:hanging="1078"/>
        <w:jc w:val="both"/>
        <w:rPr/>
      </w:pPr>
      <w:r>
        <w:rPr>
          <w:rFonts w:ascii="標楷體" w:hAnsi="標楷體" w:cs="標楷體" w:eastAsia="標楷體"/>
          <w:color w:val="000000"/>
          <w:sz w:val="32"/>
          <w:szCs w:val="32"/>
        </w:rPr>
        <w:t>（二）以總人口數推估社工人力需求，即以社福績效考核績優且社工人力較佳</w:t>
      </w:r>
      <w:r>
        <w:rPr>
          <w:rFonts w:eastAsia="標楷體" w:cs="標楷體" w:ascii="標楷體" w:hAnsi="標楷體"/>
          <w:color w:val="000000"/>
          <w:sz w:val="32"/>
          <w:szCs w:val="32"/>
        </w:rPr>
        <w:t>3</w:t>
      </w:r>
      <w:r>
        <w:rPr>
          <w:rFonts w:ascii="標楷體" w:hAnsi="標楷體" w:cs="標楷體" w:eastAsia="標楷體"/>
          <w:color w:val="000000"/>
          <w:sz w:val="32"/>
          <w:szCs w:val="32"/>
        </w:rPr>
        <w:t>縣市平均每位社工服務民眾為基準值估算，再加上人口密度、老年人口數、身障人口數及保護個案通報數予以加權調整，推估方式經於</w:t>
      </w:r>
      <w:r>
        <w:rPr>
          <w:rFonts w:eastAsia="標楷體" w:cs="標楷體" w:ascii="標楷體" w:hAnsi="標楷體"/>
          <w:color w:val="000000"/>
          <w:sz w:val="32"/>
          <w:szCs w:val="32"/>
        </w:rPr>
        <w:t>99</w:t>
      </w:r>
      <w:r>
        <w:rPr>
          <w:rFonts w:ascii="標楷體" w:hAnsi="標楷體" w:cs="標楷體" w:eastAsia="標楷體"/>
          <w:color w:val="000000"/>
          <w:sz w:val="32"/>
          <w:szCs w:val="32"/>
        </w:rPr>
        <w:t>年</w:t>
      </w:r>
      <w:r>
        <w:rPr>
          <w:rFonts w:eastAsia="標楷體" w:cs="標楷體" w:ascii="標楷體" w:hAnsi="標楷體"/>
          <w:color w:val="000000"/>
          <w:sz w:val="32"/>
          <w:szCs w:val="32"/>
        </w:rPr>
        <w:t>2</w:t>
      </w:r>
      <w:r>
        <w:rPr>
          <w:rFonts w:ascii="標楷體" w:hAnsi="標楷體" w:cs="標楷體" w:eastAsia="標楷體"/>
          <w:color w:val="000000"/>
          <w:sz w:val="32"/>
          <w:szCs w:val="32"/>
        </w:rPr>
        <w:t>月</w:t>
      </w:r>
      <w:r>
        <w:rPr>
          <w:rFonts w:eastAsia="標楷體" w:cs="標楷體" w:ascii="標楷體" w:hAnsi="標楷體"/>
          <w:color w:val="000000"/>
          <w:sz w:val="32"/>
          <w:szCs w:val="32"/>
        </w:rPr>
        <w:t>10</w:t>
      </w:r>
      <w:r>
        <w:rPr>
          <w:rFonts w:ascii="標楷體" w:hAnsi="標楷體" w:cs="標楷體" w:eastAsia="標楷體"/>
          <w:color w:val="000000"/>
          <w:sz w:val="32"/>
          <w:szCs w:val="32"/>
        </w:rPr>
        <w:t>日提請行政院社福推動委員會委員討論及</w:t>
      </w:r>
      <w:r>
        <w:rPr>
          <w:rFonts w:eastAsia="標楷體" w:cs="標楷體" w:ascii="標楷體" w:hAnsi="標楷體"/>
          <w:color w:val="000000"/>
          <w:sz w:val="32"/>
          <w:szCs w:val="32"/>
        </w:rPr>
        <w:t>4</w:t>
      </w:r>
      <w:r>
        <w:rPr>
          <w:rFonts w:ascii="標楷體" w:hAnsi="標楷體" w:cs="標楷體" w:eastAsia="標楷體"/>
          <w:color w:val="000000"/>
          <w:sz w:val="32"/>
          <w:szCs w:val="32"/>
        </w:rPr>
        <w:t>月</w:t>
      </w:r>
      <w:r>
        <w:rPr>
          <w:rFonts w:eastAsia="標楷體" w:cs="標楷體" w:ascii="標楷體" w:hAnsi="標楷體"/>
          <w:color w:val="000000"/>
          <w:sz w:val="32"/>
          <w:szCs w:val="32"/>
        </w:rPr>
        <w:t>2</w:t>
      </w:r>
      <w:r>
        <w:rPr>
          <w:rFonts w:ascii="標楷體" w:hAnsi="標楷體" w:cs="標楷體" w:eastAsia="標楷體"/>
          <w:color w:val="000000"/>
          <w:sz w:val="32"/>
          <w:szCs w:val="32"/>
        </w:rPr>
        <w:t>日行政院社福推動委員會正式會議獲委員同意。復經於</w:t>
      </w:r>
      <w:r>
        <w:rPr>
          <w:rFonts w:eastAsia="標楷體" w:cs="標楷體" w:ascii="標楷體" w:hAnsi="標楷體"/>
          <w:color w:val="000000"/>
          <w:sz w:val="32"/>
          <w:szCs w:val="32"/>
        </w:rPr>
        <w:t>5</w:t>
      </w:r>
      <w:r>
        <w:rPr>
          <w:rFonts w:ascii="標楷體" w:hAnsi="標楷體" w:cs="標楷體" w:eastAsia="標楷體"/>
          <w:color w:val="000000"/>
          <w:sz w:val="32"/>
          <w:szCs w:val="32"/>
        </w:rPr>
        <w:t>月</w:t>
      </w:r>
      <w:r>
        <w:rPr>
          <w:rFonts w:eastAsia="標楷體" w:cs="標楷體" w:ascii="標楷體" w:hAnsi="標楷體"/>
          <w:color w:val="000000"/>
          <w:sz w:val="32"/>
          <w:szCs w:val="32"/>
        </w:rPr>
        <w:t>4</w:t>
      </w:r>
      <w:r>
        <w:rPr>
          <w:rFonts w:ascii="標楷體" w:hAnsi="標楷體" w:cs="標楷體" w:eastAsia="標楷體"/>
          <w:color w:val="000000"/>
          <w:sz w:val="32"/>
          <w:szCs w:val="32"/>
        </w:rPr>
        <w:t>日邀集地方政府開會研議，依其查報</w:t>
      </w:r>
      <w:r>
        <w:rPr>
          <w:rFonts w:eastAsia="標楷體" w:cs="標楷體" w:ascii="標楷體" w:hAnsi="標楷體"/>
          <w:color w:val="000000"/>
          <w:sz w:val="32"/>
          <w:szCs w:val="32"/>
        </w:rPr>
        <w:t>99</w:t>
      </w:r>
      <w:r>
        <w:rPr>
          <w:rFonts w:ascii="標楷體" w:hAnsi="標楷體" w:cs="標楷體" w:eastAsia="標楷體"/>
          <w:color w:val="000000"/>
          <w:sz w:val="32"/>
          <w:szCs w:val="32"/>
        </w:rPr>
        <w:t>年</w:t>
      </w:r>
      <w:r>
        <w:rPr>
          <w:rFonts w:eastAsia="標楷體" w:cs="標楷體" w:ascii="標楷體" w:hAnsi="標楷體"/>
          <w:color w:val="000000"/>
          <w:sz w:val="32"/>
          <w:szCs w:val="32"/>
        </w:rPr>
        <w:t>4</w:t>
      </w:r>
      <w:r>
        <w:rPr>
          <w:rFonts w:ascii="標楷體" w:hAnsi="標楷體" w:cs="標楷體" w:eastAsia="標楷體"/>
          <w:color w:val="000000"/>
          <w:sz w:val="32"/>
          <w:szCs w:val="32"/>
        </w:rPr>
        <w:t>月</w:t>
      </w:r>
      <w:r>
        <w:rPr>
          <w:rFonts w:eastAsia="標楷體" w:cs="標楷體" w:ascii="標楷體" w:hAnsi="標楷體"/>
          <w:color w:val="000000"/>
          <w:sz w:val="32"/>
          <w:szCs w:val="32"/>
        </w:rPr>
        <w:t>30</w:t>
      </w:r>
      <w:r>
        <w:rPr>
          <w:rFonts w:ascii="標楷體" w:hAnsi="標楷體" w:cs="標楷體" w:eastAsia="標楷體"/>
          <w:color w:val="000000"/>
          <w:sz w:val="32"/>
          <w:szCs w:val="32"/>
        </w:rPr>
        <w:t>日社工員額數，再加入</w:t>
      </w:r>
      <w:r>
        <w:rPr>
          <w:rFonts w:eastAsia="標楷體" w:cs="標楷體" w:ascii="標楷體" w:hAnsi="標楷體"/>
          <w:color w:val="000000"/>
          <w:sz w:val="32"/>
          <w:szCs w:val="32"/>
        </w:rPr>
        <w:t>98</w:t>
      </w:r>
      <w:r>
        <w:rPr>
          <w:rFonts w:ascii="標楷體" w:hAnsi="標楷體" w:cs="標楷體" w:eastAsia="標楷體"/>
          <w:color w:val="000000"/>
          <w:sz w:val="32"/>
          <w:szCs w:val="32"/>
        </w:rPr>
        <w:t>年各項福利人口數、保護個案通報數及低收入與中低收入各項津貼補助人數，再予以推估，並於</w:t>
      </w:r>
      <w:r>
        <w:rPr>
          <w:rFonts w:eastAsia="標楷體" w:cs="標楷體" w:ascii="標楷體" w:hAnsi="標楷體"/>
          <w:color w:val="000000"/>
          <w:sz w:val="32"/>
          <w:szCs w:val="32"/>
        </w:rPr>
        <w:t>5</w:t>
      </w:r>
      <w:r>
        <w:rPr>
          <w:rFonts w:ascii="標楷體" w:hAnsi="標楷體" w:cs="標楷體" w:eastAsia="標楷體"/>
          <w:color w:val="000000"/>
          <w:sz w:val="32"/>
          <w:szCs w:val="32"/>
        </w:rPr>
        <w:t>月</w:t>
      </w:r>
      <w:r>
        <w:rPr>
          <w:rFonts w:eastAsia="標楷體" w:cs="標楷體" w:ascii="標楷體" w:hAnsi="標楷體"/>
          <w:color w:val="000000"/>
          <w:sz w:val="32"/>
          <w:szCs w:val="32"/>
        </w:rPr>
        <w:t>18</w:t>
      </w:r>
      <w:r>
        <w:rPr>
          <w:rFonts w:ascii="標楷體" w:hAnsi="標楷體" w:cs="標楷體" w:eastAsia="標楷體"/>
          <w:color w:val="000000"/>
          <w:sz w:val="32"/>
          <w:szCs w:val="32"/>
        </w:rPr>
        <w:t>日由內政部邀集各地方政府、</w:t>
      </w:r>
      <w:r>
        <w:rPr>
          <w:rFonts w:ascii="標楷體" w:hAnsi="標楷體" w:cs="新細明體;PMingLiU" w:eastAsia="標楷體"/>
          <w:color w:val="000000"/>
          <w:kern w:val="0"/>
          <w:sz w:val="32"/>
          <w:szCs w:val="32"/>
        </w:rPr>
        <w:t>行政院人事行政局</w:t>
      </w:r>
      <w:r>
        <w:rPr>
          <w:rFonts w:eastAsia="標楷體" w:cs="新細明體;PMingLiU" w:ascii="標楷體" w:hAnsi="標楷體"/>
          <w:b/>
          <w:color w:val="000000"/>
          <w:kern w:val="0"/>
          <w:sz w:val="32"/>
          <w:szCs w:val="32"/>
          <w:u w:val="single"/>
        </w:rPr>
        <w:t>(</w:t>
      </w:r>
      <w:r>
        <w:rPr>
          <w:rFonts w:ascii="標楷體" w:hAnsi="標楷體" w:cs="新細明體;PMingLiU" w:eastAsia="標楷體"/>
          <w:b/>
          <w:color w:val="000000"/>
          <w:kern w:val="0"/>
          <w:sz w:val="32"/>
          <w:szCs w:val="32"/>
          <w:u w:val="single"/>
        </w:rPr>
        <w:t>現行政院人事行政總處</w:t>
      </w:r>
      <w:r>
        <w:rPr>
          <w:rFonts w:eastAsia="標楷體" w:cs="新細明體;PMingLiU" w:ascii="標楷體" w:hAnsi="標楷體"/>
          <w:b/>
          <w:color w:val="000000"/>
          <w:kern w:val="0"/>
          <w:sz w:val="32"/>
          <w:szCs w:val="32"/>
          <w:u w:val="single"/>
        </w:rPr>
        <w:t>)</w:t>
      </w:r>
      <w:r>
        <w:rPr>
          <w:rFonts w:ascii="標楷體" w:hAnsi="標楷體" w:cs="新細明體;PMingLiU" w:eastAsia="標楷體"/>
          <w:color w:val="000000"/>
          <w:kern w:val="0"/>
          <w:sz w:val="32"/>
          <w:szCs w:val="32"/>
        </w:rPr>
        <w:t>、行政院主計處</w:t>
      </w:r>
      <w:r>
        <w:rPr>
          <w:rFonts w:eastAsia="標楷體" w:cs="新細明體;PMingLiU" w:ascii="標楷體" w:hAnsi="標楷體"/>
          <w:b/>
          <w:color w:val="000000"/>
          <w:kern w:val="0"/>
          <w:sz w:val="32"/>
          <w:szCs w:val="32"/>
          <w:u w:val="single"/>
        </w:rPr>
        <w:t>(</w:t>
      </w:r>
      <w:r>
        <w:rPr>
          <w:rFonts w:ascii="標楷體" w:hAnsi="標楷體" w:cs="新細明體;PMingLiU" w:eastAsia="標楷體"/>
          <w:b/>
          <w:color w:val="000000"/>
          <w:kern w:val="0"/>
          <w:sz w:val="32"/>
          <w:szCs w:val="32"/>
          <w:u w:val="single"/>
        </w:rPr>
        <w:t>現行政院主計總處</w:t>
      </w:r>
      <w:r>
        <w:rPr>
          <w:rFonts w:eastAsia="標楷體" w:cs="新細明體;PMingLiU" w:ascii="標楷體" w:hAnsi="標楷體"/>
          <w:b/>
          <w:color w:val="000000"/>
          <w:kern w:val="0"/>
          <w:sz w:val="32"/>
          <w:szCs w:val="32"/>
          <w:u w:val="single"/>
        </w:rPr>
        <w:t>)</w:t>
      </w:r>
      <w:r>
        <w:rPr>
          <w:rFonts w:ascii="標楷體" w:hAnsi="標楷體" w:cs="標楷體" w:eastAsia="標楷體"/>
          <w:color w:val="000000"/>
          <w:sz w:val="32"/>
          <w:szCs w:val="32"/>
        </w:rPr>
        <w:t>等單位開會研議確認推估方式與應增加之社工人數，計須增加</w:t>
      </w:r>
      <w:r>
        <w:rPr>
          <w:rFonts w:eastAsia="標楷體" w:cs="標楷體" w:ascii="標楷體" w:hAnsi="標楷體"/>
          <w:color w:val="000000"/>
          <w:sz w:val="32"/>
          <w:szCs w:val="32"/>
        </w:rPr>
        <w:t>1,462</w:t>
      </w:r>
      <w:r>
        <w:rPr>
          <w:rFonts w:ascii="標楷體" w:hAnsi="標楷體" w:cs="標楷體" w:eastAsia="標楷體"/>
          <w:color w:val="000000"/>
          <w:sz w:val="32"/>
          <w:szCs w:val="32"/>
        </w:rPr>
        <w:t>人（推估應配置</w:t>
      </w:r>
      <w:r>
        <w:rPr>
          <w:rFonts w:eastAsia="標楷體" w:cs="標楷體" w:ascii="標楷體" w:hAnsi="標楷體"/>
          <w:color w:val="000000"/>
          <w:sz w:val="32"/>
          <w:szCs w:val="32"/>
        </w:rPr>
        <w:t>4,468</w:t>
      </w:r>
      <w:r>
        <w:rPr>
          <w:rFonts w:ascii="標楷體" w:hAnsi="標楷體" w:cs="標楷體" w:eastAsia="標楷體"/>
          <w:color w:val="000000"/>
          <w:sz w:val="32"/>
          <w:szCs w:val="32"/>
        </w:rPr>
        <w:t>人，以約三分之二設置公部門計</w:t>
      </w:r>
      <w:r>
        <w:rPr>
          <w:rFonts w:eastAsia="標楷體" w:cs="標楷體" w:ascii="標楷體" w:hAnsi="標楷體"/>
          <w:color w:val="000000"/>
          <w:sz w:val="32"/>
          <w:szCs w:val="32"/>
        </w:rPr>
        <w:t>3,052</w:t>
      </w:r>
      <w:r>
        <w:rPr>
          <w:rFonts w:ascii="標楷體" w:hAnsi="標楷體" w:cs="標楷體" w:eastAsia="標楷體"/>
          <w:color w:val="000000"/>
          <w:sz w:val="32"/>
          <w:szCs w:val="32"/>
        </w:rPr>
        <w:t>人，扣除現有社工人數</w:t>
      </w:r>
      <w:r>
        <w:rPr>
          <w:rFonts w:eastAsia="標楷體" w:cs="標楷體" w:ascii="標楷體" w:hAnsi="標楷體"/>
          <w:color w:val="000000"/>
          <w:sz w:val="32"/>
          <w:szCs w:val="32"/>
        </w:rPr>
        <w:t>1,590</w:t>
      </w:r>
      <w:r>
        <w:rPr>
          <w:rFonts w:ascii="標楷體" w:hAnsi="標楷體" w:cs="標楷體" w:eastAsia="標楷體"/>
          <w:color w:val="000000"/>
          <w:sz w:val="32"/>
          <w:szCs w:val="32"/>
        </w:rPr>
        <w:t>人，計須增加</w:t>
      </w:r>
      <w:r>
        <w:rPr>
          <w:rFonts w:eastAsia="標楷體" w:cs="標楷體" w:ascii="標楷體" w:hAnsi="標楷體"/>
          <w:color w:val="000000"/>
          <w:sz w:val="32"/>
          <w:szCs w:val="32"/>
        </w:rPr>
        <w:t>1,462</w:t>
      </w:r>
      <w:r>
        <w:rPr>
          <w:rFonts w:ascii="標楷體" w:hAnsi="標楷體" w:cs="標楷體" w:eastAsia="標楷體"/>
          <w:color w:val="000000"/>
          <w:sz w:val="32"/>
          <w:szCs w:val="32"/>
        </w:rPr>
        <w:t>人）。</w:t>
      </w:r>
    </w:p>
    <w:p>
      <w:pPr>
        <w:pStyle w:val="Style11"/>
        <w:tabs>
          <w:tab w:val="clear" w:pos="480"/>
          <w:tab w:val="center" w:pos="4152" w:leader="none"/>
        </w:tabs>
        <w:snapToGrid w:val="false"/>
        <w:spacing w:lineRule="exact" w:line="520"/>
        <w:ind w:start="-2" w:hanging="358"/>
        <w:rPr/>
      </w:pPr>
      <w:r>
        <w:rPr>
          <w:bCs/>
          <w:color w:val="000000"/>
        </w:rPr>
        <w:t xml:space="preserve">  </w:t>
      </w:r>
      <w:r>
        <w:rPr>
          <w:bCs/>
          <w:color w:val="000000"/>
        </w:rPr>
        <w:t>二、解決問題策略：</w:t>
      </w:r>
    </w:p>
    <w:p>
      <w:pPr>
        <w:pStyle w:val="Style11"/>
        <w:spacing w:lineRule="exact" w:line="520"/>
        <w:ind w:start="899" w:end="-334" w:hanging="899"/>
        <w:rPr/>
      </w:pPr>
      <w:r>
        <w:rPr>
          <w:color w:val="000000"/>
        </w:rPr>
        <w:t>（一）</w:t>
      </w:r>
      <w:r>
        <w:rPr>
          <w:rFonts w:cs="Arial"/>
          <w:color w:val="000000"/>
          <w:szCs w:val="32"/>
        </w:rPr>
        <w:t>增加</w:t>
      </w:r>
      <w:r>
        <w:rPr>
          <w:color w:val="000000"/>
          <w:szCs w:val="32"/>
        </w:rPr>
        <w:t>社工人力：</w:t>
      </w:r>
      <w:r>
        <w:rPr>
          <w:color w:val="000000"/>
        </w:rPr>
        <w:t>請地方政府依本部</w:t>
      </w:r>
      <w:r>
        <w:rPr>
          <w:color w:val="000000"/>
          <w:szCs w:val="32"/>
        </w:rPr>
        <w:t>以總人口數（以社福績效考核績優且社工人力較佳</w:t>
      </w:r>
      <w:r>
        <w:rPr>
          <w:color w:val="000000"/>
          <w:szCs w:val="32"/>
        </w:rPr>
        <w:t>3</w:t>
      </w:r>
      <w:r>
        <w:rPr>
          <w:color w:val="000000"/>
          <w:szCs w:val="32"/>
        </w:rPr>
        <w:t>縣市平均</w:t>
      </w:r>
      <w:r>
        <w:rPr>
          <w:bCs/>
          <w:color w:val="000000"/>
          <w:szCs w:val="32"/>
        </w:rPr>
        <w:t>每位社工服務</w:t>
      </w:r>
      <w:r>
        <w:rPr>
          <w:bCs/>
          <w:color w:val="000000"/>
          <w:szCs w:val="32"/>
        </w:rPr>
        <w:t>5,640</w:t>
      </w:r>
      <w:r>
        <w:rPr>
          <w:bCs/>
          <w:color w:val="000000"/>
          <w:szCs w:val="32"/>
        </w:rPr>
        <w:t>位民眾為基準值估算，再加上人口密度、老年人口數、身障人口數、保護個案通報數及津貼補助人數予以加權調整）</w:t>
      </w:r>
      <w:r>
        <w:rPr>
          <w:color w:val="000000"/>
          <w:szCs w:val="32"/>
        </w:rPr>
        <w:t>推估社工人力需求數作為社工人力配置基準，</w:t>
      </w:r>
      <w:r>
        <w:rPr>
          <w:color w:val="000000"/>
        </w:rPr>
        <w:t>建置合理社工人力，</w:t>
      </w:r>
      <w:r>
        <w:rPr>
          <w:rFonts w:cs="Arial"/>
          <w:color w:val="000000"/>
          <w:szCs w:val="32"/>
        </w:rPr>
        <w:t>逐年增加社工人力，</w:t>
      </w:r>
      <w:r>
        <w:rPr>
          <w:rFonts w:cs="Arial"/>
          <w:b/>
          <w:color w:val="000000"/>
          <w:szCs w:val="32"/>
          <w:u w:val="single"/>
        </w:rPr>
        <w:t>並以社會工作師職稱進用</w:t>
      </w:r>
      <w:r>
        <w:rPr>
          <w:b/>
          <w:color w:val="000000"/>
          <w:u w:val="single"/>
        </w:rPr>
        <w:t>。</w:t>
      </w:r>
    </w:p>
    <w:p>
      <w:pPr>
        <w:pStyle w:val="Normal"/>
        <w:tabs>
          <w:tab w:val="clear" w:pos="480"/>
          <w:tab w:val="left" w:pos="9360" w:leader="none"/>
        </w:tabs>
        <w:snapToGrid w:val="false"/>
        <w:spacing w:lineRule="exact" w:line="520"/>
        <w:ind w:start="900" w:end="-360" w:hanging="900"/>
        <w:jc w:val="both"/>
        <w:rPr/>
      </w:pPr>
      <w:r>
        <w:rPr>
          <w:rFonts w:ascii="標楷體" w:hAnsi="標楷體" w:cs="標楷體" w:eastAsia="標楷體"/>
          <w:color w:val="000000"/>
          <w:sz w:val="32"/>
          <w:szCs w:val="32"/>
        </w:rPr>
        <w:t>（二）合理配置運用</w:t>
      </w:r>
      <w:r>
        <w:rPr>
          <w:rFonts w:ascii="標楷體" w:hAnsi="標楷體" w:cs="標楷體" w:eastAsia="標楷體"/>
          <w:color w:val="000000"/>
          <w:spacing w:val="4"/>
          <w:sz w:val="32"/>
          <w:szCs w:val="32"/>
        </w:rPr>
        <w:t>社工人力</w:t>
      </w:r>
      <w:r>
        <w:rPr>
          <w:rFonts w:ascii="標楷體" w:hAnsi="標楷體" w:cs="標楷體" w:eastAsia="標楷體"/>
          <w:color w:val="000000"/>
          <w:sz w:val="32"/>
          <w:szCs w:val="32"/>
        </w:rPr>
        <w:t>：請地方政府盤點並檢視</w:t>
      </w:r>
      <w:r>
        <w:rPr>
          <w:rFonts w:ascii="標楷體" w:hAnsi="標楷體" w:cs="標楷體" w:eastAsia="標楷體"/>
          <w:color w:val="000000"/>
          <w:spacing w:val="4"/>
          <w:sz w:val="32"/>
          <w:szCs w:val="32"/>
        </w:rPr>
        <w:t>社會工作人力</w:t>
      </w:r>
      <w:r>
        <w:rPr>
          <w:rFonts w:ascii="標楷體" w:hAnsi="標楷體" w:cs="標楷體" w:eastAsia="標楷體"/>
          <w:color w:val="000000"/>
          <w:sz w:val="32"/>
          <w:szCs w:val="32"/>
        </w:rPr>
        <w:t>配置運用情形，依各類福利服務需求個案量及屬性，妥為評估配置，俾落實兒少保護、家暴及性侵害防治、身心障礙、老人、婦女、社會救助等社會工作直接服務業務之推動。</w:t>
      </w:r>
    </w:p>
    <w:p>
      <w:pPr>
        <w:pStyle w:val="Normal"/>
        <w:spacing w:lineRule="exact" w:line="520"/>
        <w:ind w:start="899" w:end="-360" w:hanging="899"/>
        <w:jc w:val="both"/>
        <w:rPr/>
      </w:pPr>
      <w:r>
        <w:rPr>
          <w:rFonts w:ascii="標楷體" w:hAnsi="標楷體" w:cs="標楷體" w:eastAsia="標楷體"/>
          <w:color w:val="000000"/>
          <w:sz w:val="32"/>
          <w:szCs w:val="32"/>
        </w:rPr>
        <w:t>（三）</w:t>
      </w:r>
      <w:r>
        <w:rPr>
          <w:rFonts w:ascii="標楷體" w:hAnsi="標楷體" w:cs="標楷體" w:eastAsia="標楷體"/>
          <w:color w:val="000000"/>
          <w:spacing w:val="4"/>
          <w:sz w:val="32"/>
          <w:szCs w:val="32"/>
        </w:rPr>
        <w:t>培訓社工人力：</w:t>
      </w:r>
      <w:r>
        <w:rPr>
          <w:rFonts w:ascii="標楷體" w:hAnsi="標楷體" w:cs="標楷體" w:eastAsia="標楷體"/>
          <w:color w:val="000000"/>
          <w:sz w:val="32"/>
          <w:szCs w:val="32"/>
        </w:rPr>
        <w:t>依據社會工作師接受繼續教育及執業執照更新辦法、專科社會工作師分科甄審及接受繼續教育辦法規定，規範社會工作師在職教育訓練；並由中央及地方政府依</w:t>
      </w:r>
      <w:r>
        <w:rPr>
          <w:rFonts w:ascii="標楷體" w:hAnsi="標楷體" w:cs="標楷體" w:eastAsia="標楷體"/>
          <w:color w:val="000000"/>
          <w:spacing w:val="4"/>
          <w:sz w:val="32"/>
          <w:szCs w:val="32"/>
        </w:rPr>
        <w:t>社會工作人力</w:t>
      </w:r>
      <w:r>
        <w:rPr>
          <w:rFonts w:ascii="標楷體" w:hAnsi="標楷體" w:cs="標楷體" w:eastAsia="標楷體"/>
          <w:color w:val="000000"/>
          <w:sz w:val="32"/>
          <w:szCs w:val="32"/>
        </w:rPr>
        <w:t>配置規劃社會工作人員分科分級訓練，建立培訓機制，俾能因應社會變遷，強化其專業處遇知能。</w:t>
      </w:r>
    </w:p>
    <w:p>
      <w:pPr>
        <w:pStyle w:val="Normal"/>
        <w:spacing w:lineRule="exact" w:line="520"/>
        <w:ind w:start="899" w:end="-360" w:hanging="899"/>
        <w:jc w:val="both"/>
        <w:rPr>
          <w:rFonts w:ascii="標楷體" w:hAnsi="標楷體" w:eastAsia="標楷體" w:cs="標楷體"/>
          <w:color w:val="000000"/>
          <w:spacing w:val="4"/>
          <w:sz w:val="32"/>
          <w:szCs w:val="32"/>
        </w:rPr>
      </w:pPr>
      <w:r>
        <w:rPr>
          <w:rFonts w:ascii="標楷體" w:hAnsi="標楷體" w:cs="標楷體" w:eastAsia="標楷體"/>
          <w:color w:val="000000"/>
          <w:spacing w:val="4"/>
          <w:sz w:val="32"/>
          <w:szCs w:val="32"/>
        </w:rPr>
        <w:t>（四）研議社工人力職務列等、考銓方式、待遇：有關社會工作職系編制、管制及官等職等、社會工作相關之國家考試、現職社會工作人員取得證照問題之因應、社會工作專業人員合理待遇與加給、檢討考試及格方式讓有實務工作經驗之社工人員優先取得納編資格等措施，將配合考選部社會工作師考試改進推動小組納入研議，未來並配合研議結論納入本計畫檢討修正，以逐步完備社會工作專業體制。</w:t>
      </w:r>
    </w:p>
    <w:p>
      <w:pPr>
        <w:pStyle w:val="Normal"/>
        <w:spacing w:lineRule="exact" w:line="520"/>
        <w:ind w:start="1103" w:hanging="23"/>
        <w:rPr>
          <w:rFonts w:ascii="標楷體" w:hAnsi="標楷體" w:eastAsia="標楷體" w:cs="標楷體"/>
          <w:color w:val="000000"/>
          <w:spacing w:val="4"/>
          <w:sz w:val="32"/>
          <w:szCs w:val="32"/>
        </w:rPr>
      </w:pPr>
      <w:r>
        <w:rPr>
          <w:rFonts w:eastAsia="標楷體" w:cs="標楷體" w:ascii="標楷體" w:hAnsi="標楷體"/>
          <w:color w:val="000000"/>
          <w:spacing w:val="4"/>
          <w:sz w:val="32"/>
          <w:szCs w:val="32"/>
        </w:rPr>
      </w:r>
    </w:p>
    <w:p>
      <w:pPr>
        <w:pStyle w:val="TextBodyIndent"/>
        <w:snapToGrid w:val="false"/>
        <w:spacing w:lineRule="exact" w:line="520"/>
        <w:ind w:start="360" w:end="-324" w:hanging="720"/>
        <w:jc w:val="both"/>
        <w:rPr/>
      </w:pPr>
      <w:r>
        <w:rPr>
          <w:rFonts w:ascii="標楷體" w:hAnsi="標楷體" w:cs="Arial" w:eastAsia="標楷體"/>
          <w:bCs/>
          <w:color w:val="000000"/>
          <w:sz w:val="32"/>
          <w:szCs w:val="32"/>
        </w:rPr>
        <w:t>肆</w:t>
      </w:r>
      <w:r>
        <w:rPr>
          <w:rFonts w:ascii="標楷體" w:hAnsi="標楷體" w:cs="Arial" w:eastAsia="標楷體"/>
          <w:bCs/>
          <w:color w:val="000000"/>
          <w:sz w:val="32"/>
          <w:szCs w:val="32"/>
        </w:rPr>
        <w:t>、計畫依據：</w:t>
      </w:r>
    </w:p>
    <w:p>
      <w:pPr>
        <w:pStyle w:val="TextBodyIndent"/>
        <w:spacing w:lineRule="exact" w:line="520"/>
        <w:ind w:start="720" w:end="-324" w:hanging="720"/>
        <w:jc w:val="both"/>
        <w:rPr>
          <w:rFonts w:ascii="標楷體" w:hAnsi="標楷體" w:eastAsia="標楷體" w:cs="Arial"/>
          <w:color w:val="000000"/>
          <w:sz w:val="32"/>
          <w:szCs w:val="32"/>
        </w:rPr>
      </w:pPr>
      <w:r>
        <w:rPr>
          <w:rFonts w:ascii="標楷體" w:hAnsi="標楷體" w:cs="Arial" w:eastAsia="標楷體"/>
          <w:color w:val="000000"/>
          <w:sz w:val="32"/>
          <w:szCs w:val="32"/>
        </w:rPr>
        <w:t>一、行政院社會福利推動委員會第</w:t>
      </w:r>
      <w:r>
        <w:rPr>
          <w:rFonts w:eastAsia="標楷體" w:cs="Arial" w:ascii="標楷體" w:hAnsi="標楷體"/>
          <w:color w:val="000000"/>
          <w:sz w:val="32"/>
          <w:szCs w:val="32"/>
        </w:rPr>
        <w:t>13</w:t>
      </w:r>
      <w:r>
        <w:rPr>
          <w:rFonts w:ascii="標楷體" w:hAnsi="標楷體" w:cs="Arial" w:eastAsia="標楷體"/>
          <w:color w:val="000000"/>
          <w:sz w:val="32"/>
          <w:szCs w:val="32"/>
        </w:rPr>
        <w:t>次委員會</w:t>
      </w:r>
      <w:r>
        <w:rPr>
          <w:rFonts w:eastAsia="標楷體" w:cs="Arial" w:ascii="標楷體" w:hAnsi="標楷體"/>
          <w:color w:val="000000"/>
          <w:sz w:val="32"/>
          <w:szCs w:val="32"/>
        </w:rPr>
        <w:t>5</w:t>
      </w:r>
      <w:r>
        <w:rPr>
          <w:rFonts w:ascii="標楷體" w:hAnsi="標楷體" w:cs="Arial" w:eastAsia="標楷體"/>
          <w:color w:val="000000"/>
          <w:sz w:val="32"/>
          <w:szCs w:val="32"/>
        </w:rPr>
        <w:t>位委員所提「政府部門社會工作人員之任用薪資與福利案」討論決議「請內政部邀集考試院銓敘部、本院人事</w:t>
      </w:r>
      <w:r>
        <w:rPr>
          <w:rFonts w:ascii="標楷體" w:hAnsi="標楷體" w:cs="新細明體;PMingLiU" w:eastAsia="標楷體"/>
          <w:color w:val="000000"/>
          <w:kern w:val="0"/>
          <w:sz w:val="32"/>
          <w:szCs w:val="32"/>
        </w:rPr>
        <w:t>行政局</w:t>
      </w:r>
      <w:r>
        <w:rPr>
          <w:rFonts w:eastAsia="標楷體" w:cs="新細明體;PMingLiU" w:ascii="標楷體" w:hAnsi="標楷體"/>
          <w:b/>
          <w:color w:val="000000"/>
          <w:kern w:val="0"/>
          <w:sz w:val="32"/>
          <w:szCs w:val="32"/>
          <w:u w:val="single"/>
        </w:rPr>
        <w:t>(</w:t>
      </w:r>
      <w:r>
        <w:rPr>
          <w:rFonts w:ascii="標楷體" w:hAnsi="標楷體" w:cs="新細明體;PMingLiU" w:eastAsia="標楷體"/>
          <w:b/>
          <w:color w:val="000000"/>
          <w:kern w:val="0"/>
          <w:sz w:val="32"/>
          <w:szCs w:val="32"/>
          <w:u w:val="single"/>
        </w:rPr>
        <w:t>現行政院人事行政總處</w:t>
      </w:r>
      <w:r>
        <w:rPr>
          <w:rFonts w:eastAsia="標楷體" w:cs="新細明體;PMingLiU" w:ascii="標楷體" w:hAnsi="標楷體"/>
          <w:b/>
          <w:color w:val="000000"/>
          <w:kern w:val="0"/>
          <w:sz w:val="32"/>
          <w:szCs w:val="32"/>
          <w:u w:val="single"/>
        </w:rPr>
        <w:t>)</w:t>
      </w:r>
      <w:r>
        <w:rPr>
          <w:rFonts w:ascii="標楷體" w:hAnsi="標楷體" w:cs="新細明體;PMingLiU" w:eastAsia="標楷體"/>
          <w:color w:val="000000"/>
          <w:kern w:val="0"/>
          <w:sz w:val="32"/>
          <w:szCs w:val="32"/>
        </w:rPr>
        <w:t>及主計處</w:t>
      </w:r>
      <w:r>
        <w:rPr>
          <w:rFonts w:eastAsia="標楷體" w:cs="新細明體;PMingLiU" w:ascii="標楷體" w:hAnsi="標楷體"/>
          <w:b/>
          <w:color w:val="000000"/>
          <w:kern w:val="0"/>
          <w:sz w:val="32"/>
          <w:szCs w:val="32"/>
          <w:u w:val="single"/>
        </w:rPr>
        <w:t>(</w:t>
      </w:r>
      <w:r>
        <w:rPr>
          <w:rFonts w:ascii="標楷體" w:hAnsi="標楷體" w:cs="新細明體;PMingLiU" w:eastAsia="標楷體"/>
          <w:b/>
          <w:color w:val="000000"/>
          <w:kern w:val="0"/>
          <w:sz w:val="32"/>
          <w:szCs w:val="32"/>
          <w:u w:val="single"/>
        </w:rPr>
        <w:t>現行政院主計總處</w:t>
      </w:r>
      <w:r>
        <w:rPr>
          <w:rFonts w:eastAsia="標楷體" w:cs="新細明體;PMingLiU" w:ascii="標楷體" w:hAnsi="標楷體"/>
          <w:b/>
          <w:color w:val="000000"/>
          <w:kern w:val="0"/>
          <w:sz w:val="32"/>
          <w:szCs w:val="32"/>
          <w:u w:val="single"/>
        </w:rPr>
        <w:t>)</w:t>
      </w:r>
      <w:r>
        <w:rPr>
          <w:rFonts w:ascii="標楷體" w:hAnsi="標楷體" w:cs="Arial" w:eastAsia="標楷體"/>
          <w:color w:val="000000"/>
          <w:sz w:val="32"/>
          <w:szCs w:val="32"/>
        </w:rPr>
        <w:t>等相關機關，針對社工人力的需求、晉用、納編及升遷等須予制度化的相關問題，研議提出具體方案。」</w:t>
      </w:r>
    </w:p>
    <w:p>
      <w:pPr>
        <w:pStyle w:val="TextBodyIndent"/>
        <w:snapToGrid w:val="false"/>
        <w:spacing w:lineRule="exact" w:line="520"/>
        <w:ind w:start="720" w:end="-324" w:hanging="720"/>
        <w:jc w:val="both"/>
        <w:rPr/>
      </w:pPr>
      <w:r>
        <w:rPr>
          <w:rFonts w:ascii="標楷體" w:hAnsi="標楷體" w:cs="Arial" w:eastAsia="標楷體"/>
          <w:color w:val="000000"/>
          <w:sz w:val="32"/>
          <w:szCs w:val="32"/>
        </w:rPr>
        <w:t>二、依據行政院</w:t>
      </w:r>
      <w:r>
        <w:rPr>
          <w:rFonts w:eastAsia="標楷體" w:cs="Arial" w:ascii="標楷體" w:hAnsi="標楷體"/>
          <w:color w:val="000000"/>
          <w:sz w:val="32"/>
          <w:szCs w:val="32"/>
        </w:rPr>
        <w:t>98</w:t>
      </w:r>
      <w:r>
        <w:rPr>
          <w:rFonts w:ascii="標楷體" w:hAnsi="標楷體" w:cs="Arial" w:eastAsia="標楷體"/>
          <w:color w:val="000000"/>
          <w:sz w:val="32"/>
          <w:szCs w:val="32"/>
        </w:rPr>
        <w:t>年</w:t>
      </w:r>
      <w:r>
        <w:rPr>
          <w:rFonts w:eastAsia="標楷體" w:cs="Arial" w:ascii="標楷體" w:hAnsi="標楷體"/>
          <w:color w:val="000000"/>
          <w:sz w:val="32"/>
          <w:szCs w:val="32"/>
        </w:rPr>
        <w:t>3</w:t>
      </w:r>
      <w:r>
        <w:rPr>
          <w:rFonts w:ascii="標楷體" w:hAnsi="標楷體" w:cs="Arial" w:eastAsia="標楷體"/>
          <w:color w:val="000000"/>
          <w:sz w:val="32"/>
          <w:szCs w:val="32"/>
        </w:rPr>
        <w:t>月</w:t>
      </w:r>
      <w:r>
        <w:rPr>
          <w:rFonts w:eastAsia="標楷體" w:cs="Arial" w:ascii="標楷體" w:hAnsi="標楷體"/>
          <w:color w:val="000000"/>
          <w:sz w:val="32"/>
          <w:szCs w:val="32"/>
        </w:rPr>
        <w:t>12</w:t>
      </w:r>
      <w:r>
        <w:rPr>
          <w:rFonts w:ascii="標楷體" w:hAnsi="標楷體" w:cs="Arial" w:eastAsia="標楷體"/>
          <w:color w:val="000000"/>
          <w:sz w:val="32"/>
          <w:szCs w:val="32"/>
        </w:rPr>
        <w:t>日第</w:t>
      </w:r>
      <w:r>
        <w:rPr>
          <w:rFonts w:eastAsia="標楷體" w:cs="Arial" w:ascii="標楷體" w:hAnsi="標楷體"/>
          <w:color w:val="000000"/>
          <w:sz w:val="32"/>
          <w:szCs w:val="32"/>
        </w:rPr>
        <w:t>3135</w:t>
      </w:r>
      <w:r>
        <w:rPr>
          <w:rFonts w:ascii="標楷體" w:hAnsi="標楷體" w:cs="Arial" w:eastAsia="標楷體"/>
          <w:color w:val="000000"/>
          <w:sz w:val="32"/>
          <w:szCs w:val="32"/>
        </w:rPr>
        <w:t>次會議，院長提示：「請內政部強化社會安全網的工作，如果必須增加社工或專業人力，即使原有預算不足，都應該先行推動，所需要的經費再來解決，網羅這些專業人力來加強社會安全網的工作。」</w:t>
      </w:r>
    </w:p>
    <w:p>
      <w:pPr>
        <w:pStyle w:val="Normal"/>
        <w:widowControl/>
        <w:tabs>
          <w:tab w:val="clear" w:pos="480"/>
          <w:tab w:val="left" w:pos="720" w:leader="none"/>
        </w:tabs>
        <w:spacing w:lineRule="exact" w:line="520"/>
        <w:ind w:start="720" w:end="-334" w:hanging="720"/>
        <w:jc w:val="both"/>
        <w:rPr/>
      </w:pPr>
      <w:r>
        <w:rPr>
          <w:rFonts w:ascii="標楷體" w:hAnsi="標楷體" w:cs="標楷體" w:eastAsia="標楷體"/>
          <w:bCs/>
          <w:color w:val="000000"/>
          <w:kern w:val="0"/>
          <w:sz w:val="32"/>
          <w:szCs w:val="32"/>
        </w:rPr>
        <w:t>三、內政部於</w:t>
      </w:r>
      <w:r>
        <w:rPr>
          <w:rFonts w:eastAsia="標楷體" w:cs="Arial" w:ascii="標楷體" w:hAnsi="標楷體"/>
          <w:bCs/>
          <w:color w:val="000000"/>
          <w:sz w:val="32"/>
          <w:szCs w:val="32"/>
        </w:rPr>
        <w:t>98</w:t>
      </w:r>
      <w:r>
        <w:rPr>
          <w:rFonts w:ascii="標楷體" w:hAnsi="標楷體" w:cs="Arial" w:eastAsia="標楷體"/>
          <w:bCs/>
          <w:color w:val="000000"/>
          <w:sz w:val="32"/>
          <w:szCs w:val="32"/>
        </w:rPr>
        <w:t>年</w:t>
      </w:r>
      <w:r>
        <w:rPr>
          <w:rFonts w:eastAsia="標楷體" w:cs="Arial" w:ascii="標楷體" w:hAnsi="標楷體"/>
          <w:bCs/>
          <w:color w:val="000000"/>
          <w:sz w:val="32"/>
          <w:szCs w:val="32"/>
        </w:rPr>
        <w:t>5</w:t>
      </w:r>
      <w:r>
        <w:rPr>
          <w:rFonts w:ascii="標楷體" w:hAnsi="標楷體" w:cs="Arial" w:eastAsia="標楷體"/>
          <w:bCs/>
          <w:color w:val="000000"/>
          <w:sz w:val="32"/>
          <w:szCs w:val="32"/>
        </w:rPr>
        <w:t>月</w:t>
      </w:r>
      <w:r>
        <w:rPr>
          <w:rFonts w:eastAsia="標楷體" w:cs="Arial" w:ascii="標楷體" w:hAnsi="標楷體"/>
          <w:bCs/>
          <w:color w:val="000000"/>
          <w:sz w:val="32"/>
          <w:szCs w:val="32"/>
        </w:rPr>
        <w:t>26</w:t>
      </w:r>
      <w:r>
        <w:rPr>
          <w:rFonts w:ascii="標楷體" w:hAnsi="標楷體" w:cs="Arial" w:eastAsia="標楷體"/>
          <w:bCs/>
          <w:color w:val="000000"/>
          <w:sz w:val="32"/>
          <w:szCs w:val="32"/>
        </w:rPr>
        <w:t>日行政院社會福利推動委員會第</w:t>
      </w:r>
      <w:r>
        <w:rPr>
          <w:rFonts w:eastAsia="標楷體" w:cs="Arial" w:ascii="標楷體" w:hAnsi="標楷體"/>
          <w:bCs/>
          <w:color w:val="000000"/>
          <w:sz w:val="32"/>
          <w:szCs w:val="32"/>
        </w:rPr>
        <w:t>14</w:t>
      </w:r>
      <w:r>
        <w:rPr>
          <w:rFonts w:ascii="標楷體" w:hAnsi="標楷體" w:cs="Arial" w:eastAsia="標楷體"/>
          <w:bCs/>
          <w:color w:val="000000"/>
          <w:sz w:val="32"/>
          <w:szCs w:val="32"/>
        </w:rPr>
        <w:t>次委員會，提報各地方政府社工人力不足報告案，奉院長指示「社工人力計畫草案請儘速報行政院，並請薛政委審查。」</w:t>
      </w:r>
    </w:p>
    <w:p>
      <w:pPr>
        <w:pStyle w:val="TextBodyIndent"/>
        <w:snapToGrid w:val="false"/>
        <w:spacing w:lineRule="exact" w:line="520"/>
        <w:ind w:start="720" w:end="-324" w:hanging="720"/>
        <w:jc w:val="both"/>
        <w:rPr>
          <w:rFonts w:ascii="標楷體" w:hAnsi="標楷體" w:eastAsia="標楷體" w:cs="Arial"/>
          <w:color w:val="000000"/>
          <w:sz w:val="32"/>
          <w:szCs w:val="32"/>
        </w:rPr>
      </w:pPr>
      <w:r>
        <w:rPr>
          <w:rFonts w:ascii="標楷體" w:hAnsi="標楷體" w:cs="標楷體" w:eastAsia="標楷體"/>
          <w:bCs/>
          <w:color w:val="000000"/>
          <w:kern w:val="0"/>
          <w:sz w:val="32"/>
          <w:szCs w:val="32"/>
        </w:rPr>
        <w:t>四、</w:t>
      </w:r>
      <w:r>
        <w:rPr>
          <w:rFonts w:eastAsia="標楷體" w:cs="標楷體" w:ascii="標楷體" w:hAnsi="標楷體"/>
          <w:bCs/>
          <w:color w:val="000000"/>
          <w:kern w:val="0"/>
          <w:sz w:val="32"/>
          <w:szCs w:val="32"/>
        </w:rPr>
        <w:t>99</w:t>
      </w:r>
      <w:r>
        <w:rPr>
          <w:rFonts w:ascii="標楷體" w:hAnsi="標楷體" w:cs="標楷體" w:eastAsia="標楷體"/>
          <w:bCs/>
          <w:color w:val="000000"/>
          <w:kern w:val="0"/>
          <w:sz w:val="32"/>
          <w:szCs w:val="32"/>
        </w:rPr>
        <w:t>年</w:t>
      </w:r>
      <w:r>
        <w:rPr>
          <w:rFonts w:eastAsia="標楷體" w:cs="標楷體" w:ascii="標楷體" w:hAnsi="標楷體"/>
          <w:bCs/>
          <w:color w:val="000000"/>
          <w:kern w:val="0"/>
          <w:sz w:val="32"/>
          <w:szCs w:val="32"/>
        </w:rPr>
        <w:t>4</w:t>
      </w:r>
      <w:r>
        <w:rPr>
          <w:rFonts w:ascii="標楷體" w:hAnsi="標楷體" w:cs="標楷體" w:eastAsia="標楷體"/>
          <w:bCs/>
          <w:color w:val="000000"/>
          <w:kern w:val="0"/>
          <w:sz w:val="32"/>
          <w:szCs w:val="32"/>
        </w:rPr>
        <w:t>月</w:t>
      </w:r>
      <w:r>
        <w:rPr>
          <w:rFonts w:eastAsia="標楷體" w:cs="標楷體" w:ascii="標楷體" w:hAnsi="標楷體"/>
          <w:bCs/>
          <w:color w:val="000000"/>
          <w:kern w:val="0"/>
          <w:sz w:val="32"/>
          <w:szCs w:val="32"/>
        </w:rPr>
        <w:t>2</w:t>
      </w:r>
      <w:r>
        <w:rPr>
          <w:rFonts w:ascii="標楷體" w:hAnsi="標楷體" w:cs="標楷體" w:eastAsia="標楷體"/>
          <w:bCs/>
          <w:color w:val="000000"/>
          <w:kern w:val="0"/>
          <w:sz w:val="32"/>
          <w:szCs w:val="32"/>
        </w:rPr>
        <w:t>日行政院社會福利推動委員會</w:t>
      </w:r>
      <w:r>
        <w:rPr>
          <w:rFonts w:ascii="標楷體" w:hAnsi="標楷體" w:cs="標楷體" w:eastAsia="標楷體"/>
          <w:color w:val="000000"/>
          <w:kern w:val="0"/>
          <w:sz w:val="32"/>
          <w:szCs w:val="32"/>
        </w:rPr>
        <w:t>第</w:t>
      </w:r>
      <w:r>
        <w:rPr>
          <w:rFonts w:eastAsia="標楷體" w:cs="標楷體" w:ascii="標楷體" w:hAnsi="標楷體"/>
          <w:color w:val="000000"/>
          <w:kern w:val="0"/>
          <w:sz w:val="32"/>
          <w:szCs w:val="32"/>
        </w:rPr>
        <w:t>15</w:t>
      </w:r>
      <w:r>
        <w:rPr>
          <w:rFonts w:ascii="標楷體" w:hAnsi="標楷體" w:cs="標楷體" w:eastAsia="標楷體"/>
          <w:color w:val="000000"/>
          <w:kern w:val="0"/>
          <w:sz w:val="32"/>
          <w:szCs w:val="32"/>
        </w:rPr>
        <w:t>次委員會議</w:t>
      </w:r>
      <w:r>
        <w:rPr>
          <w:rFonts w:ascii="標楷體" w:hAnsi="標楷體" w:cs="標楷體" w:eastAsia="標楷體"/>
          <w:bCs/>
          <w:color w:val="000000"/>
          <w:kern w:val="0"/>
          <w:sz w:val="32"/>
          <w:szCs w:val="32"/>
        </w:rPr>
        <w:t>院長裁示：「充實社會工作人力，提升對弱勢者的為民服務品質，是地方政府的自治事項，因此，請內政部應加強與地方政府的督導及溝通，讓地方政府依其權責增加必要之人力，而中央政府基於協助與扶持地方政府之立場，在財政吃緊的情形下，可提供必要的相對支持或補助措施。」</w:t>
      </w:r>
    </w:p>
    <w:p>
      <w:pPr>
        <w:pStyle w:val="TextBodyIndent"/>
        <w:snapToGrid w:val="false"/>
        <w:spacing w:lineRule="exact" w:line="520"/>
        <w:ind w:start="720" w:end="-324" w:hanging="720"/>
        <w:jc w:val="both"/>
        <w:rPr>
          <w:rFonts w:ascii="標楷體" w:hAnsi="標楷體" w:eastAsia="標楷體" w:cs="標楷體"/>
          <w:color w:val="000000"/>
          <w:sz w:val="32"/>
          <w:szCs w:val="32"/>
        </w:rPr>
      </w:pPr>
      <w:r>
        <w:rPr>
          <w:rFonts w:ascii="標楷體" w:hAnsi="標楷體" w:cs="Arial" w:eastAsia="標楷體"/>
          <w:color w:val="000000"/>
          <w:sz w:val="32"/>
          <w:szCs w:val="32"/>
        </w:rPr>
        <w:t>五、</w:t>
      </w:r>
      <w:r>
        <w:rPr>
          <w:rFonts w:ascii="標楷體" w:hAnsi="標楷體" w:cs="標楷體" w:eastAsia="標楷體"/>
          <w:color w:val="000000"/>
          <w:sz w:val="32"/>
          <w:szCs w:val="32"/>
        </w:rPr>
        <w:t>兒童及少年福利法、</w:t>
      </w:r>
      <w:r>
        <w:rPr>
          <w:rFonts w:ascii="標楷體" w:hAnsi="標楷體" w:cs="標楷體" w:eastAsia="標楷體"/>
          <w:color w:val="000000"/>
          <w:sz w:val="32"/>
          <w:szCs w:val="32"/>
        </w:rPr>
        <w:t>兒童及少年性交易防制條例、身心障礙者權益保障法、老人福利法、社會救助法、性侵害犯罪防治法、家庭暴力防治法、特殊境遇家庭扶助條例等社會福利法規規定執行前該社會福利業務須運用社工人力。</w:t>
      </w:r>
    </w:p>
    <w:p>
      <w:pPr>
        <w:pStyle w:val="TextBodyIndent"/>
        <w:snapToGrid w:val="false"/>
        <w:spacing w:lineRule="exact" w:line="520"/>
        <w:ind w:start="21380" w:end="-324" w:hanging="1258"/>
        <w:jc w:val="both"/>
        <w:rPr>
          <w:rFonts w:ascii="標楷體" w:hAnsi="標楷體" w:eastAsia="標楷體" w:cs="Arial"/>
          <w:color w:val="000000"/>
          <w:sz w:val="32"/>
          <w:szCs w:val="32"/>
        </w:rPr>
      </w:pPr>
      <w:r>
        <w:rPr>
          <w:rFonts w:eastAsia="標楷體" w:cs="Arial" w:ascii="標楷體" w:hAnsi="標楷體"/>
          <w:color w:val="000000"/>
          <w:sz w:val="32"/>
          <w:szCs w:val="32"/>
        </w:rPr>
      </w:r>
    </w:p>
    <w:p>
      <w:pPr>
        <w:pStyle w:val="TextBodyIndent"/>
        <w:tabs>
          <w:tab w:val="clear" w:pos="480"/>
          <w:tab w:val="right" w:pos="8784" w:leader="none"/>
        </w:tabs>
        <w:snapToGrid w:val="false"/>
        <w:spacing w:lineRule="exact" w:line="520"/>
        <w:ind w:start="360" w:end="-324" w:hanging="720"/>
        <w:jc w:val="both"/>
        <w:rPr>
          <w:rFonts w:ascii="標楷體" w:hAnsi="標楷體" w:eastAsia="標楷體" w:cs="Arial"/>
          <w:bCs/>
          <w:color w:val="000000"/>
          <w:sz w:val="32"/>
          <w:szCs w:val="32"/>
        </w:rPr>
      </w:pPr>
      <w:r>
        <w:rPr>
          <w:rFonts w:ascii="標楷體" w:hAnsi="標楷體" w:cs="標楷體" w:eastAsia="標楷體"/>
          <w:bCs/>
          <w:color w:val="000000"/>
          <w:sz w:val="32"/>
          <w:szCs w:val="32"/>
        </w:rPr>
        <w:t>伍、計畫</w:t>
      </w:r>
      <w:r>
        <w:rPr>
          <w:rFonts w:ascii="標楷體" w:hAnsi="標楷體" w:cs="Arial" w:eastAsia="標楷體"/>
          <w:bCs/>
          <w:color w:val="000000"/>
          <w:sz w:val="32"/>
          <w:szCs w:val="32"/>
        </w:rPr>
        <w:t>目標：</w:t>
      </w:r>
      <w:r>
        <w:rPr>
          <w:rFonts w:eastAsia="標楷體" w:cs="Arial" w:ascii="標楷體" w:hAnsi="標楷體"/>
          <w:bCs/>
          <w:color w:val="000000"/>
          <w:sz w:val="32"/>
          <w:szCs w:val="32"/>
        </w:rPr>
        <w:tab/>
      </w:r>
    </w:p>
    <w:p>
      <w:pPr>
        <w:pStyle w:val="Normal"/>
        <w:numPr>
          <w:ilvl w:val="0"/>
          <w:numId w:val="2"/>
        </w:numPr>
        <w:tabs>
          <w:tab w:val="clear" w:pos="480"/>
          <w:tab w:val="left" w:pos="720" w:leader="none"/>
        </w:tabs>
        <w:snapToGrid w:val="false"/>
        <w:spacing w:lineRule="exact" w:line="520"/>
        <w:ind w:start="538" w:end="-324" w:hanging="538"/>
        <w:jc w:val="both"/>
        <w:rPr>
          <w:rFonts w:ascii="標楷體" w:hAnsi="標楷體" w:eastAsia="標楷體" w:cs="標楷體"/>
          <w:color w:val="000000"/>
          <w:sz w:val="32"/>
          <w:szCs w:val="32"/>
        </w:rPr>
      </w:pPr>
      <w:r>
        <w:rPr>
          <w:rFonts w:ascii="標楷體" w:hAnsi="標楷體" w:cs="標楷體" w:eastAsia="標楷體"/>
          <w:color w:val="000000"/>
          <w:sz w:val="32"/>
          <w:szCs w:val="32"/>
        </w:rPr>
        <w:t>本計畫預定至民國</w:t>
      </w:r>
      <w:r>
        <w:rPr>
          <w:rFonts w:eastAsia="標楷體" w:cs="標楷體" w:ascii="標楷體" w:hAnsi="標楷體"/>
          <w:color w:val="000000"/>
          <w:sz w:val="32"/>
          <w:szCs w:val="32"/>
        </w:rPr>
        <w:t>105</w:t>
      </w:r>
      <w:r>
        <w:rPr>
          <w:rFonts w:ascii="標楷體" w:hAnsi="標楷體" w:cs="標楷體" w:eastAsia="標楷體"/>
          <w:color w:val="000000"/>
          <w:sz w:val="32"/>
          <w:szCs w:val="32"/>
        </w:rPr>
        <w:t>年各縣市社工人員總數再增置</w:t>
      </w:r>
      <w:r>
        <w:rPr>
          <w:rFonts w:eastAsia="標楷體" w:cs="標楷體" w:ascii="標楷體" w:hAnsi="標楷體"/>
          <w:color w:val="000000"/>
          <w:sz w:val="32"/>
          <w:szCs w:val="32"/>
        </w:rPr>
        <w:t>1,462</w:t>
      </w:r>
      <w:r>
        <w:rPr>
          <w:rFonts w:ascii="標楷體" w:hAnsi="標楷體" w:cs="標楷體" w:eastAsia="標楷體"/>
          <w:color w:val="000000"/>
          <w:sz w:val="32"/>
          <w:szCs w:val="32"/>
        </w:rPr>
        <w:t>人，使公部門之社工人員總數達</w:t>
      </w:r>
      <w:r>
        <w:rPr>
          <w:rFonts w:eastAsia="標楷體" w:cs="標楷體" w:ascii="標楷體" w:hAnsi="標楷體"/>
          <w:color w:val="000000"/>
          <w:sz w:val="32"/>
          <w:szCs w:val="32"/>
        </w:rPr>
        <w:t>3,052</w:t>
      </w:r>
      <w:r>
        <w:rPr>
          <w:rFonts w:ascii="標楷體" w:hAnsi="標楷體" w:cs="標楷體" w:eastAsia="標楷體"/>
          <w:color w:val="000000"/>
          <w:sz w:val="32"/>
          <w:szCs w:val="32"/>
        </w:rPr>
        <w:t>人，加上委託民間辦理之</w:t>
      </w:r>
      <w:r>
        <w:rPr>
          <w:rFonts w:eastAsia="標楷體" w:cs="標楷體" w:ascii="標楷體" w:hAnsi="標楷體"/>
          <w:color w:val="000000"/>
          <w:sz w:val="32"/>
          <w:szCs w:val="32"/>
        </w:rPr>
        <w:t>1,416</w:t>
      </w:r>
      <w:r>
        <w:rPr>
          <w:rFonts w:ascii="標楷體" w:hAnsi="標楷體" w:cs="標楷體" w:eastAsia="標楷體"/>
          <w:color w:val="000000"/>
          <w:sz w:val="32"/>
          <w:szCs w:val="32"/>
        </w:rPr>
        <w:t>人，地方社工人員可達應配置員額數</w:t>
      </w:r>
      <w:r>
        <w:rPr>
          <w:rFonts w:eastAsia="標楷體" w:cs="標楷體" w:ascii="標楷體" w:hAnsi="標楷體"/>
          <w:color w:val="000000"/>
          <w:sz w:val="32"/>
          <w:szCs w:val="32"/>
        </w:rPr>
        <w:t>4,468</w:t>
      </w:r>
      <w:r>
        <w:rPr>
          <w:rFonts w:ascii="標楷體" w:hAnsi="標楷體" w:cs="標楷體" w:eastAsia="標楷體"/>
          <w:color w:val="000000"/>
          <w:sz w:val="32"/>
          <w:szCs w:val="32"/>
        </w:rPr>
        <w:t>人。</w:t>
      </w:r>
    </w:p>
    <w:p>
      <w:pPr>
        <w:pStyle w:val="Normal"/>
        <w:numPr>
          <w:ilvl w:val="0"/>
          <w:numId w:val="2"/>
        </w:numPr>
        <w:tabs>
          <w:tab w:val="clear" w:pos="480"/>
          <w:tab w:val="left" w:pos="720" w:leader="none"/>
        </w:tabs>
        <w:snapToGrid w:val="false"/>
        <w:spacing w:lineRule="exact" w:line="520"/>
        <w:ind w:start="538" w:end="-324" w:hanging="538"/>
        <w:jc w:val="both"/>
        <w:rPr/>
      </w:pPr>
      <w:r>
        <w:rPr>
          <w:rFonts w:ascii="標楷體" w:hAnsi="標楷體" w:cs="標楷體" w:eastAsia="標楷體"/>
          <w:color w:val="000000"/>
          <w:sz w:val="32"/>
          <w:szCs w:val="32"/>
        </w:rPr>
        <w:t>公部門社工總人數</w:t>
      </w:r>
      <w:r>
        <w:rPr>
          <w:rFonts w:eastAsia="標楷體" w:cs="標楷體" w:ascii="標楷體" w:hAnsi="標楷體"/>
          <w:color w:val="000000"/>
          <w:sz w:val="32"/>
          <w:szCs w:val="32"/>
        </w:rPr>
        <w:t>3,052</w:t>
      </w:r>
      <w:r>
        <w:rPr>
          <w:rFonts w:ascii="標楷體" w:hAnsi="標楷體" w:cs="標楷體" w:eastAsia="標楷體"/>
          <w:color w:val="000000"/>
          <w:sz w:val="32"/>
          <w:szCs w:val="32"/>
        </w:rPr>
        <w:t>人，預定於民國</w:t>
      </w:r>
      <w:r>
        <w:rPr>
          <w:rFonts w:eastAsia="標楷體" w:cs="標楷體" w:ascii="標楷體" w:hAnsi="標楷體"/>
          <w:color w:val="000000"/>
          <w:sz w:val="32"/>
          <w:szCs w:val="32"/>
        </w:rPr>
        <w:t>114</w:t>
      </w:r>
      <w:r>
        <w:rPr>
          <w:rFonts w:ascii="標楷體" w:hAnsi="標楷體" w:cs="標楷體" w:eastAsia="標楷體"/>
          <w:color w:val="000000"/>
          <w:sz w:val="32"/>
          <w:szCs w:val="32"/>
        </w:rPr>
        <w:t>年可將其中</w:t>
      </w:r>
      <w:r>
        <w:rPr>
          <w:rFonts w:eastAsia="標楷體" w:cs="標楷體" w:ascii="標楷體" w:hAnsi="標楷體"/>
          <w:color w:val="000000"/>
          <w:sz w:val="32"/>
          <w:szCs w:val="32"/>
        </w:rPr>
        <w:t>1,828</w:t>
      </w:r>
      <w:r>
        <w:rPr>
          <w:rFonts w:ascii="標楷體" w:hAnsi="標楷體" w:cs="標楷體" w:eastAsia="標楷體"/>
          <w:color w:val="000000"/>
          <w:sz w:val="32"/>
          <w:szCs w:val="32"/>
        </w:rPr>
        <w:t>人</w:t>
      </w:r>
      <w:r>
        <w:rPr>
          <w:rFonts w:eastAsia="標楷體" w:cs="標楷體" w:ascii="標楷體" w:hAnsi="標楷體"/>
          <w:color w:val="000000"/>
          <w:sz w:val="32"/>
          <w:szCs w:val="32"/>
        </w:rPr>
        <w:t>(3/5)</w:t>
      </w:r>
      <w:r>
        <w:rPr>
          <w:rFonts w:ascii="標楷體" w:hAnsi="標楷體" w:cs="標楷體" w:eastAsia="標楷體"/>
          <w:color w:val="000000"/>
          <w:sz w:val="32"/>
          <w:szCs w:val="32"/>
        </w:rPr>
        <w:t>予以納入正式編制，另</w:t>
      </w:r>
      <w:r>
        <w:rPr>
          <w:rFonts w:eastAsia="標楷體" w:cs="標楷體" w:ascii="標楷體" w:hAnsi="標楷體"/>
          <w:color w:val="000000"/>
          <w:sz w:val="32"/>
          <w:szCs w:val="32"/>
        </w:rPr>
        <w:t>1,224</w:t>
      </w:r>
      <w:r>
        <w:rPr>
          <w:rFonts w:ascii="標楷體" w:hAnsi="標楷體" w:cs="標楷體" w:eastAsia="標楷體"/>
          <w:color w:val="000000"/>
          <w:sz w:val="32"/>
          <w:szCs w:val="32"/>
        </w:rPr>
        <w:t>人</w:t>
      </w:r>
      <w:r>
        <w:rPr>
          <w:rFonts w:eastAsia="標楷體" w:cs="標楷體" w:ascii="標楷體" w:hAnsi="標楷體"/>
          <w:color w:val="000000"/>
          <w:sz w:val="32"/>
          <w:szCs w:val="32"/>
        </w:rPr>
        <w:t>(2/5)</w:t>
      </w:r>
      <w:r>
        <w:rPr>
          <w:rFonts w:ascii="標楷體" w:hAnsi="標楷體" w:cs="標楷體" w:eastAsia="標楷體"/>
          <w:color w:val="000000"/>
          <w:sz w:val="32"/>
          <w:szCs w:val="32"/>
        </w:rPr>
        <w:t>以約聘人員進用。</w:t>
      </w:r>
    </w:p>
    <w:p>
      <w:pPr>
        <w:pStyle w:val="Normal"/>
        <w:snapToGrid w:val="false"/>
        <w:spacing w:lineRule="exact" w:line="520"/>
        <w:ind w:end="-324" w:hanging="0"/>
        <w:jc w:val="both"/>
        <w:rPr>
          <w:rFonts w:ascii="標楷體" w:hAnsi="標楷體" w:eastAsia="標楷體" w:cs="標楷體"/>
          <w:color w:val="000000"/>
          <w:sz w:val="32"/>
          <w:szCs w:val="32"/>
        </w:rPr>
      </w:pPr>
      <w:r>
        <w:rPr>
          <w:rFonts w:eastAsia="標楷體" w:cs="標楷體" w:ascii="標楷體" w:hAnsi="標楷體"/>
          <w:color w:val="000000"/>
          <w:sz w:val="32"/>
          <w:szCs w:val="32"/>
        </w:rPr>
      </w:r>
    </w:p>
    <w:p>
      <w:pPr>
        <w:pStyle w:val="Normal"/>
        <w:snapToGrid w:val="false"/>
        <w:spacing w:lineRule="exact" w:line="520"/>
        <w:ind w:start="360" w:end="-324" w:hanging="720"/>
        <w:jc w:val="both"/>
        <w:rPr/>
      </w:pPr>
      <w:r>
        <w:rPr>
          <w:rFonts w:ascii="標楷體" w:hAnsi="標楷體" w:cs="Arial" w:eastAsia="標楷體"/>
          <w:bCs/>
          <w:color w:val="000000"/>
          <w:sz w:val="32"/>
          <w:szCs w:val="32"/>
        </w:rPr>
        <w:t>陸</w:t>
      </w:r>
      <w:r>
        <w:rPr>
          <w:rFonts w:ascii="標楷體" w:hAnsi="標楷體" w:cs="Arial" w:eastAsia="標楷體"/>
          <w:bCs/>
          <w:color w:val="000000"/>
          <w:sz w:val="32"/>
          <w:szCs w:val="32"/>
        </w:rPr>
        <w:t>、辦理</w:t>
      </w:r>
      <w:r>
        <w:rPr>
          <w:rFonts w:ascii="標楷體" w:hAnsi="標楷體" w:cs="Arial" w:eastAsia="標楷體"/>
          <w:bCs/>
          <w:color w:val="000000"/>
          <w:sz w:val="32"/>
          <w:szCs w:val="32"/>
        </w:rPr>
        <w:t>機關</w:t>
      </w:r>
      <w:r>
        <w:rPr>
          <w:rFonts w:ascii="標楷體" w:hAnsi="標楷體" w:cs="Arial" w:eastAsia="標楷體"/>
          <w:bCs/>
          <w:color w:val="000000"/>
          <w:sz w:val="32"/>
          <w:szCs w:val="32"/>
        </w:rPr>
        <w:t>：</w:t>
      </w:r>
    </w:p>
    <w:p>
      <w:pPr>
        <w:pStyle w:val="Normal"/>
        <w:spacing w:lineRule="exact" w:line="520"/>
        <w:ind w:start="720" w:end="-324" w:hanging="720"/>
        <w:jc w:val="both"/>
        <w:rPr>
          <w:rFonts w:ascii="標楷體" w:hAnsi="標楷體" w:eastAsia="標楷體" w:cs="Arial"/>
          <w:color w:val="000000"/>
          <w:sz w:val="32"/>
          <w:szCs w:val="32"/>
        </w:rPr>
      </w:pPr>
      <w:r>
        <w:rPr>
          <w:rFonts w:ascii="標楷體" w:hAnsi="標楷體" w:cs="Arial" w:eastAsia="標楷體"/>
          <w:color w:val="000000"/>
          <w:sz w:val="32"/>
          <w:szCs w:val="32"/>
        </w:rPr>
        <w:t>一、主辦</w:t>
      </w:r>
      <w:r>
        <w:rPr>
          <w:rFonts w:ascii="標楷體" w:hAnsi="標楷體" w:cs="Arial" w:eastAsia="標楷體"/>
          <w:color w:val="000000"/>
          <w:sz w:val="32"/>
          <w:szCs w:val="32"/>
        </w:rPr>
        <w:t>機關</w:t>
      </w:r>
      <w:r>
        <w:rPr>
          <w:rFonts w:ascii="標楷體" w:hAnsi="標楷體" w:cs="Arial" w:eastAsia="標楷體"/>
          <w:color w:val="000000"/>
          <w:sz w:val="32"/>
          <w:szCs w:val="32"/>
        </w:rPr>
        <w:t>：內政部</w:t>
      </w:r>
      <w:r>
        <w:rPr>
          <w:rFonts w:ascii="標楷體" w:hAnsi="標楷體" w:cs="Arial" w:eastAsia="標楷體"/>
          <w:color w:val="000000"/>
          <w:sz w:val="32"/>
          <w:szCs w:val="32"/>
        </w:rPr>
        <w:t>（社會司、兒童局、家庭暴力及性侵害防治委員會）</w:t>
      </w:r>
    </w:p>
    <w:p>
      <w:pPr>
        <w:pStyle w:val="Normal"/>
        <w:spacing w:lineRule="exact" w:line="520"/>
        <w:ind w:start="720" w:end="-324" w:hanging="720"/>
        <w:jc w:val="both"/>
        <w:rPr>
          <w:rFonts w:ascii="標楷體" w:hAnsi="標楷體" w:eastAsia="標楷體" w:cs="Arial"/>
          <w:color w:val="000000"/>
          <w:sz w:val="32"/>
          <w:szCs w:val="32"/>
        </w:rPr>
      </w:pPr>
      <w:r>
        <w:rPr>
          <w:rFonts w:ascii="標楷體" w:hAnsi="標楷體" w:cs="Arial" w:eastAsia="標楷體"/>
          <w:color w:val="000000"/>
          <w:sz w:val="32"/>
          <w:szCs w:val="32"/>
        </w:rPr>
        <w:t>二</w:t>
      </w:r>
      <w:r>
        <w:rPr>
          <w:rFonts w:ascii="標楷體" w:hAnsi="標楷體" w:cs="Arial" w:eastAsia="標楷體"/>
          <w:color w:val="000000"/>
          <w:sz w:val="32"/>
          <w:szCs w:val="32"/>
        </w:rPr>
        <w:t>、</w:t>
      </w:r>
      <w:r>
        <w:rPr>
          <w:rFonts w:ascii="標楷體" w:hAnsi="標楷體" w:cs="Arial" w:eastAsia="標楷體"/>
          <w:color w:val="000000"/>
          <w:sz w:val="32"/>
          <w:szCs w:val="32"/>
        </w:rPr>
        <w:t>協</w:t>
      </w:r>
      <w:r>
        <w:rPr>
          <w:rFonts w:ascii="標楷體" w:hAnsi="標楷體" w:cs="Arial" w:eastAsia="標楷體"/>
          <w:color w:val="000000"/>
          <w:sz w:val="32"/>
          <w:szCs w:val="32"/>
        </w:rPr>
        <w:t>辦</w:t>
      </w:r>
      <w:r>
        <w:rPr>
          <w:rFonts w:ascii="標楷體" w:hAnsi="標楷體" w:cs="Arial" w:eastAsia="標楷體"/>
          <w:color w:val="000000"/>
          <w:sz w:val="32"/>
          <w:szCs w:val="32"/>
        </w:rPr>
        <w:t>機關</w:t>
      </w:r>
      <w:r>
        <w:rPr>
          <w:rFonts w:ascii="標楷體" w:hAnsi="標楷體" w:cs="Arial" w:eastAsia="標楷體"/>
          <w:color w:val="000000"/>
          <w:sz w:val="32"/>
          <w:szCs w:val="32"/>
        </w:rPr>
        <w:t>：</w:t>
      </w:r>
      <w:r>
        <w:rPr>
          <w:rFonts w:ascii="標楷體" w:hAnsi="標楷體" w:cs="新細明體;PMingLiU" w:eastAsia="標楷體"/>
          <w:b/>
          <w:color w:val="000000"/>
          <w:kern w:val="0"/>
          <w:sz w:val="32"/>
          <w:szCs w:val="32"/>
          <w:u w:val="single"/>
        </w:rPr>
        <w:t>行政院主計總處、行政院人事行政總處</w:t>
      </w:r>
    </w:p>
    <w:p>
      <w:pPr>
        <w:pStyle w:val="Normal"/>
        <w:spacing w:lineRule="exact" w:line="520"/>
        <w:ind w:start="720" w:end="-324" w:hanging="720"/>
        <w:jc w:val="both"/>
        <w:rPr/>
      </w:pPr>
      <w:r>
        <w:rPr>
          <w:rFonts w:ascii="標楷體" w:hAnsi="標楷體" w:cs="Arial" w:eastAsia="標楷體"/>
          <w:color w:val="000000"/>
          <w:sz w:val="32"/>
          <w:szCs w:val="32"/>
        </w:rPr>
        <w:t>三、</w:t>
      </w:r>
      <w:r>
        <w:rPr>
          <w:rFonts w:ascii="標楷體" w:hAnsi="標楷體" w:cs="Arial" w:eastAsia="標楷體"/>
          <w:color w:val="000000"/>
          <w:sz w:val="32"/>
          <w:szCs w:val="32"/>
        </w:rPr>
        <w:t>執行</w:t>
      </w:r>
      <w:r>
        <w:rPr>
          <w:rFonts w:ascii="標楷體" w:hAnsi="標楷體" w:cs="Arial" w:eastAsia="標楷體"/>
          <w:color w:val="000000"/>
          <w:sz w:val="32"/>
          <w:szCs w:val="32"/>
        </w:rPr>
        <w:t>機關</w:t>
      </w:r>
      <w:r>
        <w:rPr>
          <w:rFonts w:ascii="標楷體" w:hAnsi="標楷體" w:cs="Arial" w:eastAsia="標楷體"/>
          <w:color w:val="000000"/>
          <w:sz w:val="32"/>
          <w:szCs w:val="32"/>
        </w:rPr>
        <w:t>：直轄市、縣（市）政府（以下簡稱地方政府）</w:t>
      </w:r>
    </w:p>
    <w:p>
      <w:pPr>
        <w:pStyle w:val="Style10"/>
        <w:spacing w:lineRule="exact" w:line="520" w:before="0" w:after="0"/>
        <w:ind w:start="-36" w:hanging="324"/>
        <w:rPr/>
      </w:pPr>
      <w:r>
        <w:rPr>
          <w:b w:val="false"/>
          <w:bCs w:val="false"/>
          <w:color w:val="000000"/>
          <w:sz w:val="32"/>
          <w:szCs w:val="32"/>
        </w:rPr>
        <w:t>柒、實施期程：</w:t>
      </w:r>
    </w:p>
    <w:p>
      <w:pPr>
        <w:pStyle w:val="Style11"/>
        <w:spacing w:lineRule="exact" w:line="520"/>
        <w:ind w:start="538" w:hanging="538"/>
        <w:rPr/>
      </w:pPr>
      <w:r>
        <w:rPr>
          <w:color w:val="000000"/>
          <w:szCs w:val="32"/>
        </w:rPr>
        <w:t>一、</w:t>
      </w:r>
      <w:r>
        <w:rPr>
          <w:color w:val="000000"/>
          <w:szCs w:val="32"/>
        </w:rPr>
        <w:t>100</w:t>
      </w:r>
      <w:r>
        <w:rPr>
          <w:color w:val="000000"/>
        </w:rPr>
        <w:t>年起至</w:t>
      </w:r>
      <w:r>
        <w:rPr>
          <w:color w:val="000000"/>
          <w:spacing w:val="0"/>
          <w:szCs w:val="32"/>
        </w:rPr>
        <w:t>105</w:t>
      </w:r>
      <w:r>
        <w:rPr>
          <w:color w:val="000000"/>
        </w:rPr>
        <w:t>年</w:t>
      </w:r>
      <w:r>
        <w:rPr>
          <w:color w:val="000000"/>
          <w:spacing w:val="-20"/>
        </w:rPr>
        <w:t>完成充實</w:t>
      </w:r>
      <w:r>
        <w:rPr>
          <w:color w:val="000000"/>
          <w:szCs w:val="32"/>
        </w:rPr>
        <w:t>1,462</w:t>
      </w:r>
      <w:r>
        <w:rPr>
          <w:color w:val="000000"/>
          <w:szCs w:val="32"/>
        </w:rPr>
        <w:t>名社工</w:t>
      </w:r>
      <w:r>
        <w:rPr>
          <w:color w:val="000000"/>
          <w:spacing w:val="-20"/>
        </w:rPr>
        <w:t>人員。</w:t>
      </w:r>
    </w:p>
    <w:p>
      <w:pPr>
        <w:pStyle w:val="Style11"/>
        <w:spacing w:lineRule="exact" w:line="520"/>
        <w:ind w:start="459" w:end="-360" w:hanging="459"/>
        <w:rPr/>
      </w:pPr>
      <w:r>
        <w:rPr>
          <w:color w:val="000000"/>
          <w:spacing w:val="-20"/>
        </w:rPr>
        <w:t>二、</w:t>
      </w:r>
      <w:r>
        <w:rPr>
          <w:color w:val="000000"/>
          <w:szCs w:val="32"/>
        </w:rPr>
        <w:t>101</w:t>
      </w:r>
      <w:r>
        <w:rPr>
          <w:color w:val="000000"/>
          <w:szCs w:val="32"/>
        </w:rPr>
        <w:t>年至</w:t>
      </w:r>
      <w:r>
        <w:rPr>
          <w:color w:val="000000"/>
          <w:spacing w:val="0"/>
          <w:szCs w:val="32"/>
        </w:rPr>
        <w:t>114</w:t>
      </w:r>
      <w:r>
        <w:rPr>
          <w:color w:val="000000"/>
          <w:szCs w:val="32"/>
        </w:rPr>
        <w:t>年</w:t>
      </w:r>
      <w:r>
        <w:rPr>
          <w:color w:val="000000"/>
        </w:rPr>
        <w:t>地方政府</w:t>
      </w:r>
      <w:r>
        <w:rPr>
          <w:color w:val="000000"/>
          <w:szCs w:val="32"/>
        </w:rPr>
        <w:t>將</w:t>
      </w:r>
      <w:r>
        <w:rPr>
          <w:color w:val="000000"/>
        </w:rPr>
        <w:t>須納編</w:t>
      </w:r>
      <w:r>
        <w:rPr>
          <w:color w:val="000000"/>
        </w:rPr>
        <w:t>1,490</w:t>
      </w:r>
      <w:r>
        <w:rPr>
          <w:color w:val="000000"/>
        </w:rPr>
        <w:t>名，</w:t>
      </w:r>
      <w:r>
        <w:rPr>
          <w:color w:val="000000"/>
          <w:szCs w:val="32"/>
        </w:rPr>
        <w:t>分</w:t>
      </w:r>
      <w:r>
        <w:rPr>
          <w:color w:val="000000"/>
          <w:spacing w:val="0"/>
          <w:szCs w:val="32"/>
        </w:rPr>
        <w:t>14</w:t>
      </w:r>
      <w:r>
        <w:rPr>
          <w:color w:val="000000"/>
          <w:szCs w:val="32"/>
        </w:rPr>
        <w:t>年內逐年</w:t>
      </w:r>
      <w:r>
        <w:rPr>
          <w:color w:val="000000"/>
          <w:spacing w:val="-20"/>
        </w:rPr>
        <w:t>納入組織編制。</w:t>
      </w:r>
    </w:p>
    <w:p>
      <w:pPr>
        <w:pStyle w:val="Style11"/>
        <w:spacing w:lineRule="exact" w:line="520"/>
        <w:ind w:start="459" w:hanging="459"/>
        <w:rPr>
          <w:color w:val="000000"/>
          <w:spacing w:val="-20"/>
          <w:szCs w:val="32"/>
        </w:rPr>
      </w:pPr>
      <w:r>
        <w:rPr>
          <w:color w:val="000000"/>
          <w:spacing w:val="-20"/>
          <w:szCs w:val="32"/>
        </w:rPr>
      </w:r>
    </w:p>
    <w:p>
      <w:pPr>
        <w:pStyle w:val="Normal"/>
        <w:snapToGrid w:val="false"/>
        <w:spacing w:lineRule="exact" w:line="520"/>
        <w:ind w:start="360" w:end="-324" w:hanging="720"/>
        <w:jc w:val="both"/>
        <w:rPr/>
      </w:pPr>
      <w:r>
        <w:rPr>
          <w:rFonts w:ascii="標楷體" w:hAnsi="標楷體" w:cs="Arial" w:eastAsia="標楷體"/>
          <w:bCs/>
          <w:color w:val="000000"/>
          <w:sz w:val="32"/>
          <w:szCs w:val="32"/>
        </w:rPr>
        <w:t>捌</w:t>
      </w:r>
      <w:r>
        <w:rPr>
          <w:rFonts w:ascii="標楷體" w:hAnsi="標楷體" w:cs="Arial" w:eastAsia="標楷體"/>
          <w:bCs/>
          <w:color w:val="000000"/>
          <w:sz w:val="32"/>
          <w:szCs w:val="32"/>
        </w:rPr>
        <w:t>、實施</w:t>
      </w:r>
      <w:r>
        <w:rPr>
          <w:rFonts w:ascii="標楷體" w:hAnsi="標楷體" w:cs="Arial" w:eastAsia="標楷體"/>
          <w:bCs/>
          <w:color w:val="000000"/>
          <w:sz w:val="32"/>
          <w:szCs w:val="32"/>
        </w:rPr>
        <w:t>作法</w:t>
      </w:r>
      <w:r>
        <w:rPr>
          <w:rFonts w:ascii="標楷體" w:hAnsi="標楷體" w:cs="Arial" w:eastAsia="標楷體"/>
          <w:bCs/>
          <w:color w:val="000000"/>
          <w:sz w:val="32"/>
          <w:szCs w:val="32"/>
        </w:rPr>
        <w:t>：</w:t>
      </w:r>
    </w:p>
    <w:p>
      <w:pPr>
        <w:pStyle w:val="Normal"/>
        <w:spacing w:lineRule="exact" w:line="520"/>
        <w:ind w:start="720" w:end="-360" w:hanging="720"/>
        <w:jc w:val="both"/>
        <w:rPr>
          <w:rFonts w:ascii="標楷體" w:hAnsi="標楷體" w:eastAsia="標楷體" w:cs="Arial"/>
          <w:color w:val="000000"/>
          <w:sz w:val="32"/>
          <w:szCs w:val="32"/>
        </w:rPr>
      </w:pPr>
      <w:r>
        <w:rPr>
          <w:rFonts w:ascii="標楷體" w:hAnsi="標楷體" w:cs="標楷體" w:eastAsia="標楷體"/>
          <w:color w:val="000000"/>
          <w:sz w:val="32"/>
          <w:szCs w:val="32"/>
        </w:rPr>
        <w:t>一、請各地方政府以內政部現階段建立以人口數推估之社工人力配置基準</w:t>
      </w:r>
      <w:r>
        <w:rPr>
          <w:rFonts w:eastAsia="標楷體" w:cs="標楷體" w:ascii="標楷體" w:hAnsi="標楷體"/>
          <w:color w:val="000000"/>
          <w:sz w:val="32"/>
          <w:szCs w:val="32"/>
        </w:rPr>
        <w:t>(</w:t>
      </w:r>
      <w:r>
        <w:rPr>
          <w:rFonts w:ascii="標楷體" w:hAnsi="標楷體" w:cs="標楷體" w:eastAsia="標楷體"/>
          <w:color w:val="000000"/>
          <w:sz w:val="32"/>
          <w:szCs w:val="32"/>
        </w:rPr>
        <w:t>附表一</w:t>
      </w:r>
      <w:r>
        <w:rPr>
          <w:rFonts w:eastAsia="標楷體" w:cs="標楷體" w:ascii="標楷體" w:hAnsi="標楷體"/>
          <w:color w:val="000000"/>
          <w:sz w:val="32"/>
          <w:szCs w:val="32"/>
        </w:rPr>
        <w:t>)</w:t>
      </w:r>
      <w:r>
        <w:rPr>
          <w:rFonts w:ascii="標楷體" w:hAnsi="標楷體" w:cs="標楷體" w:eastAsia="標楷體"/>
          <w:color w:val="000000"/>
          <w:sz w:val="32"/>
          <w:szCs w:val="32"/>
        </w:rPr>
        <w:t>，通盤檢討現有人力運用情形，在編制員額總數範圍內充實社工人員配</w:t>
      </w:r>
      <w:r>
        <w:rPr>
          <w:rFonts w:ascii="標楷體" w:hAnsi="標楷體" w:cs="Arial" w:eastAsia="標楷體"/>
          <w:color w:val="000000"/>
          <w:sz w:val="32"/>
          <w:szCs w:val="32"/>
        </w:rPr>
        <w:t>置</w:t>
      </w:r>
      <w:r>
        <w:rPr>
          <w:rFonts w:ascii="標楷體" w:hAnsi="標楷體" w:cs="標楷體" w:eastAsia="標楷體"/>
          <w:color w:val="000000"/>
          <w:sz w:val="32"/>
          <w:szCs w:val="32"/>
        </w:rPr>
        <w:t>；其確有困難須檢討其員額總數及五個直轄市之員額管制時，再就個案需要情形敘明理由函報內政部，洽商</w:t>
      </w:r>
      <w:r>
        <w:rPr>
          <w:rFonts w:ascii="標楷體" w:hAnsi="標楷體" w:cs="標楷體" w:eastAsia="標楷體"/>
          <w:b/>
          <w:color w:val="000000"/>
          <w:sz w:val="32"/>
          <w:szCs w:val="32"/>
          <w:u w:val="single"/>
        </w:rPr>
        <w:t>行政院人事行政總處</w:t>
      </w:r>
      <w:r>
        <w:rPr>
          <w:rFonts w:ascii="標楷體" w:hAnsi="標楷體" w:cs="標楷體" w:eastAsia="標楷體"/>
          <w:color w:val="000000"/>
          <w:sz w:val="32"/>
          <w:szCs w:val="32"/>
        </w:rPr>
        <w:t>研處；有關具體作法如下：（附表二）</w:t>
      </w:r>
    </w:p>
    <w:p>
      <w:pPr>
        <w:pStyle w:val="Style9"/>
        <w:overflowPunct w:val="false"/>
        <w:autoSpaceDE w:val="false"/>
        <w:spacing w:lineRule="exact" w:line="520"/>
        <w:ind w:start="900" w:end="-324" w:hanging="720"/>
        <w:jc w:val="both"/>
        <w:rPr/>
      </w:pPr>
      <w:r>
        <w:rPr>
          <w:color w:val="000000"/>
        </w:rPr>
        <w:t>（一）合理應配置人力為</w:t>
      </w:r>
      <w:r>
        <w:rPr>
          <w:color w:val="000000"/>
        </w:rPr>
        <w:t>4,468</w:t>
      </w:r>
      <w:r>
        <w:rPr>
          <w:color w:val="000000"/>
        </w:rPr>
        <w:t>人，原則將約三分之二員額（計</w:t>
      </w:r>
      <w:r>
        <w:rPr>
          <w:color w:val="000000"/>
        </w:rPr>
        <w:t>3,052</w:t>
      </w:r>
      <w:r>
        <w:rPr>
          <w:color w:val="000000"/>
        </w:rPr>
        <w:t>名</w:t>
      </w:r>
      <w:r>
        <w:rPr>
          <w:color w:val="000000"/>
        </w:rPr>
        <w:t>-</w:t>
      </w:r>
      <w:r>
        <w:rPr>
          <w:color w:val="000000"/>
        </w:rPr>
        <w:t>含</w:t>
      </w:r>
      <w:r>
        <w:rPr>
          <w:color w:val="000000"/>
        </w:rPr>
        <w:t>ICF217</w:t>
      </w:r>
      <w:r>
        <w:rPr>
          <w:color w:val="000000"/>
        </w:rPr>
        <w:t>名）設置於政府部門；約三分之一員額（</w:t>
      </w:r>
      <w:r>
        <w:rPr>
          <w:color w:val="000000"/>
        </w:rPr>
        <w:t>1,416</w:t>
      </w:r>
      <w:r>
        <w:rPr>
          <w:color w:val="000000"/>
        </w:rPr>
        <w:t>名）委託民間團體辦理為原則。</w:t>
      </w:r>
    </w:p>
    <w:p>
      <w:pPr>
        <w:pStyle w:val="Style9"/>
        <w:overflowPunct w:val="false"/>
        <w:autoSpaceDE w:val="false"/>
        <w:spacing w:lineRule="exact" w:line="520"/>
        <w:ind w:start="900" w:end="-324" w:hanging="720"/>
        <w:jc w:val="both"/>
        <w:rPr/>
      </w:pPr>
      <w:r>
        <w:rPr>
          <w:color w:val="000000"/>
        </w:rPr>
        <w:t>（二）合理設置於政府部門之社工</w:t>
      </w:r>
      <w:r>
        <w:rPr>
          <w:color w:val="000000"/>
        </w:rPr>
        <w:t>3,052</w:t>
      </w:r>
      <w:r>
        <w:rPr>
          <w:color w:val="000000"/>
        </w:rPr>
        <w:t>名，扣除現有社工</w:t>
      </w:r>
      <w:r>
        <w:rPr>
          <w:color w:val="000000"/>
        </w:rPr>
        <w:t>1,590</w:t>
      </w:r>
      <w:r>
        <w:rPr>
          <w:color w:val="000000"/>
        </w:rPr>
        <w:t>人（其中已含現行中央補助地方政府兒少保護社工員</w:t>
      </w:r>
      <w:r>
        <w:rPr>
          <w:color w:val="000000"/>
        </w:rPr>
        <w:t>320</w:t>
      </w:r>
      <w:r>
        <w:rPr>
          <w:color w:val="000000"/>
        </w:rPr>
        <w:t>名及家庭暴力及性侵害防治社工員</w:t>
      </w:r>
      <w:r>
        <w:rPr>
          <w:color w:val="000000"/>
        </w:rPr>
        <w:t>190</w:t>
      </w:r>
      <w:r>
        <w:rPr>
          <w:color w:val="000000"/>
        </w:rPr>
        <w:t>名），應新增社工員</w:t>
      </w:r>
      <w:r>
        <w:rPr>
          <w:color w:val="000000"/>
        </w:rPr>
        <w:t>1,462</w:t>
      </w:r>
      <w:r>
        <w:rPr>
          <w:color w:val="000000"/>
        </w:rPr>
        <w:t>人，請地方政府於</w:t>
      </w:r>
      <w:r>
        <w:rPr>
          <w:color w:val="000000"/>
        </w:rPr>
        <w:t>100</w:t>
      </w:r>
      <w:r>
        <w:rPr>
          <w:color w:val="000000"/>
        </w:rPr>
        <w:t>年至</w:t>
      </w:r>
      <w:r>
        <w:rPr>
          <w:rFonts w:cs="Times New Roman"/>
          <w:color w:val="000000"/>
        </w:rPr>
        <w:t>10</w:t>
      </w:r>
      <w:r>
        <w:rPr>
          <w:color w:val="000000"/>
        </w:rPr>
        <w:t>5</w:t>
      </w:r>
      <w:r>
        <w:rPr>
          <w:color w:val="000000"/>
        </w:rPr>
        <w:t>年分</w:t>
      </w:r>
      <w:r>
        <w:rPr>
          <w:color w:val="000000"/>
        </w:rPr>
        <w:t>6</w:t>
      </w:r>
      <w:r>
        <w:rPr>
          <w:color w:val="000000"/>
        </w:rPr>
        <w:t>年完成進用：</w:t>
      </w:r>
    </w:p>
    <w:p>
      <w:pPr>
        <w:pStyle w:val="Style9"/>
        <w:overflowPunct w:val="false"/>
        <w:autoSpaceDE w:val="false"/>
        <w:spacing w:lineRule="exact" w:line="520"/>
        <w:ind w:start="1079" w:end="-324" w:hanging="899"/>
        <w:jc w:val="both"/>
        <w:rPr>
          <w:color w:val="000000"/>
        </w:rPr>
      </w:pPr>
      <w:r>
        <w:rPr>
          <w:color w:val="000000"/>
        </w:rPr>
        <w:t xml:space="preserve">  </w:t>
      </w:r>
      <w:r>
        <w:rPr>
          <w:color w:val="000000"/>
        </w:rPr>
        <w:t>１、</w:t>
      </w:r>
      <w:r>
        <w:rPr>
          <w:color w:val="000000"/>
        </w:rPr>
        <w:t>100</w:t>
      </w:r>
      <w:r>
        <w:rPr>
          <w:color w:val="000000"/>
        </w:rPr>
        <w:t>年起增聘之</w:t>
      </w:r>
      <w:r>
        <w:rPr>
          <w:color w:val="000000"/>
        </w:rPr>
        <w:t>366</w:t>
      </w:r>
      <w:r>
        <w:rPr>
          <w:color w:val="000000"/>
        </w:rPr>
        <w:t>名約聘社工員，加計</w:t>
      </w:r>
      <w:r>
        <w:rPr>
          <w:color w:val="000000"/>
        </w:rPr>
        <w:t>510</w:t>
      </w:r>
      <w:r>
        <w:rPr>
          <w:color w:val="000000"/>
        </w:rPr>
        <w:t>名原中央補助地方政府之兒少保護社工員（</w:t>
      </w:r>
      <w:r>
        <w:rPr>
          <w:color w:val="000000"/>
        </w:rPr>
        <w:t>320</w:t>
      </w:r>
      <w:r>
        <w:rPr>
          <w:color w:val="000000"/>
        </w:rPr>
        <w:t>名）及家庭暴力及性侵害防治社工員（</w:t>
      </w:r>
      <w:r>
        <w:rPr>
          <w:color w:val="000000"/>
        </w:rPr>
        <w:t>190</w:t>
      </w:r>
      <w:r>
        <w:rPr>
          <w:color w:val="000000"/>
        </w:rPr>
        <w:t>名），合計</w:t>
      </w:r>
      <w:r>
        <w:rPr>
          <w:color w:val="000000"/>
        </w:rPr>
        <w:t>876</w:t>
      </w:r>
      <w:r>
        <w:rPr>
          <w:color w:val="000000"/>
        </w:rPr>
        <w:t>名約聘社工員。</w:t>
      </w:r>
    </w:p>
    <w:p>
      <w:pPr>
        <w:pStyle w:val="Style9"/>
        <w:overflowPunct w:val="false"/>
        <w:autoSpaceDE w:val="false"/>
        <w:spacing w:lineRule="exact" w:line="520"/>
        <w:ind w:start="1079" w:end="-324" w:hanging="899"/>
        <w:jc w:val="both"/>
        <w:rPr>
          <w:color w:val="000000"/>
        </w:rPr>
      </w:pPr>
      <w:r>
        <w:rPr>
          <w:color w:val="000000"/>
        </w:rPr>
        <w:t>　２、</w:t>
      </w:r>
      <w:r>
        <w:rPr>
          <w:color w:val="000000"/>
        </w:rPr>
        <w:t>101</w:t>
      </w:r>
      <w:r>
        <w:rPr>
          <w:color w:val="000000"/>
        </w:rPr>
        <w:t>年至</w:t>
      </w:r>
      <w:r>
        <w:rPr>
          <w:rFonts w:cs="Times New Roman"/>
          <w:color w:val="000000"/>
        </w:rPr>
        <w:t>105</w:t>
      </w:r>
      <w:r>
        <w:rPr>
          <w:color w:val="000000"/>
        </w:rPr>
        <w:t>年進用</w:t>
      </w:r>
      <w:r>
        <w:rPr>
          <w:color w:val="000000"/>
        </w:rPr>
        <w:t>1,096</w:t>
      </w:r>
      <w:r>
        <w:rPr>
          <w:color w:val="000000"/>
        </w:rPr>
        <w:t xml:space="preserve">名正式編制社工員。 </w:t>
      </w:r>
    </w:p>
    <w:p>
      <w:pPr>
        <w:pStyle w:val="Style9"/>
        <w:overflowPunct w:val="false"/>
        <w:autoSpaceDE w:val="false"/>
        <w:spacing w:lineRule="exact" w:line="520"/>
        <w:ind w:start="900" w:end="-324" w:hanging="720"/>
        <w:jc w:val="both"/>
        <w:rPr>
          <w:color w:val="000000"/>
        </w:rPr>
      </w:pPr>
      <w:r>
        <w:rPr>
          <w:color w:val="000000"/>
        </w:rPr>
        <w:t>（三）設置於政府部門之社工</w:t>
      </w:r>
      <w:r>
        <w:rPr>
          <w:color w:val="000000"/>
        </w:rPr>
        <w:t>3,052</w:t>
      </w:r>
      <w:r>
        <w:rPr>
          <w:color w:val="000000"/>
        </w:rPr>
        <w:t>名之以五分之三（即</w:t>
      </w:r>
      <w:r>
        <w:rPr>
          <w:color w:val="000000"/>
        </w:rPr>
        <w:t>1,828</w:t>
      </w:r>
      <w:r>
        <w:rPr>
          <w:color w:val="000000"/>
        </w:rPr>
        <w:t>名）以社會工作師或社會工作員納編，五分之二（即</w:t>
      </w:r>
      <w:r>
        <w:rPr>
          <w:color w:val="000000"/>
        </w:rPr>
        <w:t>1,224</w:t>
      </w:r>
      <w:r>
        <w:rPr>
          <w:color w:val="000000"/>
        </w:rPr>
        <w:t>名）以約聘社工員進用。</w:t>
      </w:r>
    </w:p>
    <w:p>
      <w:pPr>
        <w:pStyle w:val="Style9"/>
        <w:overflowPunct w:val="false"/>
        <w:autoSpaceDE w:val="false"/>
        <w:spacing w:lineRule="exact" w:line="520"/>
        <w:ind w:start="900" w:end="-324" w:hanging="720"/>
        <w:jc w:val="both"/>
        <w:rPr/>
      </w:pPr>
      <w:r>
        <w:rPr>
          <w:color w:val="000000"/>
        </w:rPr>
        <w:t>(</w:t>
      </w:r>
      <w:r>
        <w:rPr>
          <w:color w:val="000000"/>
        </w:rPr>
        <w:t>四</w:t>
      </w:r>
      <w:r>
        <w:rPr>
          <w:color w:val="000000"/>
        </w:rPr>
        <w:t>)</w:t>
      </w:r>
      <w:r>
        <w:rPr>
          <w:color w:val="000000"/>
        </w:rPr>
        <w:t>納編之社工人員計</w:t>
      </w:r>
      <w:r>
        <w:rPr>
          <w:color w:val="000000"/>
        </w:rPr>
        <w:t>1,828</w:t>
      </w:r>
      <w:r>
        <w:rPr>
          <w:color w:val="000000"/>
        </w:rPr>
        <w:t>名，扣除現有已納編</w:t>
      </w:r>
      <w:r>
        <w:rPr>
          <w:color w:val="000000"/>
        </w:rPr>
        <w:t>338</w:t>
      </w:r>
      <w:r>
        <w:rPr>
          <w:color w:val="000000"/>
        </w:rPr>
        <w:t>名，計須再納編</w:t>
      </w:r>
      <w:r>
        <w:rPr>
          <w:color w:val="000000"/>
        </w:rPr>
        <w:t>1,490</w:t>
      </w:r>
      <w:r>
        <w:rPr>
          <w:color w:val="000000"/>
        </w:rPr>
        <w:t>名，請各地方政府修改組織編制，於</w:t>
      </w:r>
      <w:r>
        <w:rPr>
          <w:color w:val="000000"/>
        </w:rPr>
        <w:t>101</w:t>
      </w:r>
      <w:r>
        <w:rPr>
          <w:color w:val="000000"/>
        </w:rPr>
        <w:t>年至</w:t>
      </w:r>
      <w:r>
        <w:rPr>
          <w:rFonts w:cs="Times New Roman"/>
          <w:color w:val="000000"/>
        </w:rPr>
        <w:t>114</w:t>
      </w:r>
      <w:r>
        <w:rPr>
          <w:color w:val="000000"/>
        </w:rPr>
        <w:t>年分</w:t>
      </w:r>
      <w:r>
        <w:rPr>
          <w:rFonts w:cs="Times New Roman"/>
          <w:color w:val="000000"/>
        </w:rPr>
        <w:t>14</w:t>
      </w:r>
      <w:r>
        <w:rPr>
          <w:color w:val="000000"/>
        </w:rPr>
        <w:t>年內逐年</w:t>
      </w:r>
      <w:r>
        <w:rPr>
          <w:color w:val="000000"/>
          <w:spacing w:val="-20"/>
        </w:rPr>
        <w:t>納入組織編制</w:t>
      </w:r>
      <w:r>
        <w:rPr>
          <w:color w:val="000000"/>
          <w:spacing w:val="-20"/>
        </w:rPr>
        <w:t>(101</w:t>
      </w:r>
      <w:r>
        <w:rPr>
          <w:color w:val="000000"/>
          <w:spacing w:val="-20"/>
        </w:rPr>
        <w:t>年至</w:t>
      </w:r>
      <w:r>
        <w:rPr>
          <w:rFonts w:cs="Times New Roman"/>
          <w:color w:val="000000"/>
        </w:rPr>
        <w:t>105</w:t>
      </w:r>
      <w:r>
        <w:rPr>
          <w:color w:val="000000"/>
          <w:spacing w:val="-20"/>
        </w:rPr>
        <w:t>年進用</w:t>
      </w:r>
      <w:r>
        <w:rPr>
          <w:color w:val="000000"/>
          <w:spacing w:val="-20"/>
        </w:rPr>
        <w:t>1,096</w:t>
      </w:r>
      <w:r>
        <w:rPr>
          <w:color w:val="000000"/>
          <w:spacing w:val="-20"/>
        </w:rPr>
        <w:t>名正式社工人員，</w:t>
      </w:r>
      <w:r>
        <w:rPr>
          <w:rFonts w:cs="Times New Roman"/>
          <w:color w:val="000000"/>
        </w:rPr>
        <w:t>106</w:t>
      </w:r>
      <w:r>
        <w:rPr>
          <w:color w:val="000000"/>
          <w:spacing w:val="-20"/>
        </w:rPr>
        <w:t>年至</w:t>
      </w:r>
      <w:r>
        <w:rPr>
          <w:rFonts w:cs="Times New Roman"/>
          <w:color w:val="000000"/>
        </w:rPr>
        <w:t>114</w:t>
      </w:r>
      <w:r>
        <w:rPr>
          <w:color w:val="000000"/>
          <w:spacing w:val="-20"/>
        </w:rPr>
        <w:t>年以約聘社工人員出缺即進用正式人員方式，納編</w:t>
      </w:r>
      <w:r>
        <w:rPr>
          <w:color w:val="000000"/>
          <w:spacing w:val="-20"/>
        </w:rPr>
        <w:t>394</w:t>
      </w:r>
      <w:r>
        <w:rPr>
          <w:color w:val="000000"/>
          <w:spacing w:val="-20"/>
        </w:rPr>
        <w:t>人</w:t>
      </w:r>
      <w:r>
        <w:rPr>
          <w:color w:val="000000"/>
          <w:spacing w:val="-20"/>
        </w:rPr>
        <w:t>)</w:t>
      </w:r>
      <w:r>
        <w:rPr>
          <w:color w:val="000000"/>
        </w:rPr>
        <w:t>。</w:t>
      </w:r>
    </w:p>
    <w:p>
      <w:pPr>
        <w:pStyle w:val="Normal"/>
        <w:spacing w:lineRule="exact" w:line="520"/>
        <w:ind w:start="900" w:end="-334" w:hanging="720"/>
        <w:jc w:val="both"/>
        <w:rPr>
          <w:rFonts w:ascii="標楷體" w:hAnsi="標楷體" w:eastAsia="標楷體" w:cs="標楷體"/>
          <w:color w:val="000000"/>
          <w:sz w:val="32"/>
          <w:szCs w:val="32"/>
        </w:rPr>
      </w:pPr>
      <w:r>
        <w:rPr>
          <w:rFonts w:eastAsia="標楷體" w:cs="標楷體" w:ascii="標楷體" w:hAnsi="標楷體"/>
          <w:color w:val="000000"/>
          <w:sz w:val="32"/>
          <w:szCs w:val="32"/>
        </w:rPr>
        <w:t>(</w:t>
      </w:r>
      <w:r>
        <w:rPr>
          <w:rFonts w:ascii="標楷體" w:hAnsi="標楷體" w:cs="標楷體" w:eastAsia="標楷體"/>
          <w:color w:val="000000"/>
          <w:sz w:val="32"/>
          <w:szCs w:val="32"/>
        </w:rPr>
        <w:t>五</w:t>
      </w:r>
      <w:r>
        <w:rPr>
          <w:rFonts w:eastAsia="標楷體" w:cs="標楷體" w:ascii="標楷體" w:hAnsi="標楷體"/>
          <w:color w:val="000000"/>
          <w:sz w:val="32"/>
          <w:szCs w:val="32"/>
        </w:rPr>
        <w:t>)</w:t>
      </w:r>
      <w:r>
        <w:rPr>
          <w:rFonts w:ascii="標楷體" w:hAnsi="標楷體" w:cs="標楷體" w:eastAsia="標楷體"/>
          <w:color w:val="000000"/>
          <w:sz w:val="32"/>
          <w:szCs w:val="32"/>
        </w:rPr>
        <w:t>為積極充實地方政府正式社工人力，請各地方政府積極修正組織編制，依內政部規劃於</w:t>
      </w:r>
      <w:r>
        <w:rPr>
          <w:rFonts w:eastAsia="標楷體" w:cs="標楷體" w:ascii="標楷體" w:hAnsi="標楷體"/>
          <w:color w:val="000000"/>
          <w:sz w:val="32"/>
          <w:szCs w:val="32"/>
        </w:rPr>
        <w:t>101</w:t>
      </w:r>
      <w:r>
        <w:rPr>
          <w:rFonts w:ascii="標楷體" w:hAnsi="標楷體" w:cs="標楷體" w:eastAsia="標楷體"/>
          <w:color w:val="000000"/>
          <w:sz w:val="32"/>
          <w:szCs w:val="32"/>
        </w:rPr>
        <w:t>年至</w:t>
      </w:r>
      <w:r>
        <w:rPr>
          <w:rFonts w:eastAsia="標楷體" w:cs="標楷體" w:ascii="標楷體" w:hAnsi="標楷體"/>
          <w:color w:val="000000"/>
          <w:sz w:val="32"/>
          <w:szCs w:val="32"/>
        </w:rPr>
        <w:t>105</w:t>
      </w:r>
      <w:r>
        <w:rPr>
          <w:rFonts w:ascii="標楷體" w:hAnsi="標楷體" w:cs="標楷體" w:eastAsia="標楷體"/>
          <w:color w:val="000000"/>
          <w:sz w:val="32"/>
          <w:szCs w:val="32"/>
        </w:rPr>
        <w:t>年</w:t>
      </w:r>
      <w:r>
        <w:rPr>
          <w:rFonts w:eastAsia="標楷體" w:cs="標楷體" w:ascii="標楷體" w:hAnsi="標楷體"/>
          <w:color w:val="000000"/>
          <w:sz w:val="32"/>
          <w:szCs w:val="32"/>
        </w:rPr>
        <w:t>5</w:t>
      </w:r>
      <w:r>
        <w:rPr>
          <w:rFonts w:ascii="標楷體" w:hAnsi="標楷體" w:cs="標楷體" w:eastAsia="標楷體"/>
          <w:color w:val="000000"/>
          <w:sz w:val="32"/>
          <w:szCs w:val="32"/>
        </w:rPr>
        <w:t>年內進用</w:t>
      </w:r>
      <w:r>
        <w:rPr>
          <w:rFonts w:eastAsia="標楷體" w:cs="標楷體" w:ascii="標楷體" w:hAnsi="標楷體"/>
          <w:color w:val="000000"/>
          <w:sz w:val="32"/>
          <w:szCs w:val="32"/>
        </w:rPr>
        <w:t>1,096</w:t>
      </w:r>
      <w:r>
        <w:rPr>
          <w:rFonts w:ascii="標楷體" w:hAnsi="標楷體" w:cs="標楷體" w:eastAsia="標楷體"/>
          <w:color w:val="000000"/>
          <w:sz w:val="32"/>
          <w:szCs w:val="32"/>
        </w:rPr>
        <w:t>名正式社工人員；</w:t>
      </w:r>
      <w:r>
        <w:rPr>
          <w:rFonts w:eastAsia="標楷體" w:cs="標楷體" w:ascii="標楷體" w:hAnsi="標楷體"/>
          <w:color w:val="000000"/>
          <w:sz w:val="32"/>
          <w:szCs w:val="32"/>
        </w:rPr>
        <w:t>106</w:t>
      </w:r>
      <w:r>
        <w:rPr>
          <w:rFonts w:ascii="標楷體" w:hAnsi="標楷體" w:cs="標楷體" w:eastAsia="標楷體"/>
          <w:color w:val="000000"/>
          <w:sz w:val="32"/>
          <w:szCs w:val="32"/>
        </w:rPr>
        <w:t>年至</w:t>
      </w:r>
      <w:r>
        <w:rPr>
          <w:rFonts w:eastAsia="標楷體" w:cs="標楷體" w:ascii="標楷體" w:hAnsi="標楷體"/>
          <w:color w:val="000000"/>
          <w:sz w:val="32"/>
          <w:szCs w:val="32"/>
        </w:rPr>
        <w:t>114</w:t>
      </w:r>
      <w:r>
        <w:rPr>
          <w:rFonts w:ascii="標楷體" w:hAnsi="標楷體" w:cs="標楷體" w:eastAsia="標楷體"/>
          <w:color w:val="000000"/>
          <w:sz w:val="32"/>
          <w:szCs w:val="32"/>
        </w:rPr>
        <w:t>年以約聘社工人員出缺即進用正式人員</w:t>
      </w:r>
      <w:r>
        <w:rPr>
          <w:rFonts w:eastAsia="標楷體" w:cs="標楷體" w:ascii="標楷體" w:hAnsi="標楷體"/>
          <w:color w:val="000000"/>
          <w:sz w:val="32"/>
          <w:szCs w:val="32"/>
        </w:rPr>
        <w:t>394</w:t>
      </w:r>
      <w:r>
        <w:rPr>
          <w:rFonts w:ascii="標楷體" w:hAnsi="標楷體" w:cs="標楷體" w:eastAsia="標楷體"/>
          <w:color w:val="000000"/>
          <w:sz w:val="32"/>
          <w:szCs w:val="32"/>
        </w:rPr>
        <w:t>名。如部分地方政府於實務執行確有困難，得專案報內政部核准後據以執行。</w:t>
      </w:r>
    </w:p>
    <w:p>
      <w:pPr>
        <w:pStyle w:val="Style9"/>
        <w:overflowPunct w:val="false"/>
        <w:autoSpaceDE w:val="false"/>
        <w:spacing w:lineRule="exact" w:line="520"/>
        <w:ind w:start="900" w:end="-324" w:hanging="720"/>
        <w:jc w:val="both"/>
        <w:rPr>
          <w:color w:val="000000"/>
        </w:rPr>
      </w:pPr>
      <w:r>
        <w:rPr>
          <w:color w:val="000000"/>
        </w:rPr>
        <w:t>（六）各地方政府應依本計畫研訂</w:t>
      </w:r>
      <w:r>
        <w:rPr>
          <w:rFonts w:cs="Arial"/>
          <w:bCs/>
          <w:color w:val="000000"/>
        </w:rPr>
        <w:t>充實社工人力進用及配置</w:t>
      </w:r>
      <w:r>
        <w:rPr>
          <w:rFonts w:cs="Arial"/>
          <w:bCs/>
          <w:color w:val="000000"/>
        </w:rPr>
        <w:t>計畫</w:t>
      </w:r>
      <w:r>
        <w:rPr>
          <w:rFonts w:cs="Arial"/>
          <w:bCs/>
          <w:color w:val="000000"/>
        </w:rPr>
        <w:t>，就</w:t>
      </w:r>
      <w:r>
        <w:rPr>
          <w:color w:val="000000"/>
        </w:rPr>
        <w:t>社會工作人員逐年之增補、納編期程、方式、配置運用及在職教育訓練予以整體規劃，並將計畫報內政部審核。</w:t>
      </w:r>
    </w:p>
    <w:p>
      <w:pPr>
        <w:pStyle w:val="Style9"/>
        <w:overflowPunct w:val="false"/>
        <w:autoSpaceDE w:val="false"/>
        <w:spacing w:lineRule="exact" w:line="520"/>
        <w:ind w:start="900" w:end="-324" w:hanging="720"/>
        <w:jc w:val="both"/>
        <w:rPr/>
      </w:pPr>
      <w:r>
        <w:rPr>
          <w:color w:val="000000"/>
        </w:rPr>
        <w:t>（七）各地方政府自</w:t>
      </w:r>
      <w:r>
        <w:rPr>
          <w:color w:val="000000"/>
        </w:rPr>
        <w:t>101</w:t>
      </w:r>
      <w:r>
        <w:rPr>
          <w:color w:val="000000"/>
        </w:rPr>
        <w:t>年起就修正組織編制所納編之社工員額數，</w:t>
      </w:r>
      <w:r>
        <w:rPr>
          <w:bCs/>
          <w:color w:val="000000"/>
        </w:rPr>
        <w:t>向</w:t>
      </w:r>
      <w:r>
        <w:rPr>
          <w:b/>
          <w:bCs/>
          <w:color w:val="000000"/>
          <w:u w:val="single"/>
        </w:rPr>
        <w:t>行政院人事行政總處</w:t>
      </w:r>
      <w:r>
        <w:rPr>
          <w:bCs/>
          <w:color w:val="000000"/>
        </w:rPr>
        <w:t>提報考試用人需求，經該局彙整後報送考選部列入公職人員高等考試三級考試或特種考試地方政府公務人員三等考試公職</w:t>
      </w:r>
      <w:r>
        <w:rPr>
          <w:rFonts w:cs="Arial"/>
          <w:color w:val="000000"/>
        </w:rPr>
        <w:t>社會工作師類科</w:t>
      </w:r>
      <w:r>
        <w:rPr>
          <w:bCs/>
          <w:color w:val="000000"/>
        </w:rPr>
        <w:t>。</w:t>
      </w:r>
    </w:p>
    <w:p>
      <w:pPr>
        <w:pStyle w:val="Normal"/>
        <w:tabs>
          <w:tab w:val="clear" w:pos="480"/>
          <w:tab w:val="left" w:pos="916" w:leader="none"/>
          <w:tab w:val="left" w:pos="100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exact" w:line="520"/>
        <w:ind w:start="546" w:end="-360" w:hanging="1230"/>
        <w:jc w:val="both"/>
        <w:rPr>
          <w:rFonts w:ascii="標楷體" w:hAnsi="標楷體" w:eastAsia="標楷體" w:cs="標楷體"/>
          <w:color w:val="000000"/>
          <w:sz w:val="32"/>
          <w:szCs w:val="32"/>
          <w:u w:val="single"/>
        </w:rPr>
      </w:pPr>
      <w:r>
        <w:rPr>
          <w:rFonts w:eastAsia="標楷體" w:cs="標楷體" w:ascii="標楷體" w:hAnsi="標楷體"/>
          <w:color w:val="000000"/>
          <w:sz w:val="32"/>
          <w:szCs w:val="32"/>
        </w:rPr>
        <w:t xml:space="preserve">    </w:t>
      </w:r>
      <w:r>
        <w:rPr>
          <w:rFonts w:ascii="標楷體" w:hAnsi="標楷體" w:cs="標楷體" w:eastAsia="標楷體"/>
          <w:color w:val="000000"/>
          <w:sz w:val="32"/>
          <w:szCs w:val="32"/>
          <w:u w:val="single"/>
        </w:rPr>
        <w:t>二、</w:t>
      </w:r>
      <w:r>
        <w:rPr>
          <w:rFonts w:ascii="標楷體" w:hAnsi="標楷體" w:cs="標楷體" w:eastAsia="標楷體"/>
          <w:color w:val="000000"/>
          <w:sz w:val="32"/>
          <w:szCs w:val="32"/>
          <w:u w:val="single"/>
        </w:rPr>
        <w:t>聘用社工</w:t>
      </w:r>
      <w:r>
        <w:rPr>
          <w:rFonts w:eastAsia="標楷體" w:cs="標楷體" w:ascii="標楷體" w:hAnsi="標楷體"/>
          <w:color w:val="000000"/>
          <w:sz w:val="32"/>
          <w:szCs w:val="32"/>
          <w:u w:val="single"/>
        </w:rPr>
        <w:t>(</w:t>
      </w:r>
      <w:r>
        <w:rPr>
          <w:rFonts w:ascii="標楷體" w:hAnsi="標楷體" w:cs="標楷體" w:eastAsia="標楷體"/>
          <w:color w:val="000000"/>
          <w:sz w:val="32"/>
          <w:szCs w:val="32"/>
          <w:u w:val="single"/>
        </w:rPr>
        <w:t>督導</w:t>
      </w:r>
      <w:r>
        <w:rPr>
          <w:rFonts w:eastAsia="標楷體" w:cs="標楷體" w:ascii="標楷體" w:hAnsi="標楷體"/>
          <w:color w:val="000000"/>
          <w:sz w:val="32"/>
          <w:szCs w:val="32"/>
          <w:u w:val="single"/>
        </w:rPr>
        <w:t>)</w:t>
      </w:r>
      <w:r>
        <w:rPr>
          <w:rFonts w:ascii="標楷體" w:hAnsi="標楷體" w:cs="標楷體" w:eastAsia="標楷體"/>
          <w:color w:val="000000"/>
          <w:sz w:val="32"/>
          <w:szCs w:val="32"/>
          <w:u w:val="single"/>
        </w:rPr>
        <w:t>人員</w:t>
      </w:r>
      <w:r>
        <w:rPr>
          <w:rFonts w:ascii="標楷體" w:hAnsi="標楷體" w:cs="標楷體" w:eastAsia="標楷體"/>
          <w:color w:val="000000"/>
          <w:sz w:val="32"/>
          <w:szCs w:val="32"/>
          <w:u w:val="single"/>
        </w:rPr>
        <w:t>均須符合專門職業及技術人員高等考試社會工作師考試規則第</w:t>
      </w:r>
      <w:r>
        <w:rPr>
          <w:rFonts w:eastAsia="標楷體" w:cs="標楷體" w:ascii="標楷體" w:hAnsi="標楷體"/>
          <w:color w:val="000000"/>
          <w:sz w:val="32"/>
          <w:szCs w:val="32"/>
          <w:u w:val="single"/>
        </w:rPr>
        <w:t>5</w:t>
      </w:r>
      <w:r>
        <w:rPr>
          <w:rFonts w:ascii="標楷體" w:hAnsi="標楷體" w:cs="標楷體" w:eastAsia="標楷體"/>
          <w:color w:val="000000"/>
          <w:sz w:val="32"/>
          <w:szCs w:val="32"/>
          <w:u w:val="single"/>
        </w:rPr>
        <w:t>條第</w:t>
      </w:r>
      <w:r>
        <w:rPr>
          <w:rFonts w:eastAsia="標楷體" w:cs="標楷體" w:ascii="標楷體" w:hAnsi="標楷體"/>
          <w:color w:val="000000"/>
          <w:sz w:val="32"/>
          <w:szCs w:val="32"/>
          <w:u w:val="single"/>
        </w:rPr>
        <w:t>1</w:t>
      </w:r>
      <w:r>
        <w:rPr>
          <w:rFonts w:ascii="標楷體" w:hAnsi="標楷體" w:cs="標楷體" w:eastAsia="標楷體"/>
          <w:color w:val="000000"/>
          <w:sz w:val="32"/>
          <w:szCs w:val="32"/>
          <w:u w:val="single"/>
        </w:rPr>
        <w:t>款社會工作科系或第</w:t>
      </w:r>
      <w:r>
        <w:rPr>
          <w:rFonts w:eastAsia="標楷體" w:cs="標楷體" w:ascii="標楷體" w:hAnsi="標楷體"/>
          <w:color w:val="000000"/>
          <w:sz w:val="32"/>
          <w:szCs w:val="32"/>
          <w:u w:val="single"/>
        </w:rPr>
        <w:t>5</w:t>
      </w:r>
      <w:r>
        <w:rPr>
          <w:rFonts w:ascii="標楷體" w:hAnsi="標楷體" w:cs="標楷體" w:eastAsia="標楷體"/>
          <w:color w:val="000000"/>
          <w:sz w:val="32"/>
          <w:szCs w:val="32"/>
          <w:u w:val="single"/>
        </w:rPr>
        <w:t>條第</w:t>
      </w:r>
      <w:r>
        <w:rPr>
          <w:rFonts w:eastAsia="標楷體" w:cs="標楷體" w:ascii="標楷體" w:hAnsi="標楷體"/>
          <w:color w:val="000000"/>
          <w:sz w:val="32"/>
          <w:szCs w:val="32"/>
          <w:u w:val="single"/>
        </w:rPr>
        <w:t>3</w:t>
      </w:r>
      <w:r>
        <w:rPr>
          <w:rFonts w:ascii="標楷體" w:hAnsi="標楷體" w:cs="標楷體" w:eastAsia="標楷體"/>
          <w:color w:val="000000"/>
          <w:sz w:val="32"/>
          <w:szCs w:val="32"/>
          <w:u w:val="single"/>
        </w:rPr>
        <w:t>款規定之大專院校社會工作相關科系畢業，並以領有社會工作師證照者為優先；聘用</w:t>
      </w:r>
      <w:r>
        <w:rPr>
          <w:rFonts w:ascii="標楷體" w:hAnsi="標楷體" w:cs="標楷體" w:eastAsia="標楷體"/>
          <w:color w:val="000000"/>
          <w:sz w:val="32"/>
          <w:szCs w:val="32"/>
          <w:u w:val="single"/>
        </w:rPr>
        <w:t>資格</w:t>
      </w:r>
      <w:r>
        <w:rPr>
          <w:rFonts w:ascii="標楷體" w:hAnsi="標楷體" w:cs="標楷體" w:eastAsia="標楷體"/>
          <w:color w:val="000000"/>
          <w:sz w:val="32"/>
          <w:szCs w:val="32"/>
          <w:u w:val="single"/>
        </w:rPr>
        <w:t>及支薪標準如下表：</w:t>
      </w:r>
    </w:p>
    <w:p>
      <w:pPr>
        <w:pStyle w:val="Normal"/>
        <w:tabs>
          <w:tab w:val="clear" w:pos="480"/>
          <w:tab w:val="left" w:pos="916" w:leader="none"/>
          <w:tab w:val="left" w:pos="100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exact" w:line="520"/>
        <w:ind w:start="910" w:end="-360" w:hanging="1594"/>
        <w:jc w:val="both"/>
        <w:rPr>
          <w:rFonts w:ascii="標楷體" w:hAnsi="標楷體" w:eastAsia="標楷體" w:cs="標楷體"/>
          <w:color w:val="000000"/>
          <w:sz w:val="32"/>
          <w:szCs w:val="32"/>
          <w:u w:val="single"/>
        </w:rPr>
      </w:pPr>
      <w:r>
        <w:rPr>
          <w:rFonts w:eastAsia="標楷體" w:cs="標楷體" w:ascii="標楷體" w:hAnsi="標楷體"/>
          <w:color w:val="000000"/>
          <w:sz w:val="32"/>
          <w:szCs w:val="32"/>
          <w:u w:val="single"/>
        </w:rPr>
      </w:r>
    </w:p>
    <w:tbl>
      <w:tblPr>
        <w:tblW w:w="9550" w:type="dxa"/>
        <w:jc w:val="start"/>
        <w:tblInd w:w="-77" w:type="dxa"/>
        <w:tblCellMar>
          <w:top w:w="0" w:type="dxa"/>
          <w:start w:w="108" w:type="dxa"/>
          <w:bottom w:w="0" w:type="dxa"/>
          <w:end w:w="108" w:type="dxa"/>
        </w:tblCellMar>
      </w:tblPr>
      <w:tblGrid>
        <w:gridCol w:w="1980"/>
        <w:gridCol w:w="4860"/>
        <w:gridCol w:w="2710"/>
      </w:tblGrid>
      <w:tr>
        <w:trPr/>
        <w:tc>
          <w:tcPr>
            <w:tcW w:w="1980" w:type="dxa"/>
            <w:tcBorders>
              <w:top w:val="single" w:sz="4" w:space="0" w:color="000000"/>
              <w:start w:val="single" w:sz="4" w:space="0" w:color="000000"/>
              <w:bottom w:val="single" w:sz="4" w:space="0" w:color="000000"/>
            </w:tcBorders>
          </w:tcPr>
          <w:p>
            <w:pPr>
              <w:pStyle w:val="Normal"/>
              <w:spacing w:lineRule="exact" w:line="460"/>
              <w:ind w:start="840" w:hanging="840"/>
              <w:jc w:val="center"/>
              <w:rPr>
                <w:rFonts w:ascii="標楷體" w:hAnsi="標楷體" w:eastAsia="標楷體" w:cs="標楷體"/>
                <w:sz w:val="32"/>
                <w:szCs w:val="32"/>
                <w:u w:val="single"/>
              </w:rPr>
            </w:pPr>
            <w:r>
              <w:rPr>
                <w:rFonts w:ascii="標楷體" w:hAnsi="標楷體" w:cs="標楷體" w:eastAsia="標楷體"/>
                <w:sz w:val="32"/>
                <w:szCs w:val="32"/>
                <w:u w:val="single"/>
              </w:rPr>
              <w:t>職稱</w:t>
            </w:r>
          </w:p>
        </w:tc>
        <w:tc>
          <w:tcPr>
            <w:tcW w:w="4860" w:type="dxa"/>
            <w:tcBorders>
              <w:top w:val="single" w:sz="4" w:space="0" w:color="000000"/>
              <w:start w:val="single" w:sz="4" w:space="0" w:color="000000"/>
              <w:bottom w:val="single" w:sz="4" w:space="0" w:color="000000"/>
            </w:tcBorders>
          </w:tcPr>
          <w:p>
            <w:pPr>
              <w:pStyle w:val="Normal"/>
              <w:spacing w:lineRule="exact" w:line="460"/>
              <w:ind w:start="840" w:hanging="840"/>
              <w:jc w:val="center"/>
              <w:rPr>
                <w:rFonts w:ascii="標楷體" w:hAnsi="標楷體" w:eastAsia="標楷體" w:cs="標楷體"/>
                <w:sz w:val="32"/>
                <w:szCs w:val="32"/>
                <w:u w:val="single"/>
              </w:rPr>
            </w:pPr>
            <w:r>
              <w:rPr>
                <w:rFonts w:ascii="標楷體" w:hAnsi="標楷體" w:cs="標楷體" w:eastAsia="標楷體"/>
                <w:sz w:val="32"/>
                <w:szCs w:val="32"/>
                <w:u w:val="single"/>
              </w:rPr>
              <w:t>所具專門知能條件</w:t>
            </w:r>
          </w:p>
        </w:tc>
        <w:tc>
          <w:tcPr>
            <w:tcW w:w="2710" w:type="dxa"/>
            <w:tcBorders>
              <w:top w:val="single" w:sz="4" w:space="0" w:color="000000"/>
              <w:start w:val="single" w:sz="4" w:space="0" w:color="000000"/>
              <w:bottom w:val="single" w:sz="4" w:space="0" w:color="000000"/>
              <w:end w:val="single" w:sz="4" w:space="0" w:color="000000"/>
            </w:tcBorders>
          </w:tcPr>
          <w:p>
            <w:pPr>
              <w:pStyle w:val="Normal"/>
              <w:spacing w:lineRule="exact" w:line="460"/>
              <w:ind w:start="840" w:hanging="840"/>
              <w:jc w:val="center"/>
              <w:rPr>
                <w:rFonts w:ascii="標楷體" w:hAnsi="標楷體" w:eastAsia="標楷體" w:cs="標楷體"/>
                <w:sz w:val="32"/>
                <w:szCs w:val="32"/>
                <w:u w:val="single"/>
              </w:rPr>
            </w:pPr>
            <w:r>
              <w:rPr>
                <w:rFonts w:ascii="標楷體" w:hAnsi="標楷體" w:cs="標楷體" w:eastAsia="標楷體"/>
                <w:sz w:val="32"/>
                <w:szCs w:val="32"/>
                <w:u w:val="single"/>
              </w:rPr>
              <w:t>支薪標準</w:t>
            </w:r>
          </w:p>
        </w:tc>
      </w:tr>
      <w:tr>
        <w:trPr/>
        <w:tc>
          <w:tcPr>
            <w:tcW w:w="1980" w:type="dxa"/>
            <w:vMerge w:val="restart"/>
            <w:tcBorders>
              <w:top w:val="single" w:sz="4" w:space="0" w:color="000000"/>
              <w:start w:val="single" w:sz="4" w:space="0" w:color="000000"/>
              <w:bottom w:val="single" w:sz="4" w:space="0" w:color="000000"/>
            </w:tcBorders>
          </w:tcPr>
          <w:p>
            <w:pPr>
              <w:pStyle w:val="Normal"/>
              <w:spacing w:lineRule="exact" w:line="460"/>
              <w:ind w:start="72" w:hanging="76"/>
              <w:jc w:val="both"/>
              <w:rPr>
                <w:rFonts w:ascii="標楷體" w:hAnsi="標楷體" w:eastAsia="標楷體" w:cs="標楷體"/>
                <w:sz w:val="32"/>
                <w:szCs w:val="32"/>
                <w:u w:val="single"/>
              </w:rPr>
            </w:pPr>
            <w:r>
              <w:rPr>
                <w:rFonts w:ascii="標楷體" w:hAnsi="標楷體" w:cs="標楷體" w:eastAsia="標楷體"/>
                <w:sz w:val="32"/>
                <w:szCs w:val="32"/>
                <w:u w:val="single"/>
              </w:rPr>
              <w:t>聘用社工人員</w:t>
            </w:r>
          </w:p>
        </w:tc>
        <w:tc>
          <w:tcPr>
            <w:tcW w:w="4860" w:type="dxa"/>
            <w:tcBorders>
              <w:top w:val="single" w:sz="4" w:space="0" w:color="000000"/>
              <w:start w:val="single" w:sz="4" w:space="0" w:color="000000"/>
              <w:bottom w:val="single" w:sz="4" w:space="0" w:color="000000"/>
            </w:tcBorders>
          </w:tcPr>
          <w:p>
            <w:pPr>
              <w:pStyle w:val="Normal"/>
              <w:spacing w:lineRule="auto"/>
              <w:ind w:start="-4" w:firstLine="4"/>
              <w:jc w:val="both"/>
              <w:rPr/>
            </w:pPr>
            <w:r>
              <w:rPr>
                <w:rFonts w:ascii="標楷體" w:hAnsi="標楷體" w:cs="標楷體" w:eastAsia="標楷體"/>
                <w:sz w:val="32"/>
                <w:szCs w:val="32"/>
                <w:u w:val="single"/>
              </w:rPr>
              <w:t>國內公立或已立案之私立或經教育部承認之國外大專院校社會工作相關科、系（組）畢業</w:t>
            </w:r>
            <w:r>
              <w:rPr>
                <w:rFonts w:ascii="標楷體" w:hAnsi="標楷體" w:cs="標楷體" w:eastAsia="標楷體"/>
                <w:sz w:val="32"/>
                <w:szCs w:val="32"/>
                <w:u w:val="single"/>
              </w:rPr>
              <w:t>。</w:t>
            </w:r>
          </w:p>
        </w:tc>
        <w:tc>
          <w:tcPr>
            <w:tcW w:w="2710" w:type="dxa"/>
            <w:tcBorders>
              <w:top w:val="single" w:sz="4" w:space="0" w:color="000000"/>
              <w:start w:val="single" w:sz="4" w:space="0" w:color="000000"/>
              <w:bottom w:val="single" w:sz="4" w:space="0" w:color="000000"/>
              <w:end w:val="single" w:sz="4" w:space="0" w:color="000000"/>
            </w:tcBorders>
          </w:tcPr>
          <w:p>
            <w:pPr>
              <w:pStyle w:val="Style13"/>
              <w:tabs>
                <w:tab w:val="clear" w:pos="480"/>
                <w:tab w:val="left" w:pos="0" w:leader="none"/>
              </w:tabs>
              <w:spacing w:lineRule="auto"/>
              <w:ind w:start="0" w:hanging="0"/>
              <w:jc w:val="center"/>
              <w:rPr>
                <w:rFonts w:ascii="標楷體" w:hAnsi="標楷體" w:cs="標楷體"/>
                <w:sz w:val="28"/>
                <w:szCs w:val="28"/>
                <w:u w:val="single"/>
              </w:rPr>
            </w:pPr>
            <w:r>
              <w:rPr>
                <w:rFonts w:cs="標楷體" w:ascii="標楷體" w:hAnsi="標楷體"/>
                <w:sz w:val="28"/>
                <w:szCs w:val="28"/>
                <w:u w:val="single"/>
              </w:rPr>
              <w:t>6</w:t>
            </w:r>
            <w:r>
              <w:rPr>
                <w:rFonts w:ascii="標楷體" w:hAnsi="標楷體" w:cs="標楷體"/>
                <w:sz w:val="28"/>
                <w:szCs w:val="28"/>
                <w:u w:val="single"/>
              </w:rPr>
              <w:t>等</w:t>
            </w:r>
            <w:r>
              <w:rPr>
                <w:rFonts w:cs="標楷體" w:ascii="標楷體" w:hAnsi="標楷體"/>
                <w:sz w:val="28"/>
                <w:szCs w:val="28"/>
                <w:u w:val="single"/>
              </w:rPr>
              <w:t>2</w:t>
            </w:r>
            <w:r>
              <w:rPr>
                <w:rFonts w:ascii="標楷體" w:hAnsi="標楷體" w:cs="標楷體"/>
                <w:sz w:val="28"/>
                <w:szCs w:val="28"/>
                <w:u w:val="single"/>
              </w:rPr>
              <w:t>階（</w:t>
            </w:r>
            <w:r>
              <w:rPr>
                <w:rFonts w:cs="標楷體" w:ascii="標楷體" w:hAnsi="標楷體"/>
                <w:sz w:val="28"/>
                <w:szCs w:val="28"/>
                <w:u w:val="single"/>
              </w:rPr>
              <w:t>296</w:t>
            </w:r>
            <w:r>
              <w:rPr>
                <w:rFonts w:ascii="標楷體" w:hAnsi="標楷體" w:cs="標楷體"/>
                <w:sz w:val="28"/>
                <w:szCs w:val="28"/>
                <w:u w:val="single"/>
              </w:rPr>
              <w:t>薪點）</w:t>
            </w:r>
          </w:p>
          <w:p>
            <w:pPr>
              <w:pStyle w:val="Style13"/>
              <w:spacing w:lineRule="auto"/>
              <w:ind w:start="840" w:hanging="840"/>
              <w:rPr>
                <w:rFonts w:ascii="標楷體" w:hAnsi="標楷體" w:cs="標楷體"/>
                <w:sz w:val="28"/>
                <w:szCs w:val="28"/>
                <w:u w:val="single"/>
              </w:rPr>
            </w:pPr>
            <w:r>
              <w:rPr>
                <w:rFonts w:cs="標楷體" w:ascii="標楷體" w:hAnsi="標楷體"/>
                <w:sz w:val="28"/>
                <w:szCs w:val="28"/>
                <w:u w:val="single"/>
              </w:rPr>
              <w:t xml:space="preserve">      </w:t>
            </w:r>
            <w:r>
              <w:rPr>
                <w:rFonts w:ascii="標楷體" w:hAnsi="標楷體" w:cs="標楷體"/>
                <w:sz w:val="28"/>
                <w:szCs w:val="28"/>
                <w:u w:val="single"/>
              </w:rPr>
              <w:t>至</w:t>
            </w:r>
          </w:p>
          <w:p>
            <w:pPr>
              <w:pStyle w:val="Normal"/>
              <w:spacing w:lineRule="exact" w:line="460"/>
              <w:ind w:start="840" w:hanging="840"/>
              <w:jc w:val="center"/>
              <w:rPr>
                <w:rFonts w:ascii="標楷體" w:hAnsi="標楷體" w:eastAsia="標楷體" w:cs="標楷體"/>
                <w:sz w:val="28"/>
                <w:szCs w:val="28"/>
                <w:u w:val="single"/>
              </w:rPr>
            </w:pPr>
            <w:r>
              <w:rPr>
                <w:rFonts w:eastAsia="標楷體" w:cs="標楷體" w:ascii="標楷體" w:hAnsi="標楷體"/>
                <w:sz w:val="28"/>
                <w:szCs w:val="28"/>
                <w:u w:val="single"/>
              </w:rPr>
              <w:t>6</w:t>
            </w:r>
            <w:r>
              <w:rPr>
                <w:rFonts w:ascii="標楷體" w:hAnsi="標楷體" w:cs="標楷體" w:eastAsia="標楷體"/>
                <w:sz w:val="28"/>
                <w:szCs w:val="28"/>
                <w:u w:val="single"/>
              </w:rPr>
              <w:t>等</w:t>
            </w:r>
            <w:r>
              <w:rPr>
                <w:rFonts w:eastAsia="標楷體" w:cs="標楷體" w:ascii="標楷體" w:hAnsi="標楷體"/>
                <w:sz w:val="28"/>
                <w:szCs w:val="28"/>
                <w:u w:val="single"/>
              </w:rPr>
              <w:t>7</w:t>
            </w:r>
            <w:r>
              <w:rPr>
                <w:rFonts w:ascii="標楷體" w:hAnsi="標楷體" w:cs="標楷體" w:eastAsia="標楷體"/>
                <w:sz w:val="28"/>
                <w:szCs w:val="28"/>
                <w:u w:val="single"/>
              </w:rPr>
              <w:t>階（</w:t>
            </w:r>
            <w:r>
              <w:rPr>
                <w:rFonts w:eastAsia="標楷體" w:cs="標楷體" w:ascii="標楷體" w:hAnsi="標楷體"/>
                <w:sz w:val="28"/>
                <w:szCs w:val="28"/>
                <w:u w:val="single"/>
              </w:rPr>
              <w:t>376</w:t>
            </w:r>
            <w:r>
              <w:rPr>
                <w:rFonts w:ascii="標楷體" w:hAnsi="標楷體" w:cs="標楷體" w:eastAsia="標楷體"/>
                <w:sz w:val="28"/>
                <w:szCs w:val="28"/>
                <w:u w:val="single"/>
              </w:rPr>
              <w:t>薪點）</w:t>
            </w:r>
          </w:p>
        </w:tc>
      </w:tr>
      <w:tr>
        <w:trPr/>
        <w:tc>
          <w:tcPr>
            <w:tcW w:w="1980" w:type="dxa"/>
            <w:vMerge w:val="continue"/>
            <w:tcBorders>
              <w:top w:val="single" w:sz="4" w:space="0" w:color="000000"/>
              <w:start w:val="single" w:sz="4" w:space="0" w:color="000000"/>
              <w:bottom w:val="single" w:sz="4" w:space="0" w:color="000000"/>
            </w:tcBorders>
          </w:tcPr>
          <w:p>
            <w:pPr>
              <w:pStyle w:val="Normal"/>
              <w:snapToGrid w:val="false"/>
              <w:spacing w:lineRule="exact" w:line="460"/>
              <w:ind w:start="792" w:hanging="796"/>
              <w:jc w:val="both"/>
              <w:rPr>
                <w:rFonts w:ascii="標楷體" w:hAnsi="標楷體" w:eastAsia="標楷體" w:cs="標楷體"/>
                <w:sz w:val="32"/>
                <w:szCs w:val="32"/>
                <w:u w:val="single"/>
              </w:rPr>
            </w:pPr>
            <w:r>
              <w:rPr>
                <w:rFonts w:eastAsia="標楷體" w:cs="標楷體" w:ascii="標楷體" w:hAnsi="標楷體"/>
                <w:sz w:val="32"/>
                <w:szCs w:val="32"/>
                <w:u w:val="single"/>
              </w:rPr>
            </w:r>
          </w:p>
        </w:tc>
        <w:tc>
          <w:tcPr>
            <w:tcW w:w="4860" w:type="dxa"/>
            <w:tcBorders>
              <w:top w:val="single" w:sz="4" w:space="0" w:color="000000"/>
              <w:start w:val="single" w:sz="4" w:space="0" w:color="000000"/>
              <w:bottom w:val="single" w:sz="4" w:space="0" w:color="000000"/>
            </w:tcBorders>
          </w:tcPr>
          <w:p>
            <w:pPr>
              <w:pStyle w:val="Normal"/>
              <w:spacing w:lineRule="auto"/>
              <w:ind w:start="-4" w:firstLine="4"/>
              <w:jc w:val="both"/>
              <w:rPr>
                <w:rFonts w:ascii="標楷體" w:hAnsi="標楷體" w:eastAsia="標楷體" w:cs="標楷體"/>
                <w:sz w:val="32"/>
                <w:szCs w:val="32"/>
                <w:u w:val="single"/>
              </w:rPr>
            </w:pPr>
            <w:r>
              <w:rPr>
                <w:rFonts w:ascii="標楷體" w:hAnsi="標楷體" w:cs="標楷體" w:eastAsia="標楷體"/>
                <w:sz w:val="32"/>
                <w:szCs w:val="32"/>
                <w:u w:val="single"/>
              </w:rPr>
              <w:t>國內公立或已立案之私立或經教育部承認之國外大</w:t>
            </w:r>
            <w:r>
              <w:rPr>
                <w:rFonts w:ascii="標楷體" w:hAnsi="標楷體" w:cs="標楷體" w:eastAsia="標楷體"/>
                <w:sz w:val="32"/>
                <w:szCs w:val="32"/>
                <w:u w:val="single"/>
              </w:rPr>
              <w:t>學</w:t>
            </w:r>
            <w:r>
              <w:rPr>
                <w:rFonts w:ascii="標楷體" w:hAnsi="標楷體" w:cs="標楷體" w:eastAsia="標楷體"/>
                <w:sz w:val="32"/>
                <w:szCs w:val="32"/>
                <w:u w:val="single"/>
              </w:rPr>
              <w:t>院校社會工作相關系所碩士以上學歷，或領有社會工作師證照者</w:t>
            </w:r>
            <w:r>
              <w:rPr>
                <w:rFonts w:ascii="標楷體" w:hAnsi="標楷體" w:cs="標楷體" w:eastAsia="標楷體"/>
                <w:sz w:val="32"/>
                <w:szCs w:val="32"/>
                <w:u w:val="single"/>
              </w:rPr>
              <w:t>。</w:t>
            </w:r>
          </w:p>
        </w:tc>
        <w:tc>
          <w:tcPr>
            <w:tcW w:w="2710" w:type="dxa"/>
            <w:tcBorders>
              <w:top w:val="single" w:sz="4" w:space="0" w:color="000000"/>
              <w:start w:val="single" w:sz="4" w:space="0" w:color="000000"/>
              <w:bottom w:val="single" w:sz="4" w:space="0" w:color="000000"/>
              <w:end w:val="single" w:sz="4" w:space="0" w:color="000000"/>
            </w:tcBorders>
          </w:tcPr>
          <w:p>
            <w:pPr>
              <w:pStyle w:val="Style13"/>
              <w:spacing w:lineRule="auto"/>
              <w:ind w:start="840" w:hanging="840"/>
              <w:jc w:val="center"/>
              <w:rPr>
                <w:rFonts w:ascii="標楷體" w:hAnsi="標楷體" w:cs="標楷體"/>
                <w:sz w:val="28"/>
                <w:szCs w:val="28"/>
                <w:u w:val="single"/>
              </w:rPr>
            </w:pPr>
            <w:r>
              <w:rPr>
                <w:rFonts w:cs="標楷體" w:ascii="標楷體" w:hAnsi="標楷體"/>
                <w:sz w:val="28"/>
                <w:szCs w:val="28"/>
                <w:u w:val="single"/>
              </w:rPr>
              <w:t>6</w:t>
            </w:r>
            <w:r>
              <w:rPr>
                <w:rFonts w:ascii="標楷體" w:hAnsi="標楷體" w:cs="標楷體"/>
                <w:sz w:val="28"/>
                <w:szCs w:val="28"/>
                <w:u w:val="single"/>
              </w:rPr>
              <w:t>等</w:t>
            </w:r>
            <w:r>
              <w:rPr>
                <w:rFonts w:cs="標楷體" w:ascii="標楷體" w:hAnsi="標楷體"/>
                <w:sz w:val="28"/>
                <w:szCs w:val="28"/>
                <w:u w:val="single"/>
              </w:rPr>
              <w:t>3</w:t>
            </w:r>
            <w:r>
              <w:rPr>
                <w:rFonts w:ascii="標楷體" w:hAnsi="標楷體" w:cs="標楷體"/>
                <w:sz w:val="28"/>
                <w:szCs w:val="28"/>
                <w:u w:val="single"/>
              </w:rPr>
              <w:t>階（</w:t>
            </w:r>
            <w:r>
              <w:rPr>
                <w:rFonts w:cs="標楷體" w:ascii="標楷體" w:hAnsi="標楷體"/>
                <w:sz w:val="28"/>
                <w:szCs w:val="28"/>
                <w:u w:val="single"/>
              </w:rPr>
              <w:t>312</w:t>
            </w:r>
            <w:r>
              <w:rPr>
                <w:rFonts w:ascii="標楷體" w:hAnsi="標楷體" w:cs="標楷體"/>
                <w:sz w:val="28"/>
                <w:szCs w:val="28"/>
                <w:u w:val="single"/>
              </w:rPr>
              <w:t>薪點）</w:t>
            </w:r>
          </w:p>
          <w:p>
            <w:pPr>
              <w:pStyle w:val="Style13"/>
              <w:spacing w:lineRule="auto"/>
              <w:ind w:start="840" w:hanging="840"/>
              <w:rPr>
                <w:rFonts w:ascii="標楷體" w:hAnsi="標楷體" w:cs="標楷體"/>
                <w:sz w:val="28"/>
                <w:szCs w:val="28"/>
                <w:u w:val="single"/>
              </w:rPr>
            </w:pPr>
            <w:r>
              <w:rPr>
                <w:rFonts w:cs="標楷體" w:ascii="標楷體" w:hAnsi="標楷體"/>
                <w:sz w:val="28"/>
                <w:szCs w:val="28"/>
                <w:u w:val="single"/>
              </w:rPr>
              <w:t xml:space="preserve">      </w:t>
            </w:r>
            <w:r>
              <w:rPr>
                <w:rFonts w:ascii="標楷體" w:hAnsi="標楷體" w:cs="標楷體"/>
                <w:sz w:val="28"/>
                <w:szCs w:val="28"/>
                <w:u w:val="single"/>
              </w:rPr>
              <w:t>至</w:t>
            </w:r>
          </w:p>
          <w:p>
            <w:pPr>
              <w:pStyle w:val="Style13"/>
              <w:spacing w:lineRule="auto"/>
              <w:ind w:start="840" w:hanging="840"/>
              <w:jc w:val="center"/>
              <w:rPr>
                <w:rFonts w:ascii="標楷體" w:hAnsi="標楷體" w:cs="標楷體"/>
                <w:sz w:val="28"/>
                <w:szCs w:val="28"/>
                <w:u w:val="single"/>
              </w:rPr>
            </w:pPr>
            <w:r>
              <w:rPr>
                <w:rFonts w:cs="標楷體" w:ascii="標楷體" w:hAnsi="標楷體"/>
                <w:sz w:val="28"/>
                <w:szCs w:val="28"/>
                <w:u w:val="single"/>
              </w:rPr>
              <w:t>6</w:t>
            </w:r>
            <w:r>
              <w:rPr>
                <w:rFonts w:ascii="標楷體" w:hAnsi="標楷體" w:cs="標楷體"/>
                <w:sz w:val="28"/>
                <w:szCs w:val="28"/>
                <w:u w:val="single"/>
              </w:rPr>
              <w:t>等</w:t>
            </w:r>
            <w:r>
              <w:rPr>
                <w:rFonts w:cs="標楷體" w:ascii="標楷體" w:hAnsi="標楷體"/>
                <w:sz w:val="28"/>
                <w:szCs w:val="28"/>
                <w:u w:val="single"/>
              </w:rPr>
              <w:t>7</w:t>
            </w:r>
            <w:r>
              <w:rPr>
                <w:rFonts w:ascii="標楷體" w:hAnsi="標楷體" w:cs="標楷體"/>
                <w:sz w:val="28"/>
                <w:szCs w:val="28"/>
                <w:u w:val="single"/>
              </w:rPr>
              <w:t>階（</w:t>
            </w:r>
            <w:r>
              <w:rPr>
                <w:rFonts w:cs="標楷體" w:ascii="標楷體" w:hAnsi="標楷體"/>
                <w:sz w:val="28"/>
                <w:szCs w:val="28"/>
                <w:u w:val="single"/>
              </w:rPr>
              <w:t>376</w:t>
            </w:r>
            <w:r>
              <w:rPr>
                <w:rFonts w:ascii="標楷體" w:hAnsi="標楷體" w:cs="標楷體"/>
                <w:sz w:val="28"/>
                <w:szCs w:val="28"/>
                <w:u w:val="single"/>
              </w:rPr>
              <w:t>薪點）</w:t>
            </w:r>
          </w:p>
        </w:tc>
      </w:tr>
      <w:tr>
        <w:trPr/>
        <w:tc>
          <w:tcPr>
            <w:tcW w:w="1980" w:type="dxa"/>
            <w:vMerge w:val="restart"/>
            <w:tcBorders>
              <w:top w:val="single" w:sz="4" w:space="0" w:color="000000"/>
              <w:start w:val="single" w:sz="4" w:space="0" w:color="000000"/>
              <w:bottom w:val="single" w:sz="4" w:space="0" w:color="000000"/>
            </w:tcBorders>
          </w:tcPr>
          <w:p>
            <w:pPr>
              <w:pStyle w:val="Normal"/>
              <w:spacing w:lineRule="exact" w:line="460"/>
              <w:ind w:hanging="4"/>
              <w:jc w:val="both"/>
              <w:rPr>
                <w:rFonts w:ascii="標楷體" w:hAnsi="標楷體" w:eastAsia="標楷體" w:cs="標楷體"/>
                <w:sz w:val="32"/>
                <w:szCs w:val="32"/>
                <w:u w:val="single"/>
              </w:rPr>
            </w:pPr>
            <w:r>
              <w:rPr>
                <w:rFonts w:ascii="標楷體" w:hAnsi="標楷體" w:cs="標楷體" w:eastAsia="標楷體"/>
                <w:sz w:val="32"/>
                <w:szCs w:val="32"/>
                <w:u w:val="single"/>
              </w:rPr>
              <w:t>聘用社工督導</w:t>
            </w:r>
          </w:p>
        </w:tc>
        <w:tc>
          <w:tcPr>
            <w:tcW w:w="4860" w:type="dxa"/>
            <w:tcBorders>
              <w:top w:val="single" w:sz="4" w:space="0" w:color="000000"/>
              <w:start w:val="single" w:sz="4" w:space="0" w:color="000000"/>
              <w:bottom w:val="single" w:sz="4" w:space="0" w:color="000000"/>
            </w:tcBorders>
          </w:tcPr>
          <w:p>
            <w:pPr>
              <w:pStyle w:val="Normal"/>
              <w:spacing w:lineRule="auto"/>
              <w:ind w:start="-4" w:firstLine="4"/>
              <w:jc w:val="both"/>
              <w:rPr>
                <w:rFonts w:ascii="標楷體" w:hAnsi="標楷體" w:eastAsia="標楷體" w:cs="標楷體"/>
                <w:sz w:val="32"/>
                <w:szCs w:val="32"/>
                <w:u w:val="single"/>
              </w:rPr>
            </w:pPr>
            <w:r>
              <w:rPr>
                <w:rFonts w:ascii="標楷體" w:hAnsi="標楷體" w:cs="標楷體" w:eastAsia="標楷體"/>
                <w:sz w:val="32"/>
                <w:szCs w:val="32"/>
                <w:u w:val="single"/>
              </w:rPr>
              <w:t>國內公立或已立案之私立或經教育部承認之國外大專院校社會工作相關科系（組）畢業者，擔任社工人員滿</w:t>
            </w:r>
            <w:r>
              <w:rPr>
                <w:rFonts w:eastAsia="標楷體" w:cs="標楷體" w:ascii="標楷體" w:hAnsi="標楷體"/>
                <w:sz w:val="32"/>
                <w:szCs w:val="32"/>
                <w:u w:val="single"/>
              </w:rPr>
              <w:t>4</w:t>
            </w:r>
            <w:r>
              <w:rPr>
                <w:rFonts w:ascii="標楷體" w:hAnsi="標楷體" w:cs="標楷體" w:eastAsia="標楷體"/>
                <w:sz w:val="32"/>
                <w:szCs w:val="32"/>
                <w:u w:val="single"/>
              </w:rPr>
              <w:t>年以上者。</w:t>
            </w:r>
          </w:p>
        </w:tc>
        <w:tc>
          <w:tcPr>
            <w:tcW w:w="2710" w:type="dxa"/>
            <w:tcBorders>
              <w:top w:val="single" w:sz="4" w:space="0" w:color="000000"/>
              <w:start w:val="single" w:sz="4" w:space="0" w:color="000000"/>
              <w:bottom w:val="single" w:sz="4" w:space="0" w:color="000000"/>
              <w:end w:val="single" w:sz="4" w:space="0" w:color="000000"/>
            </w:tcBorders>
          </w:tcPr>
          <w:p>
            <w:pPr>
              <w:pStyle w:val="Style13"/>
              <w:spacing w:lineRule="auto"/>
              <w:ind w:start="840" w:hanging="840"/>
              <w:jc w:val="center"/>
              <w:rPr>
                <w:rFonts w:ascii="標楷體" w:hAnsi="標楷體" w:cs="標楷體"/>
                <w:sz w:val="28"/>
                <w:szCs w:val="28"/>
                <w:u w:val="single"/>
              </w:rPr>
            </w:pPr>
            <w:r>
              <w:rPr>
                <w:rFonts w:cs="標楷體" w:ascii="標楷體" w:hAnsi="標楷體"/>
                <w:sz w:val="28"/>
                <w:szCs w:val="28"/>
                <w:u w:val="single"/>
              </w:rPr>
              <w:t>7</w:t>
            </w:r>
            <w:r>
              <w:rPr>
                <w:rFonts w:ascii="標楷體" w:hAnsi="標楷體" w:cs="標楷體"/>
                <w:sz w:val="28"/>
                <w:szCs w:val="28"/>
                <w:u w:val="single"/>
              </w:rPr>
              <w:t>等</w:t>
            </w:r>
            <w:r>
              <w:rPr>
                <w:rFonts w:cs="標楷體" w:ascii="標楷體" w:hAnsi="標楷體"/>
                <w:sz w:val="28"/>
                <w:szCs w:val="28"/>
                <w:u w:val="single"/>
              </w:rPr>
              <w:t>1</w:t>
            </w:r>
            <w:r>
              <w:rPr>
                <w:rFonts w:ascii="標楷體" w:hAnsi="標楷體" w:cs="標楷體"/>
                <w:sz w:val="28"/>
                <w:szCs w:val="28"/>
                <w:u w:val="single"/>
              </w:rPr>
              <w:t>階（</w:t>
            </w:r>
            <w:r>
              <w:rPr>
                <w:rFonts w:cs="標楷體" w:ascii="標楷體" w:hAnsi="標楷體"/>
                <w:sz w:val="28"/>
                <w:szCs w:val="28"/>
                <w:u w:val="single"/>
              </w:rPr>
              <w:t>328</w:t>
            </w:r>
            <w:r>
              <w:rPr>
                <w:rFonts w:ascii="標楷體" w:hAnsi="標楷體" w:cs="標楷體"/>
                <w:sz w:val="28"/>
                <w:szCs w:val="28"/>
                <w:u w:val="single"/>
              </w:rPr>
              <w:t>薪點）</w:t>
            </w:r>
          </w:p>
          <w:p>
            <w:pPr>
              <w:pStyle w:val="Style13"/>
              <w:spacing w:lineRule="auto"/>
              <w:ind w:start="840" w:hanging="840"/>
              <w:rPr>
                <w:rFonts w:ascii="標楷體" w:hAnsi="標楷體" w:cs="標楷體"/>
                <w:sz w:val="28"/>
                <w:szCs w:val="28"/>
                <w:u w:val="single"/>
              </w:rPr>
            </w:pPr>
            <w:r>
              <w:rPr>
                <w:rFonts w:cs="標楷體" w:ascii="標楷體" w:hAnsi="標楷體"/>
                <w:sz w:val="28"/>
                <w:szCs w:val="28"/>
                <w:u w:val="single"/>
              </w:rPr>
              <w:t xml:space="preserve">      </w:t>
            </w:r>
            <w:r>
              <w:rPr>
                <w:rFonts w:ascii="標楷體" w:hAnsi="標楷體" w:cs="標楷體"/>
                <w:sz w:val="28"/>
                <w:szCs w:val="28"/>
                <w:u w:val="single"/>
              </w:rPr>
              <w:t>至</w:t>
            </w:r>
          </w:p>
          <w:p>
            <w:pPr>
              <w:pStyle w:val="Style13"/>
              <w:spacing w:lineRule="auto"/>
              <w:ind w:start="840" w:hanging="840"/>
              <w:jc w:val="center"/>
              <w:rPr>
                <w:rFonts w:ascii="標楷體" w:hAnsi="標楷體" w:cs="標楷體"/>
                <w:sz w:val="28"/>
                <w:szCs w:val="28"/>
                <w:u w:val="single"/>
              </w:rPr>
            </w:pPr>
            <w:r>
              <w:rPr>
                <w:rFonts w:cs="標楷體" w:ascii="標楷體" w:hAnsi="標楷體"/>
                <w:sz w:val="28"/>
                <w:szCs w:val="28"/>
                <w:u w:val="single"/>
              </w:rPr>
              <w:t>7</w:t>
            </w:r>
            <w:r>
              <w:rPr>
                <w:rFonts w:ascii="標楷體" w:hAnsi="標楷體" w:cs="標楷體"/>
                <w:sz w:val="28"/>
                <w:szCs w:val="28"/>
                <w:u w:val="single"/>
              </w:rPr>
              <w:t>等</w:t>
            </w:r>
            <w:r>
              <w:rPr>
                <w:rFonts w:cs="標楷體" w:ascii="標楷體" w:hAnsi="標楷體"/>
                <w:sz w:val="28"/>
                <w:szCs w:val="28"/>
                <w:u w:val="single"/>
              </w:rPr>
              <w:t>7</w:t>
            </w:r>
            <w:r>
              <w:rPr>
                <w:rFonts w:ascii="標楷體" w:hAnsi="標楷體" w:cs="標楷體"/>
                <w:sz w:val="28"/>
                <w:szCs w:val="28"/>
                <w:u w:val="single"/>
              </w:rPr>
              <w:t>階（</w:t>
            </w:r>
            <w:r>
              <w:rPr>
                <w:rFonts w:cs="標楷體" w:ascii="標楷體" w:hAnsi="標楷體"/>
                <w:sz w:val="28"/>
                <w:szCs w:val="28"/>
                <w:u w:val="single"/>
              </w:rPr>
              <w:t>424</w:t>
            </w:r>
            <w:r>
              <w:rPr>
                <w:rFonts w:ascii="標楷體" w:hAnsi="標楷體" w:cs="標楷體"/>
                <w:sz w:val="28"/>
                <w:szCs w:val="28"/>
                <w:u w:val="single"/>
              </w:rPr>
              <w:t>薪點）</w:t>
            </w:r>
          </w:p>
        </w:tc>
      </w:tr>
      <w:tr>
        <w:trPr/>
        <w:tc>
          <w:tcPr>
            <w:tcW w:w="1980" w:type="dxa"/>
            <w:vMerge w:val="continue"/>
            <w:tcBorders>
              <w:top w:val="single" w:sz="4" w:space="0" w:color="000000"/>
              <w:start w:val="single" w:sz="4" w:space="0" w:color="000000"/>
              <w:bottom w:val="single" w:sz="4" w:space="0" w:color="000000"/>
            </w:tcBorders>
          </w:tcPr>
          <w:p>
            <w:pPr>
              <w:pStyle w:val="Normal"/>
              <w:snapToGrid w:val="false"/>
              <w:spacing w:lineRule="exact" w:line="460"/>
              <w:ind w:hanging="4"/>
              <w:jc w:val="both"/>
              <w:rPr>
                <w:rFonts w:ascii="標楷體" w:hAnsi="標楷體" w:eastAsia="標楷體" w:cs="標楷體"/>
                <w:sz w:val="32"/>
                <w:szCs w:val="32"/>
                <w:u w:val="single"/>
              </w:rPr>
            </w:pPr>
            <w:r>
              <w:rPr>
                <w:rFonts w:eastAsia="標楷體" w:cs="標楷體" w:ascii="標楷體" w:hAnsi="標楷體"/>
                <w:sz w:val="32"/>
                <w:szCs w:val="32"/>
                <w:u w:val="single"/>
              </w:rPr>
            </w:r>
          </w:p>
        </w:tc>
        <w:tc>
          <w:tcPr>
            <w:tcW w:w="4860" w:type="dxa"/>
            <w:tcBorders>
              <w:top w:val="single" w:sz="4" w:space="0" w:color="000000"/>
              <w:start w:val="single" w:sz="4" w:space="0" w:color="000000"/>
              <w:bottom w:val="single" w:sz="4" w:space="0" w:color="000000"/>
            </w:tcBorders>
          </w:tcPr>
          <w:p>
            <w:pPr>
              <w:pStyle w:val="Normal"/>
              <w:spacing w:lineRule="auto"/>
              <w:ind w:start="-4" w:firstLine="4"/>
              <w:jc w:val="both"/>
              <w:rPr>
                <w:rFonts w:ascii="標楷體" w:hAnsi="標楷體" w:eastAsia="標楷體" w:cs="標楷體"/>
                <w:sz w:val="32"/>
                <w:szCs w:val="32"/>
                <w:u w:val="single"/>
              </w:rPr>
            </w:pPr>
            <w:r>
              <w:rPr>
                <w:rFonts w:ascii="標楷體" w:hAnsi="標楷體" w:cs="標楷體" w:eastAsia="標楷體"/>
                <w:sz w:val="32"/>
                <w:szCs w:val="32"/>
                <w:u w:val="single"/>
              </w:rPr>
              <w:t>國內公立或已立案之私立或經教育部承認之國外大學院校社會工作相關系所碩士以上學歷，或領有社會工作師證照者，擔任社工人員滿</w:t>
            </w:r>
            <w:r>
              <w:rPr>
                <w:rFonts w:eastAsia="標楷體" w:cs="標楷體" w:ascii="標楷體" w:hAnsi="標楷體"/>
                <w:sz w:val="32"/>
                <w:szCs w:val="32"/>
                <w:u w:val="single"/>
              </w:rPr>
              <w:t>2</w:t>
            </w:r>
            <w:r>
              <w:rPr>
                <w:rFonts w:ascii="標楷體" w:hAnsi="標楷體" w:cs="標楷體" w:eastAsia="標楷體"/>
                <w:sz w:val="32"/>
                <w:szCs w:val="32"/>
                <w:u w:val="single"/>
              </w:rPr>
              <w:t>年以上者。</w:t>
            </w:r>
          </w:p>
        </w:tc>
        <w:tc>
          <w:tcPr>
            <w:tcW w:w="2710" w:type="dxa"/>
            <w:tcBorders>
              <w:top w:val="single" w:sz="4" w:space="0" w:color="000000"/>
              <w:start w:val="single" w:sz="4" w:space="0" w:color="000000"/>
              <w:bottom w:val="single" w:sz="4" w:space="0" w:color="000000"/>
              <w:end w:val="single" w:sz="4" w:space="0" w:color="000000"/>
            </w:tcBorders>
          </w:tcPr>
          <w:p>
            <w:pPr>
              <w:pStyle w:val="Style13"/>
              <w:spacing w:lineRule="auto"/>
              <w:ind w:start="840" w:hanging="840"/>
              <w:jc w:val="center"/>
              <w:rPr>
                <w:rFonts w:ascii="標楷體" w:hAnsi="標楷體" w:cs="標楷體"/>
                <w:sz w:val="28"/>
                <w:szCs w:val="28"/>
                <w:u w:val="single"/>
              </w:rPr>
            </w:pPr>
            <w:r>
              <w:rPr>
                <w:rFonts w:cs="標楷體" w:ascii="標楷體" w:hAnsi="標楷體"/>
                <w:sz w:val="28"/>
                <w:szCs w:val="28"/>
                <w:u w:val="single"/>
              </w:rPr>
              <w:t>7</w:t>
            </w:r>
            <w:r>
              <w:rPr>
                <w:rFonts w:ascii="標楷體" w:hAnsi="標楷體" w:cs="標楷體"/>
                <w:sz w:val="28"/>
                <w:szCs w:val="28"/>
                <w:u w:val="single"/>
              </w:rPr>
              <w:t>等</w:t>
            </w:r>
            <w:r>
              <w:rPr>
                <w:rFonts w:cs="標楷體" w:ascii="標楷體" w:hAnsi="標楷體"/>
                <w:sz w:val="28"/>
                <w:szCs w:val="28"/>
                <w:u w:val="single"/>
              </w:rPr>
              <w:t>1</w:t>
            </w:r>
            <w:r>
              <w:rPr>
                <w:rFonts w:ascii="標楷體" w:hAnsi="標楷體" w:cs="標楷體"/>
                <w:sz w:val="28"/>
                <w:szCs w:val="28"/>
                <w:u w:val="single"/>
              </w:rPr>
              <w:t>階（</w:t>
            </w:r>
            <w:r>
              <w:rPr>
                <w:rFonts w:cs="標楷體" w:ascii="標楷體" w:hAnsi="標楷體"/>
                <w:sz w:val="28"/>
                <w:szCs w:val="28"/>
                <w:u w:val="single"/>
              </w:rPr>
              <w:t>328</w:t>
            </w:r>
            <w:r>
              <w:rPr>
                <w:rFonts w:ascii="標楷體" w:hAnsi="標楷體" w:cs="標楷體"/>
                <w:sz w:val="28"/>
                <w:szCs w:val="28"/>
                <w:u w:val="single"/>
              </w:rPr>
              <w:t>薪點）</w:t>
            </w:r>
          </w:p>
          <w:p>
            <w:pPr>
              <w:pStyle w:val="Style13"/>
              <w:spacing w:lineRule="auto"/>
              <w:ind w:start="840" w:hanging="840"/>
              <w:rPr>
                <w:rFonts w:ascii="標楷體" w:hAnsi="標楷體" w:cs="標楷體"/>
                <w:sz w:val="28"/>
                <w:szCs w:val="28"/>
                <w:u w:val="single"/>
              </w:rPr>
            </w:pPr>
            <w:r>
              <w:rPr>
                <w:rFonts w:cs="標楷體" w:ascii="標楷體" w:hAnsi="標楷體"/>
                <w:sz w:val="28"/>
                <w:szCs w:val="28"/>
                <w:u w:val="single"/>
              </w:rPr>
              <w:t xml:space="preserve">      </w:t>
            </w:r>
            <w:r>
              <w:rPr>
                <w:rFonts w:ascii="標楷體" w:hAnsi="標楷體" w:cs="標楷體"/>
                <w:sz w:val="28"/>
                <w:szCs w:val="28"/>
                <w:u w:val="single"/>
              </w:rPr>
              <w:t>至</w:t>
            </w:r>
          </w:p>
          <w:p>
            <w:pPr>
              <w:pStyle w:val="Style13"/>
              <w:spacing w:lineRule="auto"/>
              <w:ind w:start="840" w:hanging="840"/>
              <w:jc w:val="center"/>
              <w:rPr>
                <w:rFonts w:ascii="標楷體" w:hAnsi="標楷體" w:cs="標楷體"/>
                <w:sz w:val="28"/>
                <w:szCs w:val="28"/>
                <w:u w:val="single"/>
              </w:rPr>
            </w:pPr>
            <w:r>
              <w:rPr>
                <w:rFonts w:cs="標楷體" w:ascii="標楷體" w:hAnsi="標楷體"/>
                <w:sz w:val="28"/>
                <w:szCs w:val="28"/>
                <w:u w:val="single"/>
              </w:rPr>
              <w:t>7</w:t>
            </w:r>
            <w:r>
              <w:rPr>
                <w:rFonts w:ascii="標楷體" w:hAnsi="標楷體" w:cs="標楷體"/>
                <w:sz w:val="28"/>
                <w:szCs w:val="28"/>
                <w:u w:val="single"/>
              </w:rPr>
              <w:t>等</w:t>
            </w:r>
            <w:r>
              <w:rPr>
                <w:rFonts w:cs="標楷體" w:ascii="標楷體" w:hAnsi="標楷體"/>
                <w:sz w:val="28"/>
                <w:szCs w:val="28"/>
                <w:u w:val="single"/>
              </w:rPr>
              <w:t>7</w:t>
            </w:r>
            <w:r>
              <w:rPr>
                <w:rFonts w:ascii="標楷體" w:hAnsi="標楷體" w:cs="標楷體"/>
                <w:sz w:val="28"/>
                <w:szCs w:val="28"/>
                <w:u w:val="single"/>
              </w:rPr>
              <w:t>階（</w:t>
            </w:r>
            <w:r>
              <w:rPr>
                <w:rFonts w:cs="標楷體" w:ascii="標楷體" w:hAnsi="標楷體"/>
                <w:sz w:val="28"/>
                <w:szCs w:val="28"/>
                <w:u w:val="single"/>
              </w:rPr>
              <w:t>424</w:t>
            </w:r>
            <w:r>
              <w:rPr>
                <w:rFonts w:ascii="標楷體" w:hAnsi="標楷體" w:cs="標楷體"/>
                <w:sz w:val="28"/>
                <w:szCs w:val="28"/>
                <w:u w:val="single"/>
              </w:rPr>
              <w:t>薪點）</w:t>
            </w:r>
          </w:p>
        </w:tc>
      </w:tr>
      <w:tr>
        <w:trPr/>
        <w:tc>
          <w:tcPr>
            <w:tcW w:w="1980" w:type="dxa"/>
            <w:vMerge w:val="restart"/>
            <w:tcBorders>
              <w:top w:val="single" w:sz="4" w:space="0" w:color="000000"/>
              <w:start w:val="single" w:sz="4" w:space="0" w:color="000000"/>
              <w:bottom w:val="single" w:sz="4" w:space="0" w:color="000000"/>
            </w:tcBorders>
          </w:tcPr>
          <w:p>
            <w:pPr>
              <w:pStyle w:val="Normal"/>
              <w:spacing w:lineRule="auto"/>
              <w:jc w:val="both"/>
              <w:rPr/>
            </w:pPr>
            <w:r>
              <w:rPr>
                <w:rFonts w:ascii="標楷體" w:hAnsi="標楷體" w:cs="標楷體" w:eastAsia="標楷體"/>
                <w:sz w:val="32"/>
                <w:szCs w:val="32"/>
                <w:u w:val="single"/>
              </w:rPr>
              <w:t>聘用保護性社工人員</w:t>
            </w:r>
          </w:p>
        </w:tc>
        <w:tc>
          <w:tcPr>
            <w:tcW w:w="4860" w:type="dxa"/>
            <w:tcBorders>
              <w:top w:val="single" w:sz="4" w:space="0" w:color="000000"/>
              <w:start w:val="single" w:sz="4" w:space="0" w:color="000000"/>
              <w:bottom w:val="single" w:sz="4" w:space="0" w:color="000000"/>
            </w:tcBorders>
          </w:tcPr>
          <w:p>
            <w:pPr>
              <w:pStyle w:val="Normal"/>
              <w:spacing w:lineRule="auto"/>
              <w:ind w:start="318" w:hanging="318"/>
              <w:jc w:val="both"/>
              <w:rPr/>
            </w:pPr>
            <w:r>
              <w:rPr>
                <w:rFonts w:eastAsia="標楷體" w:cs="標楷體" w:ascii="標楷體" w:hAnsi="標楷體"/>
                <w:sz w:val="32"/>
                <w:szCs w:val="32"/>
                <w:u w:val="single"/>
              </w:rPr>
              <w:t>1.</w:t>
            </w:r>
            <w:r>
              <w:rPr>
                <w:rFonts w:ascii="標楷體" w:hAnsi="標楷體" w:cs="標楷體" w:eastAsia="標楷體"/>
                <w:sz w:val="32"/>
                <w:szCs w:val="32"/>
                <w:u w:val="single"/>
              </w:rPr>
              <w:t>國內公立或已立案之私立或經教育部承認之國外大專院校社會工作相關科、系（組）畢業，且具備社會福利直接服務工作經驗</w:t>
            </w:r>
            <w:r>
              <w:rPr>
                <w:rFonts w:eastAsia="標楷體" w:cs="標楷體" w:ascii="標楷體" w:hAnsi="標楷體"/>
                <w:b/>
                <w:color w:val="FF0000"/>
                <w:sz w:val="32"/>
                <w:szCs w:val="32"/>
                <w:u w:val="single"/>
              </w:rPr>
              <w:t>1</w:t>
            </w:r>
            <w:r>
              <w:rPr>
                <w:rFonts w:ascii="標楷體" w:hAnsi="標楷體" w:cs="標楷體" w:eastAsia="標楷體"/>
                <w:sz w:val="32"/>
                <w:szCs w:val="32"/>
                <w:u w:val="single"/>
              </w:rPr>
              <w:t>年以上者。</w:t>
            </w:r>
          </w:p>
        </w:tc>
        <w:tc>
          <w:tcPr>
            <w:tcW w:w="2710" w:type="dxa"/>
            <w:tcBorders>
              <w:top w:val="single" w:sz="4" w:space="0" w:color="000000"/>
              <w:start w:val="single" w:sz="4" w:space="0" w:color="000000"/>
              <w:bottom w:val="single" w:sz="4" w:space="0" w:color="000000"/>
              <w:end w:val="single" w:sz="4" w:space="0" w:color="000000"/>
            </w:tcBorders>
          </w:tcPr>
          <w:p>
            <w:pPr>
              <w:pStyle w:val="Style13"/>
              <w:spacing w:lineRule="auto"/>
              <w:ind w:start="840" w:hanging="840"/>
              <w:jc w:val="center"/>
              <w:rPr>
                <w:rFonts w:ascii="標楷體" w:hAnsi="標楷體" w:cs="標楷體"/>
                <w:sz w:val="28"/>
                <w:szCs w:val="28"/>
                <w:u w:val="single"/>
              </w:rPr>
            </w:pPr>
            <w:r>
              <w:rPr>
                <w:rFonts w:cs="標楷體" w:ascii="標楷體" w:hAnsi="標楷體"/>
                <w:sz w:val="28"/>
                <w:szCs w:val="28"/>
                <w:u w:val="single"/>
              </w:rPr>
              <w:t>6</w:t>
            </w:r>
            <w:r>
              <w:rPr>
                <w:rFonts w:ascii="標楷體" w:hAnsi="標楷體" w:cs="標楷體"/>
                <w:sz w:val="28"/>
                <w:szCs w:val="28"/>
                <w:u w:val="single"/>
              </w:rPr>
              <w:t>等</w:t>
            </w:r>
            <w:r>
              <w:rPr>
                <w:rFonts w:cs="標楷體" w:ascii="標楷體" w:hAnsi="標楷體"/>
                <w:sz w:val="28"/>
                <w:szCs w:val="28"/>
                <w:u w:val="single"/>
              </w:rPr>
              <w:t>3</w:t>
            </w:r>
            <w:r>
              <w:rPr>
                <w:rFonts w:ascii="標楷體" w:hAnsi="標楷體" w:cs="標楷體"/>
                <w:sz w:val="28"/>
                <w:szCs w:val="28"/>
                <w:u w:val="single"/>
              </w:rPr>
              <w:t>階（</w:t>
            </w:r>
            <w:r>
              <w:rPr>
                <w:rFonts w:cs="標楷體" w:ascii="標楷體" w:hAnsi="標楷體"/>
                <w:sz w:val="28"/>
                <w:szCs w:val="28"/>
                <w:u w:val="single"/>
              </w:rPr>
              <w:t>312</w:t>
            </w:r>
            <w:r>
              <w:rPr>
                <w:rFonts w:ascii="標楷體" w:hAnsi="標楷體" w:cs="標楷體"/>
                <w:sz w:val="28"/>
                <w:szCs w:val="28"/>
                <w:u w:val="single"/>
              </w:rPr>
              <w:t>薪點）</w:t>
            </w:r>
          </w:p>
          <w:p>
            <w:pPr>
              <w:pStyle w:val="Style13"/>
              <w:spacing w:lineRule="auto"/>
              <w:ind w:start="840" w:hanging="840"/>
              <w:jc w:val="center"/>
              <w:rPr>
                <w:rFonts w:ascii="標楷體" w:hAnsi="標楷體" w:cs="標楷體"/>
                <w:sz w:val="28"/>
                <w:szCs w:val="28"/>
                <w:u w:val="single"/>
              </w:rPr>
            </w:pPr>
            <w:r>
              <w:rPr>
                <w:rFonts w:ascii="標楷體" w:hAnsi="標楷體" w:cs="標楷體"/>
                <w:sz w:val="28"/>
                <w:szCs w:val="28"/>
                <w:u w:val="single"/>
              </w:rPr>
              <w:t>至</w:t>
            </w:r>
          </w:p>
          <w:p>
            <w:pPr>
              <w:pStyle w:val="Normal"/>
              <w:spacing w:lineRule="auto"/>
              <w:ind w:start="840" w:hanging="840"/>
              <w:jc w:val="both"/>
              <w:rPr>
                <w:rFonts w:ascii="標楷體" w:hAnsi="標楷體" w:eastAsia="標楷體" w:cs="標楷體"/>
                <w:sz w:val="28"/>
                <w:szCs w:val="28"/>
                <w:u w:val="single"/>
              </w:rPr>
            </w:pPr>
            <w:r>
              <w:rPr>
                <w:rFonts w:eastAsia="標楷體" w:cs="標楷體" w:ascii="標楷體" w:hAnsi="標楷體"/>
                <w:sz w:val="28"/>
                <w:szCs w:val="28"/>
                <w:u w:val="single"/>
              </w:rPr>
              <w:t>7</w:t>
            </w:r>
            <w:r>
              <w:rPr>
                <w:rFonts w:ascii="標楷體" w:hAnsi="標楷體" w:cs="標楷體" w:eastAsia="標楷體"/>
                <w:sz w:val="28"/>
                <w:szCs w:val="28"/>
                <w:u w:val="single"/>
              </w:rPr>
              <w:t>等</w:t>
            </w:r>
            <w:r>
              <w:rPr>
                <w:rFonts w:eastAsia="標楷體" w:cs="標楷體" w:ascii="標楷體" w:hAnsi="標楷體"/>
                <w:sz w:val="28"/>
                <w:szCs w:val="28"/>
                <w:u w:val="single"/>
              </w:rPr>
              <w:t>7</w:t>
            </w:r>
            <w:r>
              <w:rPr>
                <w:rFonts w:ascii="標楷體" w:hAnsi="標楷體" w:cs="標楷體" w:eastAsia="標楷體"/>
                <w:sz w:val="28"/>
                <w:szCs w:val="28"/>
                <w:u w:val="single"/>
              </w:rPr>
              <w:t>階 （</w:t>
            </w:r>
            <w:r>
              <w:rPr>
                <w:rFonts w:eastAsia="標楷體" w:cs="標楷體" w:ascii="標楷體" w:hAnsi="標楷體"/>
                <w:sz w:val="28"/>
                <w:szCs w:val="28"/>
                <w:u w:val="single"/>
              </w:rPr>
              <w:t>424</w:t>
            </w:r>
            <w:r>
              <w:rPr>
                <w:rFonts w:ascii="標楷體" w:hAnsi="標楷體" w:cs="標楷體" w:eastAsia="標楷體"/>
                <w:sz w:val="28"/>
                <w:szCs w:val="28"/>
                <w:u w:val="single"/>
              </w:rPr>
              <w:t>薪點）</w:t>
            </w:r>
          </w:p>
        </w:tc>
      </w:tr>
      <w:tr>
        <w:trPr/>
        <w:tc>
          <w:tcPr>
            <w:tcW w:w="1980" w:type="dxa"/>
            <w:vMerge w:val="continue"/>
            <w:tcBorders>
              <w:top w:val="single" w:sz="4" w:space="0" w:color="000000"/>
              <w:start w:val="single" w:sz="4" w:space="0" w:color="000000"/>
              <w:bottom w:val="single" w:sz="4" w:space="0" w:color="000000"/>
            </w:tcBorders>
          </w:tcPr>
          <w:p>
            <w:pPr>
              <w:pStyle w:val="Normal"/>
              <w:snapToGrid w:val="false"/>
              <w:spacing w:lineRule="auto"/>
              <w:ind w:start="840" w:hanging="840"/>
              <w:jc w:val="both"/>
              <w:rPr>
                <w:rFonts w:ascii="標楷體" w:hAnsi="標楷體" w:eastAsia="標楷體" w:cs="標楷體"/>
                <w:sz w:val="32"/>
                <w:szCs w:val="32"/>
                <w:u w:val="single"/>
              </w:rPr>
            </w:pPr>
            <w:r>
              <w:rPr>
                <w:rFonts w:eastAsia="標楷體" w:cs="標楷體" w:ascii="標楷體" w:hAnsi="標楷體"/>
                <w:sz w:val="32"/>
                <w:szCs w:val="32"/>
                <w:u w:val="single"/>
              </w:rPr>
            </w:r>
          </w:p>
        </w:tc>
        <w:tc>
          <w:tcPr>
            <w:tcW w:w="4860" w:type="dxa"/>
            <w:tcBorders>
              <w:top w:val="single" w:sz="4" w:space="0" w:color="000000"/>
              <w:start w:val="single" w:sz="4" w:space="0" w:color="000000"/>
              <w:bottom w:val="single" w:sz="4" w:space="0" w:color="000000"/>
            </w:tcBorders>
          </w:tcPr>
          <w:p>
            <w:pPr>
              <w:pStyle w:val="Normal"/>
              <w:spacing w:lineRule="auto"/>
              <w:ind w:start="318" w:hanging="318"/>
              <w:jc w:val="both"/>
              <w:rPr>
                <w:rFonts w:ascii="標楷體" w:hAnsi="標楷體" w:eastAsia="標楷體" w:cs="標楷體"/>
                <w:sz w:val="32"/>
                <w:szCs w:val="32"/>
                <w:u w:val="single"/>
              </w:rPr>
            </w:pPr>
            <w:r>
              <w:rPr>
                <w:rFonts w:eastAsia="標楷體" w:cs="標楷體" w:ascii="標楷體" w:hAnsi="標楷體"/>
                <w:sz w:val="32"/>
                <w:szCs w:val="32"/>
                <w:u w:val="single"/>
              </w:rPr>
              <w:t>2.</w:t>
            </w:r>
            <w:r>
              <w:rPr>
                <w:rFonts w:ascii="標楷體" w:hAnsi="標楷體" w:cs="標楷體" w:eastAsia="標楷體"/>
                <w:sz w:val="32"/>
                <w:szCs w:val="32"/>
                <w:u w:val="single"/>
              </w:rPr>
              <w:t>國內公立或已立案之私立或經教育部承認之國外大學院校社會工作相關系所碩士以上學歷，或領有社會工作師證照，且具備社會福利直接服務工作經驗</w:t>
            </w:r>
            <w:r>
              <w:rPr>
                <w:rFonts w:eastAsia="標楷體" w:cs="標楷體" w:ascii="標楷體" w:hAnsi="標楷體"/>
                <w:b/>
                <w:color w:val="FF0000"/>
                <w:sz w:val="32"/>
                <w:szCs w:val="32"/>
                <w:u w:val="single"/>
              </w:rPr>
              <w:t>1</w:t>
            </w:r>
            <w:r>
              <w:rPr>
                <w:rFonts w:ascii="標楷體" w:hAnsi="標楷體" w:cs="標楷體" w:eastAsia="標楷體"/>
                <w:sz w:val="32"/>
                <w:szCs w:val="32"/>
                <w:u w:val="single"/>
              </w:rPr>
              <w:t>年以上者。</w:t>
            </w:r>
          </w:p>
        </w:tc>
        <w:tc>
          <w:tcPr>
            <w:tcW w:w="2710" w:type="dxa"/>
            <w:tcBorders>
              <w:top w:val="single" w:sz="4" w:space="0" w:color="000000"/>
              <w:start w:val="single" w:sz="4" w:space="0" w:color="000000"/>
              <w:bottom w:val="single" w:sz="4" w:space="0" w:color="000000"/>
              <w:end w:val="single" w:sz="4" w:space="0" w:color="000000"/>
            </w:tcBorders>
          </w:tcPr>
          <w:p>
            <w:pPr>
              <w:pStyle w:val="Style13"/>
              <w:spacing w:lineRule="auto"/>
              <w:ind w:start="840" w:hanging="840"/>
              <w:jc w:val="center"/>
              <w:rPr>
                <w:rFonts w:ascii="標楷體" w:hAnsi="標楷體" w:cs="標楷體"/>
                <w:sz w:val="28"/>
                <w:szCs w:val="28"/>
                <w:u w:val="single"/>
              </w:rPr>
            </w:pPr>
            <w:r>
              <w:rPr>
                <w:rFonts w:cs="標楷體" w:ascii="標楷體" w:hAnsi="標楷體"/>
                <w:sz w:val="28"/>
                <w:szCs w:val="28"/>
                <w:u w:val="single"/>
              </w:rPr>
              <w:t>6</w:t>
            </w:r>
            <w:r>
              <w:rPr>
                <w:rFonts w:ascii="標楷體" w:hAnsi="標楷體" w:cs="標楷體"/>
                <w:sz w:val="28"/>
                <w:szCs w:val="28"/>
                <w:u w:val="single"/>
              </w:rPr>
              <w:t>等</w:t>
            </w:r>
            <w:r>
              <w:rPr>
                <w:rFonts w:cs="標楷體" w:ascii="標楷體" w:hAnsi="標楷體"/>
                <w:sz w:val="28"/>
                <w:szCs w:val="28"/>
                <w:u w:val="single"/>
              </w:rPr>
              <w:t>4</w:t>
            </w:r>
            <w:r>
              <w:rPr>
                <w:rFonts w:ascii="標楷體" w:hAnsi="標楷體" w:cs="標楷體"/>
                <w:sz w:val="28"/>
                <w:szCs w:val="28"/>
                <w:u w:val="single"/>
              </w:rPr>
              <w:t>階（</w:t>
            </w:r>
            <w:r>
              <w:rPr>
                <w:rFonts w:cs="標楷體" w:ascii="標楷體" w:hAnsi="標楷體"/>
                <w:sz w:val="28"/>
                <w:szCs w:val="28"/>
                <w:u w:val="single"/>
              </w:rPr>
              <w:t>328</w:t>
            </w:r>
            <w:r>
              <w:rPr>
                <w:rFonts w:ascii="標楷體" w:hAnsi="標楷體" w:cs="標楷體"/>
                <w:sz w:val="28"/>
                <w:szCs w:val="28"/>
                <w:u w:val="single"/>
              </w:rPr>
              <w:t>薪點）</w:t>
            </w:r>
          </w:p>
          <w:p>
            <w:pPr>
              <w:pStyle w:val="Style13"/>
              <w:spacing w:lineRule="auto"/>
              <w:ind w:start="840" w:hanging="840"/>
              <w:jc w:val="center"/>
              <w:rPr>
                <w:rFonts w:ascii="標楷體" w:hAnsi="標楷體" w:cs="標楷體"/>
                <w:sz w:val="28"/>
                <w:szCs w:val="28"/>
                <w:u w:val="single"/>
              </w:rPr>
            </w:pPr>
            <w:r>
              <w:rPr>
                <w:rFonts w:ascii="標楷體" w:hAnsi="標楷體" w:cs="標楷體"/>
                <w:sz w:val="28"/>
                <w:szCs w:val="28"/>
                <w:u w:val="single"/>
              </w:rPr>
              <w:t>至</w:t>
            </w:r>
          </w:p>
          <w:p>
            <w:pPr>
              <w:pStyle w:val="Style13"/>
              <w:spacing w:lineRule="auto"/>
              <w:ind w:start="840" w:hanging="840"/>
              <w:jc w:val="center"/>
              <w:rPr>
                <w:rFonts w:ascii="標楷體" w:hAnsi="標楷體" w:cs="標楷體"/>
                <w:sz w:val="28"/>
                <w:szCs w:val="28"/>
                <w:u w:val="single"/>
              </w:rPr>
            </w:pPr>
            <w:r>
              <w:rPr>
                <w:rFonts w:cs="標楷體" w:ascii="標楷體" w:hAnsi="標楷體"/>
                <w:sz w:val="28"/>
                <w:szCs w:val="28"/>
                <w:u w:val="single"/>
              </w:rPr>
              <w:t>7</w:t>
            </w:r>
            <w:r>
              <w:rPr>
                <w:rFonts w:ascii="標楷體" w:hAnsi="標楷體" w:cs="標楷體"/>
                <w:sz w:val="28"/>
                <w:szCs w:val="28"/>
                <w:u w:val="single"/>
              </w:rPr>
              <w:t>等</w:t>
            </w:r>
            <w:r>
              <w:rPr>
                <w:rFonts w:cs="標楷體" w:ascii="標楷體" w:hAnsi="標楷體"/>
                <w:sz w:val="28"/>
                <w:szCs w:val="28"/>
                <w:u w:val="single"/>
              </w:rPr>
              <w:t>7</w:t>
            </w:r>
            <w:r>
              <w:rPr>
                <w:rFonts w:ascii="標楷體" w:hAnsi="標楷體" w:cs="標楷體"/>
                <w:sz w:val="28"/>
                <w:szCs w:val="28"/>
                <w:u w:val="single"/>
              </w:rPr>
              <w:t>階（</w:t>
            </w:r>
            <w:r>
              <w:rPr>
                <w:rFonts w:cs="標楷體" w:ascii="標楷體" w:hAnsi="標楷體"/>
                <w:sz w:val="28"/>
                <w:szCs w:val="28"/>
                <w:u w:val="single"/>
              </w:rPr>
              <w:t>424</w:t>
            </w:r>
            <w:r>
              <w:rPr>
                <w:rFonts w:ascii="標楷體" w:hAnsi="標楷體" w:cs="標楷體"/>
                <w:sz w:val="28"/>
                <w:szCs w:val="28"/>
                <w:u w:val="single"/>
              </w:rPr>
              <w:t>薪點）</w:t>
            </w:r>
          </w:p>
        </w:tc>
      </w:tr>
      <w:tr>
        <w:trPr/>
        <w:tc>
          <w:tcPr>
            <w:tcW w:w="1980" w:type="dxa"/>
            <w:vMerge w:val="restart"/>
            <w:tcBorders>
              <w:top w:val="single" w:sz="4" w:space="0" w:color="000000"/>
              <w:start w:val="single" w:sz="4" w:space="0" w:color="000000"/>
              <w:bottom w:val="single" w:sz="4" w:space="0" w:color="000000"/>
            </w:tcBorders>
          </w:tcPr>
          <w:p>
            <w:pPr>
              <w:pStyle w:val="Normal"/>
              <w:spacing w:lineRule="auto"/>
              <w:ind w:start="840" w:hanging="840"/>
              <w:jc w:val="both"/>
              <w:rPr>
                <w:rFonts w:ascii="標楷體" w:hAnsi="標楷體" w:eastAsia="標楷體" w:cs="標楷體"/>
                <w:sz w:val="32"/>
                <w:szCs w:val="32"/>
                <w:u w:val="single"/>
              </w:rPr>
            </w:pPr>
            <w:r>
              <w:rPr>
                <w:rFonts w:ascii="標楷體" w:hAnsi="標楷體" w:cs="標楷體" w:eastAsia="標楷體"/>
                <w:sz w:val="32"/>
                <w:szCs w:val="32"/>
                <w:u w:val="single"/>
              </w:rPr>
              <w:t>聘用保護性</w:t>
            </w:r>
          </w:p>
          <w:p>
            <w:pPr>
              <w:pStyle w:val="Normal"/>
              <w:spacing w:lineRule="auto"/>
              <w:ind w:start="840" w:hanging="840"/>
              <w:jc w:val="both"/>
              <w:rPr>
                <w:rFonts w:ascii="標楷體" w:hAnsi="標楷體" w:eastAsia="標楷體" w:cs="標楷體"/>
                <w:sz w:val="32"/>
                <w:szCs w:val="32"/>
                <w:u w:val="single"/>
              </w:rPr>
            </w:pPr>
            <w:r>
              <w:rPr>
                <w:rFonts w:ascii="標楷體" w:hAnsi="標楷體" w:cs="標楷體" w:eastAsia="標楷體"/>
                <w:sz w:val="32"/>
                <w:szCs w:val="32"/>
                <w:u w:val="single"/>
              </w:rPr>
              <w:t>社工督導</w:t>
            </w:r>
          </w:p>
        </w:tc>
        <w:tc>
          <w:tcPr>
            <w:tcW w:w="4860" w:type="dxa"/>
            <w:tcBorders>
              <w:top w:val="single" w:sz="4" w:space="0" w:color="000000"/>
              <w:start w:val="single" w:sz="4" w:space="0" w:color="000000"/>
              <w:bottom w:val="single" w:sz="4" w:space="0" w:color="000000"/>
            </w:tcBorders>
          </w:tcPr>
          <w:p>
            <w:pPr>
              <w:pStyle w:val="Normal"/>
              <w:spacing w:lineRule="auto"/>
              <w:ind w:start="318" w:hanging="318"/>
              <w:jc w:val="both"/>
              <w:rPr>
                <w:rFonts w:ascii="標楷體" w:hAnsi="標楷體" w:eastAsia="標楷體" w:cs="標楷體"/>
                <w:sz w:val="32"/>
                <w:szCs w:val="32"/>
                <w:u w:val="single"/>
              </w:rPr>
            </w:pPr>
            <w:r>
              <w:rPr>
                <w:rFonts w:eastAsia="標楷體" w:cs="標楷體" w:ascii="標楷體" w:hAnsi="標楷體"/>
                <w:sz w:val="32"/>
                <w:szCs w:val="32"/>
                <w:u w:val="single"/>
              </w:rPr>
              <w:t>1.</w:t>
            </w:r>
            <w:r>
              <w:rPr>
                <w:rFonts w:ascii="標楷體" w:hAnsi="標楷體" w:cs="標楷體" w:eastAsia="標楷體"/>
                <w:sz w:val="32"/>
                <w:szCs w:val="32"/>
                <w:u w:val="single"/>
              </w:rPr>
              <w:t>國內公立或已立案之私立或經教育部承認之國外大專院校社會工作相關科、系（組）畢業</w:t>
            </w:r>
            <w:r>
              <w:rPr>
                <w:rFonts w:ascii="標楷體" w:hAnsi="標楷體" w:cs="標楷體" w:eastAsia="標楷體"/>
                <w:b/>
                <w:sz w:val="32"/>
                <w:szCs w:val="32"/>
                <w:u w:val="single"/>
              </w:rPr>
              <w:t>且</w:t>
            </w:r>
            <w:r>
              <w:rPr>
                <w:rFonts w:ascii="標楷體" w:hAnsi="標楷體" w:cs="標楷體" w:eastAsia="標楷體"/>
                <w:sz w:val="32"/>
                <w:szCs w:val="32"/>
                <w:u w:val="single"/>
              </w:rPr>
              <w:t>擔任保護性業務社工人員滿</w:t>
            </w:r>
            <w:r>
              <w:rPr>
                <w:rFonts w:eastAsia="標楷體" w:cs="標楷體" w:ascii="標楷體" w:hAnsi="標楷體"/>
                <w:b/>
                <w:sz w:val="32"/>
                <w:szCs w:val="32"/>
                <w:u w:val="single"/>
              </w:rPr>
              <w:t>3</w:t>
            </w:r>
            <w:r>
              <w:rPr>
                <w:rFonts w:ascii="標楷體" w:hAnsi="標楷體" w:cs="標楷體" w:eastAsia="標楷體"/>
                <w:sz w:val="32"/>
                <w:szCs w:val="32"/>
                <w:u w:val="single"/>
              </w:rPr>
              <w:t>年以上者。</w:t>
            </w:r>
          </w:p>
        </w:tc>
        <w:tc>
          <w:tcPr>
            <w:tcW w:w="2710" w:type="dxa"/>
            <w:tcBorders>
              <w:top w:val="single" w:sz="4" w:space="0" w:color="000000"/>
              <w:start w:val="single" w:sz="4" w:space="0" w:color="000000"/>
              <w:bottom w:val="single" w:sz="4" w:space="0" w:color="000000"/>
              <w:end w:val="single" w:sz="4" w:space="0" w:color="000000"/>
            </w:tcBorders>
          </w:tcPr>
          <w:p>
            <w:pPr>
              <w:pStyle w:val="Style13"/>
              <w:spacing w:lineRule="auto"/>
              <w:ind w:start="840" w:hanging="840"/>
              <w:jc w:val="center"/>
              <w:rPr>
                <w:rFonts w:ascii="標楷體" w:hAnsi="標楷體" w:cs="標楷體"/>
                <w:sz w:val="28"/>
                <w:szCs w:val="28"/>
                <w:u w:val="single"/>
              </w:rPr>
            </w:pPr>
            <w:r>
              <w:rPr>
                <w:rFonts w:cs="標楷體" w:ascii="標楷體" w:hAnsi="標楷體"/>
                <w:sz w:val="28"/>
                <w:szCs w:val="28"/>
                <w:u w:val="single"/>
              </w:rPr>
              <w:t>7</w:t>
            </w:r>
            <w:r>
              <w:rPr>
                <w:rFonts w:ascii="標楷體" w:hAnsi="標楷體" w:cs="標楷體"/>
                <w:sz w:val="28"/>
                <w:szCs w:val="28"/>
                <w:u w:val="single"/>
              </w:rPr>
              <w:t>等</w:t>
            </w:r>
            <w:r>
              <w:rPr>
                <w:rFonts w:cs="標楷體" w:ascii="標楷體" w:hAnsi="標楷體"/>
                <w:sz w:val="28"/>
                <w:szCs w:val="28"/>
                <w:u w:val="single"/>
              </w:rPr>
              <w:t>2</w:t>
            </w:r>
            <w:r>
              <w:rPr>
                <w:rFonts w:ascii="標楷體" w:hAnsi="標楷體" w:cs="標楷體"/>
                <w:sz w:val="28"/>
                <w:szCs w:val="28"/>
                <w:u w:val="single"/>
              </w:rPr>
              <w:t>階（</w:t>
            </w:r>
            <w:r>
              <w:rPr>
                <w:rFonts w:cs="標楷體" w:ascii="標楷體" w:hAnsi="標楷體"/>
                <w:sz w:val="28"/>
                <w:szCs w:val="28"/>
                <w:u w:val="single"/>
              </w:rPr>
              <w:t>344</w:t>
            </w:r>
            <w:r>
              <w:rPr>
                <w:rFonts w:ascii="標楷體" w:hAnsi="標楷體" w:cs="標楷體"/>
                <w:sz w:val="28"/>
                <w:szCs w:val="28"/>
                <w:u w:val="single"/>
              </w:rPr>
              <w:t>薪點）</w:t>
            </w:r>
          </w:p>
          <w:p>
            <w:pPr>
              <w:pStyle w:val="Style13"/>
              <w:spacing w:lineRule="auto"/>
              <w:ind w:start="840" w:hanging="840"/>
              <w:jc w:val="center"/>
              <w:rPr>
                <w:rFonts w:ascii="標楷體" w:hAnsi="標楷體" w:cs="標楷體"/>
                <w:sz w:val="28"/>
                <w:szCs w:val="28"/>
                <w:u w:val="single"/>
              </w:rPr>
            </w:pPr>
            <w:r>
              <w:rPr>
                <w:rFonts w:ascii="標楷體" w:hAnsi="標楷體" w:cs="標楷體"/>
                <w:sz w:val="28"/>
                <w:szCs w:val="28"/>
                <w:u w:val="single"/>
              </w:rPr>
              <w:t>至</w:t>
            </w:r>
          </w:p>
          <w:p>
            <w:pPr>
              <w:pStyle w:val="Normal"/>
              <w:spacing w:lineRule="auto"/>
              <w:ind w:start="840" w:hanging="840"/>
              <w:jc w:val="both"/>
              <w:rPr>
                <w:rFonts w:ascii="標楷體" w:hAnsi="標楷體" w:eastAsia="標楷體" w:cs="標楷體"/>
                <w:sz w:val="28"/>
                <w:szCs w:val="28"/>
                <w:u w:val="single"/>
              </w:rPr>
            </w:pPr>
            <w:r>
              <w:rPr>
                <w:rFonts w:eastAsia="標楷體" w:cs="標楷體" w:ascii="標楷體" w:hAnsi="標楷體"/>
                <w:sz w:val="28"/>
                <w:szCs w:val="28"/>
                <w:u w:val="single"/>
              </w:rPr>
              <w:t>8</w:t>
            </w:r>
            <w:r>
              <w:rPr>
                <w:rFonts w:ascii="標楷體" w:hAnsi="標楷體" w:cs="標楷體" w:eastAsia="標楷體"/>
                <w:sz w:val="28"/>
                <w:szCs w:val="28"/>
                <w:u w:val="single"/>
              </w:rPr>
              <w:t>等</w:t>
            </w:r>
            <w:r>
              <w:rPr>
                <w:rFonts w:eastAsia="標楷體" w:cs="標楷體" w:ascii="標楷體" w:hAnsi="標楷體"/>
                <w:sz w:val="28"/>
                <w:szCs w:val="28"/>
                <w:u w:val="single"/>
              </w:rPr>
              <w:t>7</w:t>
            </w:r>
            <w:r>
              <w:rPr>
                <w:rFonts w:ascii="標楷體" w:hAnsi="標楷體" w:cs="標楷體" w:eastAsia="標楷體"/>
                <w:sz w:val="28"/>
                <w:szCs w:val="28"/>
                <w:u w:val="single"/>
              </w:rPr>
              <w:t>階 （</w:t>
            </w:r>
            <w:r>
              <w:rPr>
                <w:rFonts w:eastAsia="標楷體" w:cs="標楷體" w:ascii="標楷體" w:hAnsi="標楷體"/>
                <w:sz w:val="28"/>
                <w:szCs w:val="28"/>
                <w:u w:val="single"/>
              </w:rPr>
              <w:t>472</w:t>
            </w:r>
            <w:r>
              <w:rPr>
                <w:rFonts w:ascii="標楷體" w:hAnsi="標楷體" w:cs="標楷體" w:eastAsia="標楷體"/>
                <w:sz w:val="28"/>
                <w:szCs w:val="28"/>
                <w:u w:val="single"/>
              </w:rPr>
              <w:t>薪點）</w:t>
            </w:r>
          </w:p>
        </w:tc>
      </w:tr>
      <w:tr>
        <w:trPr/>
        <w:tc>
          <w:tcPr>
            <w:tcW w:w="1980" w:type="dxa"/>
            <w:vMerge w:val="continue"/>
            <w:tcBorders>
              <w:top w:val="single" w:sz="4" w:space="0" w:color="000000"/>
              <w:start w:val="single" w:sz="4" w:space="0" w:color="000000"/>
              <w:bottom w:val="single" w:sz="4" w:space="0" w:color="000000"/>
            </w:tcBorders>
          </w:tcPr>
          <w:p>
            <w:pPr>
              <w:pStyle w:val="Normal"/>
              <w:snapToGrid w:val="false"/>
              <w:spacing w:lineRule="auto"/>
              <w:ind w:start="840" w:hanging="840"/>
              <w:jc w:val="both"/>
              <w:rPr>
                <w:rFonts w:ascii="標楷體" w:hAnsi="標楷體" w:eastAsia="標楷體" w:cs="標楷體"/>
                <w:sz w:val="32"/>
                <w:szCs w:val="32"/>
                <w:u w:val="single"/>
              </w:rPr>
            </w:pPr>
            <w:r>
              <w:rPr>
                <w:rFonts w:eastAsia="標楷體" w:cs="標楷體" w:ascii="標楷體" w:hAnsi="標楷體"/>
                <w:sz w:val="32"/>
                <w:szCs w:val="32"/>
                <w:u w:val="single"/>
              </w:rPr>
            </w:r>
          </w:p>
        </w:tc>
        <w:tc>
          <w:tcPr>
            <w:tcW w:w="4860" w:type="dxa"/>
            <w:tcBorders>
              <w:top w:val="single" w:sz="4" w:space="0" w:color="000000"/>
              <w:start w:val="single" w:sz="4" w:space="0" w:color="000000"/>
              <w:bottom w:val="single" w:sz="4" w:space="0" w:color="000000"/>
            </w:tcBorders>
          </w:tcPr>
          <w:p>
            <w:pPr>
              <w:pStyle w:val="Normal"/>
              <w:spacing w:lineRule="auto"/>
              <w:ind w:start="318" w:hanging="318"/>
              <w:jc w:val="both"/>
              <w:rPr>
                <w:rFonts w:ascii="標楷體" w:hAnsi="標楷體" w:eastAsia="標楷體" w:cs="標楷體"/>
                <w:sz w:val="32"/>
                <w:szCs w:val="32"/>
                <w:u w:val="single"/>
              </w:rPr>
            </w:pPr>
            <w:r>
              <w:rPr>
                <w:rFonts w:eastAsia="標楷體" w:cs="標楷體" w:ascii="標楷體" w:hAnsi="標楷體"/>
                <w:sz w:val="32"/>
                <w:szCs w:val="32"/>
                <w:u w:val="single"/>
              </w:rPr>
              <w:t>2.</w:t>
            </w:r>
            <w:r>
              <w:rPr>
                <w:rFonts w:ascii="標楷體" w:hAnsi="標楷體" w:cs="標楷體" w:eastAsia="標楷體"/>
                <w:sz w:val="32"/>
                <w:szCs w:val="32"/>
                <w:u w:val="single"/>
              </w:rPr>
              <w:t>國內公立或已立案之私立或經教育部承認之國外大學院校社會工作相關系所碩士以上學歷</w:t>
            </w:r>
            <w:r>
              <w:rPr>
                <w:rFonts w:ascii="標楷體" w:hAnsi="標楷體" w:cs="標楷體" w:eastAsia="標楷體"/>
                <w:b/>
                <w:sz w:val="32"/>
                <w:szCs w:val="32"/>
                <w:u w:val="single"/>
              </w:rPr>
              <w:t>、</w:t>
            </w:r>
            <w:r>
              <w:rPr>
                <w:rFonts w:ascii="標楷體" w:hAnsi="標楷體" w:cs="標楷體" w:eastAsia="標楷體"/>
                <w:sz w:val="32"/>
                <w:szCs w:val="32"/>
                <w:u w:val="single"/>
              </w:rPr>
              <w:t>領有社會工作師證照</w:t>
            </w:r>
            <w:r>
              <w:rPr>
                <w:rFonts w:ascii="標楷體" w:hAnsi="標楷體" w:cs="標楷體" w:eastAsia="標楷體"/>
                <w:b/>
                <w:sz w:val="32"/>
                <w:szCs w:val="32"/>
                <w:u w:val="single"/>
              </w:rPr>
              <w:t>或具備</w:t>
            </w:r>
            <w:r>
              <w:rPr>
                <w:rFonts w:eastAsia="標楷體" w:cs="標楷體" w:ascii="標楷體" w:hAnsi="標楷體"/>
                <w:b/>
                <w:sz w:val="32"/>
                <w:szCs w:val="32"/>
                <w:u w:val="single"/>
              </w:rPr>
              <w:t>3</w:t>
            </w:r>
            <w:r>
              <w:rPr>
                <w:rFonts w:ascii="標楷體" w:hAnsi="標楷體" w:cs="標楷體" w:eastAsia="標楷體"/>
                <w:b/>
                <w:sz w:val="32"/>
                <w:szCs w:val="32"/>
                <w:u w:val="single"/>
              </w:rPr>
              <w:t>年以上社會福利直接服務工作經歷且</w:t>
            </w:r>
            <w:r>
              <w:rPr>
                <w:rFonts w:ascii="標楷體" w:hAnsi="標楷體" w:cs="標楷體" w:eastAsia="標楷體"/>
                <w:sz w:val="32"/>
                <w:szCs w:val="32"/>
                <w:u w:val="single"/>
              </w:rPr>
              <w:t>擔任保護性業務社工人員滿</w:t>
            </w:r>
            <w:r>
              <w:rPr>
                <w:rFonts w:eastAsia="標楷體" w:cs="標楷體" w:ascii="標楷體" w:hAnsi="標楷體"/>
                <w:sz w:val="32"/>
                <w:szCs w:val="32"/>
                <w:u w:val="single"/>
              </w:rPr>
              <w:t>2</w:t>
            </w:r>
            <w:r>
              <w:rPr>
                <w:rFonts w:ascii="標楷體" w:hAnsi="標楷體" w:cs="標楷體" w:eastAsia="標楷體"/>
                <w:sz w:val="32"/>
                <w:szCs w:val="32"/>
                <w:u w:val="single"/>
              </w:rPr>
              <w:t>年以上者。</w:t>
            </w:r>
          </w:p>
        </w:tc>
        <w:tc>
          <w:tcPr>
            <w:tcW w:w="2710" w:type="dxa"/>
            <w:tcBorders>
              <w:top w:val="single" w:sz="4" w:space="0" w:color="000000"/>
              <w:start w:val="single" w:sz="4" w:space="0" w:color="000000"/>
              <w:bottom w:val="single" w:sz="4" w:space="0" w:color="000000"/>
              <w:end w:val="single" w:sz="4" w:space="0" w:color="000000"/>
            </w:tcBorders>
          </w:tcPr>
          <w:p>
            <w:pPr>
              <w:pStyle w:val="Style13"/>
              <w:spacing w:lineRule="auto"/>
              <w:ind w:start="840" w:hanging="840"/>
              <w:jc w:val="center"/>
              <w:rPr>
                <w:rFonts w:ascii="標楷體" w:hAnsi="標楷體" w:cs="標楷體"/>
                <w:sz w:val="28"/>
                <w:szCs w:val="28"/>
                <w:u w:val="single"/>
              </w:rPr>
            </w:pPr>
            <w:r>
              <w:rPr>
                <w:rFonts w:cs="標楷體" w:ascii="標楷體" w:hAnsi="標楷體"/>
                <w:sz w:val="28"/>
                <w:szCs w:val="28"/>
                <w:u w:val="single"/>
              </w:rPr>
              <w:t>7</w:t>
            </w:r>
            <w:r>
              <w:rPr>
                <w:rFonts w:ascii="標楷體" w:hAnsi="標楷體" w:cs="標楷體"/>
                <w:sz w:val="28"/>
                <w:szCs w:val="28"/>
                <w:u w:val="single"/>
              </w:rPr>
              <w:t>等</w:t>
            </w:r>
            <w:r>
              <w:rPr>
                <w:rFonts w:cs="標楷體" w:ascii="標楷體" w:hAnsi="標楷體"/>
                <w:sz w:val="28"/>
                <w:szCs w:val="28"/>
                <w:u w:val="single"/>
              </w:rPr>
              <w:t>3</w:t>
            </w:r>
            <w:r>
              <w:rPr>
                <w:rFonts w:ascii="標楷體" w:hAnsi="標楷體" w:cs="標楷體"/>
                <w:sz w:val="28"/>
                <w:szCs w:val="28"/>
                <w:u w:val="single"/>
              </w:rPr>
              <w:t>階（</w:t>
            </w:r>
            <w:r>
              <w:rPr>
                <w:rFonts w:cs="標楷體" w:ascii="標楷體" w:hAnsi="標楷體"/>
                <w:sz w:val="28"/>
                <w:szCs w:val="28"/>
                <w:u w:val="single"/>
              </w:rPr>
              <w:t>360</w:t>
            </w:r>
            <w:r>
              <w:rPr>
                <w:rFonts w:ascii="標楷體" w:hAnsi="標楷體" w:cs="標楷體"/>
                <w:sz w:val="28"/>
                <w:szCs w:val="28"/>
                <w:u w:val="single"/>
              </w:rPr>
              <w:t>薪點）</w:t>
            </w:r>
          </w:p>
          <w:p>
            <w:pPr>
              <w:pStyle w:val="Style13"/>
              <w:spacing w:lineRule="auto"/>
              <w:ind w:start="840" w:hanging="840"/>
              <w:jc w:val="center"/>
              <w:rPr>
                <w:rFonts w:ascii="標楷體" w:hAnsi="標楷體" w:cs="標楷體"/>
                <w:sz w:val="28"/>
                <w:szCs w:val="28"/>
                <w:u w:val="single"/>
              </w:rPr>
            </w:pPr>
            <w:r>
              <w:rPr>
                <w:rFonts w:ascii="標楷體" w:hAnsi="標楷體" w:cs="標楷體"/>
                <w:sz w:val="28"/>
                <w:szCs w:val="28"/>
                <w:u w:val="single"/>
              </w:rPr>
              <w:t>至</w:t>
            </w:r>
          </w:p>
          <w:p>
            <w:pPr>
              <w:pStyle w:val="Normal"/>
              <w:spacing w:lineRule="auto"/>
              <w:ind w:start="840" w:hanging="840"/>
              <w:jc w:val="both"/>
              <w:rPr>
                <w:rFonts w:ascii="標楷體" w:hAnsi="標楷體" w:eastAsia="標楷體" w:cs="標楷體"/>
                <w:sz w:val="28"/>
                <w:szCs w:val="28"/>
                <w:u w:val="single"/>
              </w:rPr>
            </w:pPr>
            <w:r>
              <w:rPr>
                <w:rFonts w:eastAsia="標楷體" w:cs="標楷體" w:ascii="標楷體" w:hAnsi="標楷體"/>
                <w:sz w:val="28"/>
                <w:szCs w:val="28"/>
                <w:u w:val="single"/>
              </w:rPr>
              <w:t>8</w:t>
            </w:r>
            <w:r>
              <w:rPr>
                <w:rFonts w:ascii="標楷體" w:hAnsi="標楷體" w:cs="標楷體" w:eastAsia="標楷體"/>
                <w:sz w:val="28"/>
                <w:szCs w:val="28"/>
                <w:u w:val="single"/>
              </w:rPr>
              <w:t>等</w:t>
            </w:r>
            <w:r>
              <w:rPr>
                <w:rFonts w:eastAsia="標楷體" w:cs="標楷體" w:ascii="標楷體" w:hAnsi="標楷體"/>
                <w:sz w:val="28"/>
                <w:szCs w:val="28"/>
                <w:u w:val="single"/>
              </w:rPr>
              <w:t>7</w:t>
            </w:r>
            <w:r>
              <w:rPr>
                <w:rFonts w:ascii="標楷體" w:hAnsi="標楷體" w:cs="標楷體" w:eastAsia="標楷體"/>
                <w:sz w:val="28"/>
                <w:szCs w:val="28"/>
                <w:u w:val="single"/>
              </w:rPr>
              <w:t>階 （</w:t>
            </w:r>
            <w:r>
              <w:rPr>
                <w:rFonts w:eastAsia="標楷體" w:cs="標楷體" w:ascii="標楷體" w:hAnsi="標楷體"/>
                <w:sz w:val="28"/>
                <w:szCs w:val="28"/>
                <w:u w:val="single"/>
              </w:rPr>
              <w:t>472</w:t>
            </w:r>
            <w:r>
              <w:rPr>
                <w:rFonts w:ascii="標楷體" w:hAnsi="標楷體" w:cs="標楷體" w:eastAsia="標楷體"/>
                <w:sz w:val="28"/>
                <w:szCs w:val="28"/>
                <w:u w:val="single"/>
              </w:rPr>
              <w:t>薪點）</w:t>
            </w:r>
          </w:p>
        </w:tc>
      </w:tr>
      <w:tr>
        <w:trPr/>
        <w:tc>
          <w:tcPr>
            <w:tcW w:w="9550" w:type="dxa"/>
            <w:gridSpan w:val="3"/>
            <w:tcBorders>
              <w:top w:val="single" w:sz="4" w:space="0" w:color="000000"/>
              <w:start w:val="single" w:sz="4" w:space="0" w:color="000000"/>
              <w:bottom w:val="single" w:sz="4" w:space="0" w:color="000000"/>
              <w:end w:val="single" w:sz="4" w:space="0" w:color="000000"/>
            </w:tcBorders>
          </w:tcPr>
          <w:p>
            <w:pPr>
              <w:pStyle w:val="Style13"/>
              <w:tabs>
                <w:tab w:val="clear" w:pos="480"/>
                <w:tab w:val="left" w:pos="252" w:leader="none"/>
              </w:tabs>
              <w:spacing w:lineRule="auto"/>
              <w:ind w:start="840" w:hanging="840"/>
              <w:jc w:val="center"/>
              <w:rPr>
                <w:rFonts w:ascii="標楷體" w:hAnsi="標楷體" w:cs="Arial"/>
                <w:b/>
                <w:b/>
                <w:color w:val="000000"/>
                <w:szCs w:val="32"/>
                <w:u w:val="single"/>
              </w:rPr>
            </w:pPr>
            <w:r>
              <w:rPr>
                <w:rFonts w:ascii="標楷體" w:hAnsi="標楷體" w:cs="標楷體"/>
                <w:b/>
                <w:szCs w:val="32"/>
                <w:u w:val="single"/>
              </w:rPr>
              <w:t>備註：</w:t>
            </w:r>
            <w:r>
              <w:rPr>
                <w:rFonts w:ascii="標楷體" w:hAnsi="標楷體" w:cs="Arial"/>
                <w:b/>
                <w:color w:val="000000"/>
                <w:szCs w:val="32"/>
                <w:u w:val="single"/>
              </w:rPr>
              <w:t>偏遠地區經公開甄選達</w:t>
            </w:r>
            <w:r>
              <w:rPr>
                <w:rFonts w:cs="Arial" w:ascii="Arial" w:hAnsi="Arial"/>
                <w:b/>
                <w:color w:val="000000"/>
                <w:szCs w:val="32"/>
                <w:u w:val="single"/>
              </w:rPr>
              <w:t>2</w:t>
            </w:r>
            <w:r>
              <w:rPr>
                <w:rFonts w:ascii="標楷體" w:hAnsi="標楷體" w:cs="Arial"/>
                <w:b/>
                <w:color w:val="000000"/>
                <w:szCs w:val="32"/>
                <w:u w:val="single"/>
              </w:rPr>
              <w:t>次以上仍未能招聘到保護性社工</w:t>
            </w:r>
          </w:p>
          <w:p>
            <w:pPr>
              <w:pStyle w:val="Style13"/>
              <w:tabs>
                <w:tab w:val="clear" w:pos="480"/>
                <w:tab w:val="left" w:pos="252" w:leader="none"/>
              </w:tabs>
              <w:spacing w:lineRule="auto"/>
              <w:ind w:start="840" w:firstLine="312"/>
              <w:rPr>
                <w:rFonts w:ascii="標楷體" w:hAnsi="標楷體" w:cs="標楷體"/>
                <w:sz w:val="28"/>
                <w:szCs w:val="28"/>
                <w:u w:val="single"/>
              </w:rPr>
            </w:pPr>
            <w:r>
              <w:rPr>
                <w:rFonts w:cs="標楷體" w:ascii="標楷體" w:hAnsi="標楷體"/>
                <w:b/>
                <w:color w:val="000000"/>
                <w:szCs w:val="32"/>
                <w:u w:val="single"/>
              </w:rPr>
              <w:t xml:space="preserve"> </w:t>
            </w:r>
            <w:r>
              <w:rPr>
                <w:rFonts w:ascii="標楷體" w:hAnsi="標楷體" w:cs="Arial"/>
                <w:b/>
                <w:color w:val="000000"/>
                <w:szCs w:val="32"/>
                <w:u w:val="single"/>
              </w:rPr>
              <w:t>者，得專案報請中央主管機關認定。</w:t>
            </w:r>
          </w:p>
        </w:tc>
      </w:tr>
    </w:tbl>
    <w:p>
      <w:pPr>
        <w:pStyle w:val="Normal"/>
        <w:tabs>
          <w:tab w:val="clear" w:pos="480"/>
          <w:tab w:val="left" w:pos="916" w:leader="none"/>
          <w:tab w:val="left" w:pos="100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exact" w:line="520"/>
        <w:ind w:start="910" w:end="-360" w:hanging="1594"/>
        <w:jc w:val="both"/>
        <w:rPr>
          <w:rFonts w:ascii="標楷體" w:hAnsi="標楷體" w:eastAsia="標楷體" w:cs="標楷體"/>
          <w:b/>
          <w:b/>
          <w:color w:val="000000"/>
          <w:sz w:val="32"/>
          <w:szCs w:val="32"/>
        </w:rPr>
      </w:pPr>
      <w:r>
        <w:rPr>
          <w:rFonts w:eastAsia="標楷體" w:cs="標楷體" w:ascii="標楷體" w:hAnsi="標楷體"/>
          <w:b/>
          <w:color w:val="000000"/>
          <w:sz w:val="32"/>
          <w:szCs w:val="32"/>
        </w:rPr>
      </w:r>
    </w:p>
    <w:p>
      <w:pPr>
        <w:pStyle w:val="Normal"/>
        <w:snapToGrid w:val="false"/>
        <w:spacing w:lineRule="exact" w:line="520"/>
        <w:ind w:start="841" w:end="-360" w:hanging="1374"/>
        <w:jc w:val="both"/>
        <w:rPr>
          <w:rFonts w:ascii="標楷體" w:hAnsi="標楷體" w:eastAsia="標楷體" w:cs="標楷體"/>
          <w:color w:val="000000"/>
          <w:sz w:val="32"/>
          <w:szCs w:val="32"/>
          <w:highlight w:val="lightGray"/>
        </w:rPr>
      </w:pPr>
      <w:r>
        <w:rPr>
          <w:rFonts w:eastAsia="標楷體" w:cs="標楷體" w:ascii="標楷體" w:hAnsi="標楷體"/>
          <w:b/>
          <w:color w:val="000000"/>
          <w:sz w:val="32"/>
          <w:szCs w:val="32"/>
        </w:rPr>
        <w:t xml:space="preserve">     </w:t>
      </w:r>
      <w:r>
        <w:rPr>
          <w:rFonts w:ascii="標楷體" w:hAnsi="標楷體" w:cs="標楷體" w:eastAsia="標楷體"/>
          <w:b/>
          <w:color w:val="000000"/>
          <w:sz w:val="32"/>
          <w:szCs w:val="32"/>
          <w:u w:val="single"/>
        </w:rPr>
        <w:t>三、</w:t>
      </w:r>
      <w:r>
        <w:rPr>
          <w:rFonts w:ascii="標楷體" w:hAnsi="標楷體" w:cs="標楷體" w:eastAsia="標楷體"/>
          <w:color w:val="000000"/>
          <w:sz w:val="32"/>
          <w:szCs w:val="32"/>
        </w:rPr>
        <w:t>原依內政部</w:t>
      </w:r>
      <w:r>
        <w:rPr>
          <w:rFonts w:ascii="標楷體" w:hAnsi="標楷體" w:cs="標楷體" w:eastAsia="標楷體"/>
          <w:color w:val="000000"/>
          <w:kern w:val="0"/>
          <w:sz w:val="32"/>
          <w:szCs w:val="32"/>
          <w:lang w:val="zh-TW"/>
        </w:rPr>
        <w:t>「補助各直轄市、縣（市）政府增聘兒童及少年保護社會工作人力實施計畫」及「補助直轄市、縣</w:t>
      </w:r>
      <w:r>
        <w:rPr>
          <w:rFonts w:eastAsia="標楷體" w:cs="標楷體" w:ascii="標楷體" w:hAnsi="標楷體"/>
          <w:color w:val="000000"/>
          <w:kern w:val="0"/>
          <w:sz w:val="32"/>
          <w:szCs w:val="32"/>
          <w:lang w:val="zh-TW"/>
        </w:rPr>
        <w:t>(</w:t>
      </w:r>
      <w:r>
        <w:rPr>
          <w:rFonts w:ascii="標楷體" w:hAnsi="標楷體" w:cs="標楷體" w:eastAsia="標楷體"/>
          <w:color w:val="000000"/>
          <w:kern w:val="0"/>
          <w:sz w:val="32"/>
          <w:szCs w:val="32"/>
          <w:lang w:val="zh-TW"/>
        </w:rPr>
        <w:t>市</w:t>
      </w:r>
      <w:r>
        <w:rPr>
          <w:rFonts w:eastAsia="標楷體" w:cs="標楷體" w:ascii="標楷體" w:hAnsi="標楷體"/>
          <w:color w:val="000000"/>
          <w:kern w:val="0"/>
          <w:sz w:val="32"/>
          <w:szCs w:val="32"/>
          <w:lang w:val="zh-TW"/>
        </w:rPr>
        <w:t>)</w:t>
      </w:r>
      <w:r>
        <w:rPr>
          <w:rFonts w:ascii="標楷體" w:hAnsi="標楷體" w:cs="標楷體" w:eastAsia="標楷體"/>
          <w:color w:val="000000"/>
          <w:kern w:val="0"/>
          <w:sz w:val="32"/>
          <w:szCs w:val="32"/>
          <w:lang w:val="zh-TW"/>
        </w:rPr>
        <w:t>政府增聘家庭暴力及性侵害防治社工人力計畫」聘用之社工</w:t>
      </w:r>
      <w:r>
        <w:rPr>
          <w:rFonts w:eastAsia="標楷體" w:cs="標楷體" w:ascii="標楷體" w:hAnsi="標楷體"/>
          <w:color w:val="000000"/>
          <w:kern w:val="0"/>
          <w:sz w:val="32"/>
          <w:szCs w:val="32"/>
          <w:lang w:val="zh-TW"/>
        </w:rPr>
        <w:t>(</w:t>
      </w:r>
      <w:r>
        <w:rPr>
          <w:rFonts w:ascii="標楷體" w:hAnsi="標楷體" w:cs="標楷體" w:eastAsia="標楷體"/>
          <w:color w:val="000000"/>
          <w:kern w:val="0"/>
          <w:sz w:val="32"/>
          <w:szCs w:val="32"/>
          <w:lang w:val="zh-TW"/>
        </w:rPr>
        <w:t>督導</w:t>
      </w:r>
      <w:r>
        <w:rPr>
          <w:rFonts w:eastAsia="標楷體" w:cs="標楷體" w:ascii="標楷體" w:hAnsi="標楷體"/>
          <w:color w:val="000000"/>
          <w:kern w:val="0"/>
          <w:sz w:val="32"/>
          <w:szCs w:val="32"/>
          <w:lang w:val="zh-TW"/>
        </w:rPr>
        <w:t>)</w:t>
      </w:r>
      <w:r>
        <w:rPr>
          <w:rFonts w:ascii="標楷體" w:hAnsi="標楷體" w:cs="標楷體" w:eastAsia="標楷體"/>
          <w:color w:val="000000"/>
          <w:kern w:val="0"/>
          <w:sz w:val="32"/>
          <w:szCs w:val="32"/>
          <w:lang w:val="zh-TW"/>
        </w:rPr>
        <w:t>人員自</w:t>
      </w:r>
      <w:r>
        <w:rPr>
          <w:rFonts w:eastAsia="標楷體" w:cs="標楷體" w:ascii="標楷體" w:hAnsi="標楷體"/>
          <w:color w:val="000000"/>
          <w:kern w:val="0"/>
          <w:sz w:val="32"/>
          <w:szCs w:val="32"/>
          <w:lang w:val="zh-TW"/>
        </w:rPr>
        <w:t>100</w:t>
      </w:r>
      <w:r>
        <w:rPr>
          <w:rFonts w:ascii="標楷體" w:hAnsi="標楷體" w:cs="標楷體" w:eastAsia="標楷體"/>
          <w:color w:val="000000"/>
          <w:kern w:val="0"/>
          <w:sz w:val="32"/>
          <w:szCs w:val="32"/>
          <w:lang w:val="zh-TW"/>
        </w:rPr>
        <w:t>年起應依本計畫支薪標準敘薪；惟前已進用之社工人員，如敘薪已高於本計畫支薪標準者，依其支薪標準辦理。</w:t>
      </w:r>
    </w:p>
    <w:p>
      <w:pPr>
        <w:pStyle w:val="Normal"/>
        <w:snapToGrid w:val="false"/>
        <w:spacing w:lineRule="exact" w:line="520"/>
        <w:ind w:start="720" w:end="-360" w:hanging="720"/>
        <w:jc w:val="both"/>
        <w:rPr>
          <w:rFonts w:ascii="標楷體" w:hAnsi="標楷體" w:eastAsia="標楷體" w:cs="標楷體"/>
          <w:color w:val="000000"/>
          <w:sz w:val="32"/>
          <w:szCs w:val="20"/>
        </w:rPr>
      </w:pPr>
      <w:r>
        <w:rPr>
          <w:rFonts w:eastAsia="標楷體" w:cs="標楷體" w:ascii="標楷體" w:hAnsi="標楷體"/>
          <w:color w:val="000000"/>
          <w:sz w:val="32"/>
          <w:szCs w:val="32"/>
        </w:rPr>
        <w:t xml:space="preserve"> </w:t>
      </w:r>
      <w:r>
        <w:rPr>
          <w:rFonts w:ascii="標楷體" w:hAnsi="標楷體" w:cs="標楷體" w:eastAsia="標楷體"/>
          <w:color w:val="000000"/>
          <w:sz w:val="32"/>
          <w:szCs w:val="32"/>
        </w:rPr>
        <w:t>四、社工督導設置基準：以</w:t>
      </w:r>
      <w:r>
        <w:rPr>
          <w:rFonts w:ascii="標楷體" w:hAnsi="標楷體" w:cs="標楷體" w:eastAsia="標楷體"/>
          <w:color w:val="000000"/>
          <w:sz w:val="32"/>
          <w:szCs w:val="20"/>
        </w:rPr>
        <w:t>每</w:t>
      </w:r>
      <w:r>
        <w:rPr>
          <w:rFonts w:eastAsia="標楷體" w:cs="標楷體" w:ascii="標楷體" w:hAnsi="標楷體"/>
          <w:color w:val="000000"/>
          <w:sz w:val="32"/>
          <w:szCs w:val="20"/>
        </w:rPr>
        <w:t>7</w:t>
      </w:r>
      <w:r>
        <w:rPr>
          <w:rFonts w:ascii="標楷體" w:hAnsi="標楷體" w:cs="標楷體" w:eastAsia="標楷體"/>
          <w:color w:val="000000"/>
          <w:sz w:val="32"/>
          <w:szCs w:val="20"/>
        </w:rPr>
        <w:t>名</w:t>
      </w:r>
      <w:r>
        <w:rPr>
          <w:rFonts w:ascii="標楷體" w:hAnsi="標楷體" w:cs="標楷體" w:eastAsia="標楷體"/>
          <w:color w:val="000000"/>
          <w:sz w:val="32"/>
          <w:szCs w:val="32"/>
        </w:rPr>
        <w:t>社工人員</w:t>
      </w:r>
      <w:r>
        <w:rPr>
          <w:rFonts w:ascii="標楷體" w:hAnsi="標楷體" w:cs="標楷體" w:eastAsia="標楷體"/>
          <w:color w:val="000000"/>
          <w:sz w:val="32"/>
          <w:szCs w:val="20"/>
        </w:rPr>
        <w:t>設</w:t>
      </w:r>
      <w:r>
        <w:rPr>
          <w:rFonts w:ascii="標楷體" w:hAnsi="標楷體" w:cs="標楷體" w:eastAsia="標楷體"/>
          <w:color w:val="000000"/>
          <w:sz w:val="32"/>
          <w:szCs w:val="20"/>
        </w:rPr>
        <w:t>督</w:t>
      </w:r>
      <w:r>
        <w:rPr>
          <w:rFonts w:ascii="標楷體" w:hAnsi="標楷體" w:cs="標楷體" w:eastAsia="標楷體"/>
          <w:color w:val="000000"/>
          <w:sz w:val="32"/>
          <w:szCs w:val="20"/>
        </w:rPr>
        <w:t>導</w:t>
      </w:r>
      <w:r>
        <w:rPr>
          <w:rFonts w:eastAsia="標楷體" w:cs="標楷體" w:ascii="標楷體" w:hAnsi="標楷體"/>
          <w:color w:val="000000"/>
          <w:sz w:val="32"/>
          <w:szCs w:val="20"/>
        </w:rPr>
        <w:t>1</w:t>
      </w:r>
      <w:r>
        <w:rPr>
          <w:rFonts w:ascii="標楷體" w:hAnsi="標楷體" w:cs="標楷體" w:eastAsia="標楷體"/>
          <w:color w:val="000000"/>
          <w:sz w:val="32"/>
          <w:szCs w:val="20"/>
        </w:rPr>
        <w:t>名</w:t>
      </w:r>
      <w:r>
        <w:rPr>
          <w:rFonts w:ascii="標楷體" w:hAnsi="標楷體" w:cs="標楷體" w:eastAsia="標楷體"/>
          <w:color w:val="000000"/>
          <w:sz w:val="32"/>
          <w:szCs w:val="20"/>
        </w:rPr>
        <w:t>之基準，估算所需社工督</w:t>
      </w:r>
      <w:r>
        <w:rPr>
          <w:rFonts w:ascii="標楷體" w:hAnsi="標楷體" w:cs="標楷體" w:eastAsia="標楷體"/>
          <w:color w:val="000000"/>
          <w:sz w:val="32"/>
          <w:szCs w:val="20"/>
        </w:rPr>
        <w:t>導</w:t>
      </w:r>
      <w:r>
        <w:rPr>
          <w:rFonts w:ascii="標楷體" w:hAnsi="標楷體" w:cs="標楷體" w:eastAsia="標楷體"/>
          <w:color w:val="000000"/>
          <w:sz w:val="32"/>
          <w:szCs w:val="20"/>
        </w:rPr>
        <w:t>人數。</w:t>
      </w:r>
    </w:p>
    <w:p>
      <w:pPr>
        <w:pStyle w:val="Normal"/>
        <w:tabs>
          <w:tab w:val="clear" w:pos="480"/>
          <w:tab w:val="left" w:pos="1620" w:leader="none"/>
        </w:tabs>
        <w:snapToGrid w:val="false"/>
        <w:spacing w:lineRule="exact" w:line="520"/>
        <w:ind w:start="-2" w:end="22" w:hanging="538"/>
        <w:jc w:val="both"/>
        <w:rPr>
          <w:rFonts w:ascii="標楷體" w:hAnsi="標楷體" w:eastAsia="標楷體" w:cs="標楷體"/>
          <w:bCs/>
          <w:color w:val="000000"/>
          <w:sz w:val="32"/>
          <w:szCs w:val="32"/>
        </w:rPr>
      </w:pPr>
      <w:r>
        <w:rPr>
          <w:rFonts w:ascii="標楷體" w:hAnsi="標楷體" w:cs="標楷體" w:eastAsia="標楷體"/>
          <w:bCs/>
          <w:color w:val="000000"/>
          <w:sz w:val="32"/>
          <w:szCs w:val="32"/>
        </w:rPr>
        <w:t>玖、經費來源及分擔比例：</w:t>
      </w:r>
    </w:p>
    <w:p>
      <w:pPr>
        <w:pStyle w:val="Normal"/>
        <w:widowControl/>
        <w:snapToGrid w:val="false"/>
        <w:spacing w:lineRule="exact" w:line="520"/>
        <w:ind w:start="720" w:end="-360" w:hanging="720"/>
        <w:jc w:val="both"/>
        <w:rPr/>
      </w:pPr>
      <w:r>
        <w:rPr>
          <w:rFonts w:ascii="標楷體" w:hAnsi="標楷體" w:cs="標楷體" w:eastAsia="標楷體"/>
          <w:color w:val="000000"/>
          <w:sz w:val="32"/>
          <w:szCs w:val="32"/>
        </w:rPr>
        <w:t>一、</w:t>
      </w:r>
      <w:r>
        <w:rPr>
          <w:rFonts w:eastAsia="標楷體" w:cs="標楷體" w:ascii="標楷體" w:hAnsi="標楷體"/>
          <w:color w:val="000000"/>
          <w:sz w:val="32"/>
          <w:szCs w:val="32"/>
        </w:rPr>
        <w:t>100</w:t>
      </w:r>
      <w:r>
        <w:rPr>
          <w:rFonts w:ascii="標楷體" w:hAnsi="標楷體" w:cs="標楷體" w:eastAsia="標楷體"/>
          <w:color w:val="000000"/>
          <w:sz w:val="32"/>
          <w:szCs w:val="32"/>
        </w:rPr>
        <w:t>年</w:t>
      </w:r>
      <w:r>
        <w:rPr>
          <w:rFonts w:ascii="標楷體" w:hAnsi="標楷體" w:cs="標楷體" w:eastAsia="標楷體"/>
          <w:bCs/>
          <w:color w:val="000000"/>
          <w:sz w:val="32"/>
          <w:szCs w:val="32"/>
        </w:rPr>
        <w:t>起</w:t>
      </w:r>
      <w:r>
        <w:rPr>
          <w:rFonts w:ascii="標楷體" w:hAnsi="標楷體" w:cs="標楷體" w:eastAsia="標楷體"/>
          <w:color w:val="000000"/>
          <w:sz w:val="32"/>
          <w:szCs w:val="32"/>
        </w:rPr>
        <w:t>所約聘進用之社會工作員</w:t>
      </w:r>
      <w:r>
        <w:rPr>
          <w:rFonts w:eastAsia="標楷體" w:cs="標楷體" w:ascii="標楷體" w:hAnsi="標楷體"/>
          <w:color w:val="000000"/>
          <w:sz w:val="32"/>
          <w:szCs w:val="32"/>
        </w:rPr>
        <w:t>876</w:t>
      </w:r>
      <w:r>
        <w:rPr>
          <w:rFonts w:ascii="標楷體" w:hAnsi="標楷體" w:cs="標楷體" w:eastAsia="標楷體"/>
          <w:color w:val="000000"/>
          <w:sz w:val="32"/>
          <w:szCs w:val="32"/>
        </w:rPr>
        <w:t>名（含新增之</w:t>
      </w:r>
      <w:r>
        <w:rPr>
          <w:rFonts w:eastAsia="標楷體" w:cs="標楷體" w:ascii="標楷體" w:hAnsi="標楷體"/>
          <w:color w:val="000000"/>
          <w:sz w:val="32"/>
          <w:szCs w:val="32"/>
        </w:rPr>
        <w:t>366</w:t>
      </w:r>
      <w:r>
        <w:rPr>
          <w:rFonts w:ascii="標楷體" w:hAnsi="標楷體" w:cs="標楷體" w:eastAsia="標楷體"/>
          <w:color w:val="000000"/>
          <w:sz w:val="32"/>
          <w:szCs w:val="32"/>
        </w:rPr>
        <w:t>名及原補助兒少保護、家庭暴力及性侵害防治</w:t>
      </w:r>
      <w:r>
        <w:rPr>
          <w:rFonts w:eastAsia="標楷體" w:cs="標楷體" w:ascii="標楷體" w:hAnsi="標楷體"/>
          <w:color w:val="000000"/>
          <w:sz w:val="32"/>
          <w:szCs w:val="32"/>
        </w:rPr>
        <w:t>510</w:t>
      </w:r>
      <w:r>
        <w:rPr>
          <w:rFonts w:ascii="標楷體" w:hAnsi="標楷體" w:cs="標楷體" w:eastAsia="標楷體"/>
          <w:color w:val="000000"/>
          <w:sz w:val="32"/>
          <w:szCs w:val="32"/>
        </w:rPr>
        <w:t>名），依</w:t>
      </w:r>
      <w:r>
        <w:rPr>
          <w:rFonts w:eastAsia="標楷體" w:cs="標楷體" w:ascii="標楷體" w:hAnsi="標楷體"/>
          <w:color w:val="000000"/>
          <w:sz w:val="32"/>
          <w:szCs w:val="32"/>
        </w:rPr>
        <w:t>95</w:t>
      </w:r>
      <w:r>
        <w:rPr>
          <w:rFonts w:ascii="標楷體" w:hAnsi="標楷體" w:cs="標楷體" w:eastAsia="標楷體"/>
          <w:color w:val="000000"/>
          <w:sz w:val="32"/>
          <w:szCs w:val="32"/>
        </w:rPr>
        <w:t>及</w:t>
      </w:r>
      <w:r>
        <w:rPr>
          <w:rFonts w:eastAsia="標楷體" w:cs="標楷體" w:ascii="標楷體" w:hAnsi="標楷體"/>
          <w:color w:val="000000"/>
          <w:sz w:val="32"/>
          <w:szCs w:val="32"/>
        </w:rPr>
        <w:t>96</w:t>
      </w:r>
      <w:r>
        <w:rPr>
          <w:rFonts w:ascii="標楷體" w:hAnsi="標楷體" w:cs="標楷體" w:eastAsia="標楷體"/>
          <w:color w:val="000000"/>
          <w:sz w:val="32"/>
          <w:szCs w:val="32"/>
        </w:rPr>
        <w:t>年補助地方政府增加兒少保及家暴社工人力方式，中央補助</w:t>
      </w:r>
      <w:r>
        <w:rPr>
          <w:rFonts w:eastAsia="標楷體" w:cs="標楷體" w:ascii="標楷體" w:hAnsi="標楷體"/>
          <w:color w:val="000000"/>
          <w:sz w:val="32"/>
          <w:szCs w:val="32"/>
        </w:rPr>
        <w:t>4</w:t>
      </w:r>
      <w:r>
        <w:rPr>
          <w:rFonts w:ascii="標楷體" w:hAnsi="標楷體" w:cs="標楷體" w:eastAsia="標楷體"/>
          <w:color w:val="000000"/>
          <w:sz w:val="32"/>
          <w:szCs w:val="32"/>
        </w:rPr>
        <w:t>成，地方自籌</w:t>
      </w:r>
      <w:r>
        <w:rPr>
          <w:rFonts w:eastAsia="標楷體" w:cs="標楷體" w:ascii="標楷體" w:hAnsi="標楷體"/>
          <w:color w:val="000000"/>
          <w:sz w:val="32"/>
          <w:szCs w:val="32"/>
        </w:rPr>
        <w:t>6</w:t>
      </w:r>
      <w:r>
        <w:rPr>
          <w:rFonts w:ascii="標楷體" w:hAnsi="標楷體" w:cs="標楷體" w:eastAsia="標楷體"/>
          <w:color w:val="000000"/>
          <w:sz w:val="32"/>
          <w:szCs w:val="32"/>
        </w:rPr>
        <w:t>成</w:t>
      </w:r>
      <w:r>
        <w:rPr>
          <w:rFonts w:ascii="標楷體" w:hAnsi="標楷體" w:cs="標楷體" w:eastAsia="標楷體"/>
          <w:bCs/>
          <w:color w:val="000000"/>
          <w:sz w:val="32"/>
          <w:szCs w:val="32"/>
        </w:rPr>
        <w:t>。</w:t>
      </w:r>
    </w:p>
    <w:p>
      <w:pPr>
        <w:pStyle w:val="Normal"/>
        <w:widowControl/>
        <w:spacing w:lineRule="exact" w:line="520"/>
        <w:ind w:start="538" w:end="-360" w:hanging="538"/>
        <w:jc w:val="both"/>
        <w:rPr>
          <w:rFonts w:ascii="標楷體" w:hAnsi="標楷體" w:eastAsia="標楷體" w:cs="標楷體"/>
          <w:bCs/>
          <w:color w:val="000000"/>
          <w:sz w:val="32"/>
          <w:szCs w:val="32"/>
        </w:rPr>
      </w:pPr>
      <w:r>
        <w:rPr>
          <w:rFonts w:ascii="標楷體" w:hAnsi="標楷體" w:cs="標楷體" w:eastAsia="標楷體"/>
          <w:bCs/>
          <w:color w:val="000000"/>
          <w:sz w:val="32"/>
          <w:szCs w:val="32"/>
        </w:rPr>
        <w:t>二、納編後人事費納入各直轄市、縣（市）政府基本財政支出計算，並由中央就各該地方政府基本財政收支差短予以補助。財政收支劃分法修正通過後，則透過中央統籌分配稅款予以協助。</w:t>
      </w:r>
    </w:p>
    <w:p>
      <w:pPr>
        <w:pStyle w:val="Normal"/>
        <w:widowControl/>
        <w:spacing w:lineRule="exact" w:line="520"/>
        <w:ind w:start="538" w:end="-360" w:hanging="538"/>
        <w:jc w:val="both"/>
        <w:rPr>
          <w:color w:val="000000"/>
        </w:rPr>
      </w:pPr>
      <w:r>
        <w:rPr>
          <w:rFonts w:ascii="標楷體" w:hAnsi="標楷體" w:cs="標楷體" w:eastAsia="標楷體"/>
          <w:bCs/>
          <w:color w:val="000000"/>
          <w:sz w:val="32"/>
          <w:szCs w:val="32"/>
        </w:rPr>
        <w:t>三、</w:t>
      </w:r>
      <w:r>
        <w:rPr>
          <w:rFonts w:ascii="標楷體" w:hAnsi="標楷體" w:cs="標楷體" w:eastAsia="標楷體"/>
          <w:color w:val="000000"/>
          <w:sz w:val="32"/>
          <w:szCs w:val="32"/>
        </w:rPr>
        <w:t>內政部得針對地方政府</w:t>
      </w:r>
      <w:r>
        <w:rPr>
          <w:rFonts w:eastAsia="標楷體" w:cs="標楷體" w:ascii="標楷體" w:hAnsi="標楷體"/>
          <w:color w:val="000000"/>
          <w:sz w:val="32"/>
          <w:szCs w:val="32"/>
        </w:rPr>
        <w:t>100</w:t>
      </w:r>
      <w:r>
        <w:rPr>
          <w:rFonts w:ascii="標楷體" w:hAnsi="標楷體" w:cs="標楷體" w:eastAsia="標楷體"/>
          <w:color w:val="000000"/>
          <w:sz w:val="32"/>
          <w:szCs w:val="32"/>
        </w:rPr>
        <w:t>年起編列之約聘社工人力經費，及</w:t>
      </w:r>
      <w:r>
        <w:rPr>
          <w:rFonts w:eastAsia="標楷體" w:cs="標楷體" w:ascii="標楷體" w:hAnsi="標楷體"/>
          <w:color w:val="000000"/>
          <w:sz w:val="32"/>
          <w:szCs w:val="32"/>
        </w:rPr>
        <w:t>101</w:t>
      </w:r>
      <w:r>
        <w:rPr>
          <w:rFonts w:ascii="標楷體" w:hAnsi="標楷體" w:cs="標楷體" w:eastAsia="標楷體"/>
          <w:color w:val="000000"/>
          <w:sz w:val="32"/>
          <w:szCs w:val="32"/>
        </w:rPr>
        <w:t>年起依期程納編員額之執行情形，作為後續補助地方政府約聘社工人數之依據，並將每年考核檢視地方政府之實際納編成效，據以審核相對增減中央補助地方政府之約聘社工人力，俾提升地方政府納編績效。</w:t>
      </w:r>
    </w:p>
    <w:p>
      <w:pPr>
        <w:pStyle w:val="Normal"/>
        <w:widowControl/>
        <w:spacing w:lineRule="exact" w:line="520"/>
        <w:ind w:start="538" w:hanging="538"/>
        <w:jc w:val="both"/>
        <w:rPr>
          <w:rFonts w:ascii="標楷體" w:hAnsi="標楷體" w:eastAsia="標楷體" w:cs="標楷體"/>
          <w:bCs/>
          <w:color w:val="000000"/>
          <w:sz w:val="32"/>
          <w:szCs w:val="32"/>
        </w:rPr>
      </w:pPr>
      <w:r>
        <w:rPr>
          <w:rFonts w:eastAsia="標楷體" w:cs="標楷體" w:ascii="標楷體" w:hAnsi="標楷體"/>
          <w:bCs/>
          <w:color w:val="000000"/>
          <w:sz w:val="32"/>
          <w:szCs w:val="32"/>
        </w:rPr>
      </w:r>
    </w:p>
    <w:p>
      <w:pPr>
        <w:pStyle w:val="Normal"/>
        <w:snapToGrid w:val="false"/>
        <w:spacing w:lineRule="exact" w:line="520"/>
        <w:ind w:start="360" w:end="-324" w:hanging="720"/>
        <w:jc w:val="both"/>
        <w:rPr>
          <w:rFonts w:ascii="標楷體" w:hAnsi="標楷體" w:eastAsia="標楷體" w:cs="Arial"/>
          <w:bCs/>
          <w:color w:val="000000"/>
          <w:sz w:val="32"/>
          <w:szCs w:val="32"/>
        </w:rPr>
      </w:pPr>
      <w:r>
        <w:rPr>
          <w:rFonts w:ascii="標楷體" w:hAnsi="標楷體" w:cs="Arial" w:eastAsia="標楷體"/>
          <w:bCs/>
          <w:color w:val="000000"/>
          <w:sz w:val="32"/>
          <w:szCs w:val="32"/>
        </w:rPr>
        <w:t>拾、</w:t>
      </w:r>
      <w:r>
        <w:rPr>
          <w:rFonts w:ascii="標楷體" w:hAnsi="標楷體" w:cs="Arial" w:eastAsia="標楷體"/>
          <w:bCs/>
          <w:color w:val="000000"/>
          <w:sz w:val="32"/>
          <w:szCs w:val="32"/>
        </w:rPr>
        <w:t>預期效益</w:t>
      </w:r>
    </w:p>
    <w:p>
      <w:pPr>
        <w:pStyle w:val="TextBodyIndent"/>
        <w:spacing w:lineRule="exact" w:line="520"/>
        <w:ind w:start="720" w:end="-324" w:hanging="720"/>
        <w:jc w:val="both"/>
        <w:rPr/>
      </w:pPr>
      <w:r>
        <w:rPr>
          <w:rFonts w:ascii="標楷體" w:hAnsi="標楷體" w:cs="標楷體" w:eastAsia="標楷體"/>
          <w:color w:val="000000"/>
          <w:sz w:val="32"/>
          <w:szCs w:val="32"/>
        </w:rPr>
        <w:t>一、充實地方政府</w:t>
      </w:r>
      <w:r>
        <w:rPr>
          <w:rFonts w:ascii="標楷體" w:hAnsi="標楷體" w:cs="Arial" w:eastAsia="標楷體"/>
          <w:color w:val="000000"/>
          <w:sz w:val="32"/>
          <w:szCs w:val="32"/>
        </w:rPr>
        <w:t>社工人力後，可使社工人員服務總人口比降低，從事直接服務及第一線</w:t>
      </w:r>
      <w:r>
        <w:rPr>
          <w:rFonts w:ascii="標楷體" w:hAnsi="標楷體" w:cs="標楷體" w:eastAsia="標楷體"/>
          <w:color w:val="000000"/>
          <w:sz w:val="32"/>
          <w:szCs w:val="32"/>
        </w:rPr>
        <w:t>保護個案處遇之社工負擔個案數亦可下降</w:t>
      </w:r>
      <w:r>
        <w:rPr>
          <w:rFonts w:ascii="標楷體" w:hAnsi="標楷體" w:cs="Arial" w:eastAsia="標楷體"/>
          <w:color w:val="000000"/>
          <w:sz w:val="32"/>
          <w:szCs w:val="32"/>
        </w:rPr>
        <w:t>，減輕社工人員負荷，</w:t>
      </w:r>
      <w:r>
        <w:rPr>
          <w:rFonts w:ascii="標楷體" w:hAnsi="標楷體" w:cs="標楷體" w:eastAsia="標楷體"/>
          <w:color w:val="000000"/>
          <w:sz w:val="32"/>
          <w:szCs w:val="32"/>
        </w:rPr>
        <w:t>提升服務品質。</w:t>
      </w:r>
    </w:p>
    <w:p>
      <w:pPr>
        <w:pStyle w:val="TextBodyIndent"/>
        <w:spacing w:lineRule="exact" w:line="520"/>
        <w:ind w:start="720" w:end="-324" w:hanging="720"/>
        <w:jc w:val="both"/>
        <w:rPr/>
      </w:pPr>
      <w:r>
        <w:rPr>
          <w:rFonts w:ascii="標楷體" w:hAnsi="標楷體" w:cs="標楷體" w:eastAsia="標楷體"/>
          <w:color w:val="000000"/>
          <w:sz w:val="32"/>
          <w:szCs w:val="32"/>
        </w:rPr>
        <w:t>二、百分之六十以上社工人員納入正式編制，</w:t>
      </w:r>
      <w:r>
        <w:rPr>
          <w:rFonts w:ascii="標楷體" w:hAnsi="標楷體" w:cs="Arial" w:eastAsia="標楷體"/>
          <w:color w:val="000000"/>
          <w:sz w:val="32"/>
          <w:szCs w:val="32"/>
        </w:rPr>
        <w:t>確保</w:t>
      </w:r>
      <w:r>
        <w:rPr>
          <w:rFonts w:ascii="標楷體" w:hAnsi="標楷體" w:cs="標楷體" w:eastAsia="標楷體"/>
          <w:color w:val="000000"/>
          <w:sz w:val="32"/>
          <w:szCs w:val="32"/>
        </w:rPr>
        <w:t>社工人員</w:t>
      </w:r>
      <w:r>
        <w:rPr>
          <w:rFonts w:ascii="標楷體" w:hAnsi="標楷體" w:cs="Arial" w:eastAsia="標楷體"/>
          <w:color w:val="000000"/>
          <w:sz w:val="32"/>
          <w:szCs w:val="32"/>
        </w:rPr>
        <w:t>晉用、升遷及合理薪資，建立專職長任，</w:t>
      </w:r>
      <w:r>
        <w:rPr>
          <w:rFonts w:ascii="標楷體" w:hAnsi="標楷體" w:cs="標楷體" w:eastAsia="標楷體"/>
          <w:color w:val="000000"/>
          <w:sz w:val="32"/>
          <w:szCs w:val="32"/>
        </w:rPr>
        <w:t>相對減少流動性，累積社工人員之專業服務能量。</w:t>
      </w:r>
    </w:p>
    <w:p>
      <w:pPr>
        <w:pStyle w:val="TextBodyIndent"/>
        <w:spacing w:lineRule="exact" w:line="520"/>
        <w:ind w:start="720" w:end="-324" w:hanging="720"/>
        <w:jc w:val="both"/>
        <w:rPr>
          <w:rFonts w:ascii="標楷體" w:hAnsi="標楷體" w:eastAsia="標楷體" w:cs="標楷體"/>
          <w:color w:val="000000"/>
          <w:sz w:val="32"/>
          <w:szCs w:val="32"/>
        </w:rPr>
      </w:pPr>
      <w:r>
        <w:rPr>
          <w:rFonts w:ascii="標楷體" w:hAnsi="標楷體" w:cs="標楷體" w:eastAsia="標楷體"/>
          <w:color w:val="000000"/>
          <w:sz w:val="32"/>
          <w:szCs w:val="32"/>
        </w:rPr>
        <w:t>三、分</w:t>
      </w:r>
      <w:r>
        <w:rPr>
          <w:rFonts w:eastAsia="標楷體" w:cs="標楷體" w:ascii="標楷體" w:hAnsi="標楷體"/>
          <w:color w:val="000000"/>
          <w:sz w:val="32"/>
          <w:szCs w:val="32"/>
        </w:rPr>
        <w:t>14</w:t>
      </w:r>
      <w:r>
        <w:rPr>
          <w:rFonts w:ascii="標楷體" w:hAnsi="標楷體" w:cs="標楷體" w:eastAsia="標楷體"/>
          <w:color w:val="000000"/>
          <w:sz w:val="32"/>
          <w:szCs w:val="32"/>
        </w:rPr>
        <w:t>年內</w:t>
      </w:r>
      <w:r>
        <w:rPr>
          <w:rFonts w:ascii="標楷體" w:hAnsi="標楷體" w:cs="標楷體" w:eastAsia="標楷體"/>
          <w:color w:val="000000"/>
          <w:spacing w:val="-20"/>
          <w:sz w:val="32"/>
          <w:szCs w:val="32"/>
        </w:rPr>
        <w:t>納編</w:t>
      </w:r>
      <w:r>
        <w:rPr>
          <w:rFonts w:ascii="標楷體" w:hAnsi="標楷體" w:cs="Arial" w:eastAsia="標楷體"/>
          <w:color w:val="000000"/>
          <w:sz w:val="32"/>
          <w:szCs w:val="32"/>
        </w:rPr>
        <w:t>社工人員，兼顧保障現有約聘僱社工人員權益</w:t>
      </w:r>
      <w:r>
        <w:rPr>
          <w:rFonts w:ascii="標楷體" w:hAnsi="標楷體" w:cs="標楷體" w:eastAsia="標楷體"/>
          <w:color w:val="000000"/>
          <w:sz w:val="32"/>
          <w:szCs w:val="32"/>
        </w:rPr>
        <w:t>。</w:t>
      </w:r>
    </w:p>
    <w:p>
      <w:pPr>
        <w:pStyle w:val="TextBodyIndent"/>
        <w:spacing w:lineRule="exact" w:line="520"/>
        <w:ind w:start="720" w:end="-324" w:hanging="720"/>
        <w:jc w:val="both"/>
        <w:rPr>
          <w:rFonts w:ascii="標楷體" w:hAnsi="標楷體" w:eastAsia="標楷體" w:cs="標楷體"/>
          <w:color w:val="000000"/>
          <w:sz w:val="32"/>
          <w:szCs w:val="32"/>
        </w:rPr>
      </w:pPr>
      <w:r>
        <w:rPr>
          <w:rFonts w:eastAsia="標楷體" w:cs="標楷體" w:ascii="標楷體" w:hAnsi="標楷體"/>
          <w:color w:val="000000"/>
          <w:sz w:val="32"/>
          <w:szCs w:val="32"/>
        </w:rPr>
      </w:r>
    </w:p>
    <w:p>
      <w:pPr>
        <w:pStyle w:val="Normal"/>
        <w:snapToGrid w:val="false"/>
        <w:spacing w:lineRule="exact" w:line="520"/>
        <w:ind w:start="-2" w:hanging="358"/>
        <w:jc w:val="both"/>
        <w:rPr/>
      </w:pPr>
      <w:r>
        <w:rPr>
          <w:rFonts w:ascii="標楷體" w:hAnsi="標楷體" w:cs="標楷體" w:eastAsia="標楷體"/>
          <w:bCs/>
          <w:color w:val="000000"/>
          <w:sz w:val="32"/>
          <w:szCs w:val="32"/>
        </w:rPr>
        <w:t>拾壹、督考機制</w:t>
      </w:r>
    </w:p>
    <w:p>
      <w:pPr>
        <w:pStyle w:val="Normal"/>
        <w:spacing w:lineRule="exact" w:line="520"/>
        <w:ind w:start="720" w:hanging="720"/>
        <w:jc w:val="both"/>
        <w:rPr/>
      </w:pPr>
      <w:r>
        <w:rPr>
          <w:rFonts w:ascii="標楷體" w:hAnsi="標楷體" w:cs="標楷體" w:eastAsia="標楷體"/>
          <w:color w:val="000000"/>
          <w:sz w:val="32"/>
          <w:szCs w:val="32"/>
        </w:rPr>
        <w:t>一、各地方政府辦理社工人員增補、納編、配置運用及在職訓練績效，納入社會福利績效考核各相關評鑑項目，並依據考核成績據以增減臺灣省各縣（市）政府當年度或以後年度所獲之一般性補助款。</w:t>
      </w:r>
    </w:p>
    <w:p>
      <w:pPr>
        <w:pStyle w:val="Normal"/>
        <w:spacing w:lineRule="exact" w:line="520"/>
        <w:ind w:start="720" w:hanging="720"/>
        <w:jc w:val="both"/>
        <w:rPr>
          <w:rFonts w:ascii="標楷體" w:hAnsi="標楷體" w:eastAsia="標楷體" w:cs="標楷體"/>
          <w:color w:val="000000"/>
          <w:sz w:val="32"/>
          <w:szCs w:val="32"/>
        </w:rPr>
      </w:pPr>
      <w:r>
        <w:rPr>
          <w:rFonts w:ascii="標楷體" w:hAnsi="標楷體" w:cs="標楷體" w:eastAsia="標楷體"/>
          <w:color w:val="000000"/>
          <w:sz w:val="32"/>
          <w:szCs w:val="32"/>
        </w:rPr>
        <w:t>二、各地方政府辦理情形，將每半年公布於內政部網站，內政部後續並將每年考核檢視地方政府之實際納編成效，據以審核相對增減中央補助地方政府之約聘社工人力，另將邀集中央相關部會及學者專家組成專案小組，對於納編績效未達進度之地方政府予以實地督導。</w:t>
      </w:r>
    </w:p>
    <w:p>
      <w:pPr>
        <w:pStyle w:val="Normal"/>
        <w:spacing w:lineRule="exact" w:line="520"/>
        <w:ind w:start="720" w:hanging="720"/>
        <w:jc w:val="both"/>
        <w:rPr>
          <w:rFonts w:ascii="標楷體" w:hAnsi="標楷體" w:eastAsia="標楷體" w:cs="標楷體"/>
          <w:color w:val="000000"/>
          <w:sz w:val="32"/>
          <w:szCs w:val="32"/>
        </w:rPr>
      </w:pPr>
      <w:r>
        <w:rPr>
          <w:rFonts w:ascii="標楷體" w:hAnsi="標楷體" w:cs="標楷體" w:eastAsia="標楷體"/>
          <w:color w:val="000000"/>
          <w:sz w:val="32"/>
          <w:szCs w:val="32"/>
        </w:rPr>
        <w:t>三、內政部每年底召開會議，就本計畫之執行情形進行檢討，並進行評估、修正。</w:t>
      </w:r>
    </w:p>
    <w:p>
      <w:pPr>
        <w:pStyle w:val="Normal"/>
        <w:spacing w:lineRule="exact" w:line="520"/>
        <w:ind w:start="720" w:hanging="720"/>
        <w:jc w:val="both"/>
        <w:rPr>
          <w:rFonts w:ascii="標楷體" w:hAnsi="標楷體" w:eastAsia="標楷體" w:cs="標楷體"/>
          <w:color w:val="000000"/>
          <w:sz w:val="32"/>
          <w:szCs w:val="32"/>
        </w:rPr>
      </w:pPr>
      <w:r>
        <w:rPr>
          <w:rFonts w:eastAsia="標楷體" w:cs="標楷體" w:ascii="標楷體" w:hAnsi="標楷體"/>
          <w:color w:val="000000"/>
          <w:sz w:val="32"/>
          <w:szCs w:val="32"/>
        </w:rPr>
      </w:r>
    </w:p>
    <w:p>
      <w:pPr>
        <w:pStyle w:val="Normal"/>
        <w:snapToGrid w:val="false"/>
        <w:spacing w:lineRule="exact" w:line="520"/>
        <w:ind w:start="360" w:end="-324" w:hanging="720"/>
        <w:jc w:val="both"/>
        <w:rPr/>
      </w:pPr>
      <w:r>
        <w:rPr>
          <w:rFonts w:ascii="標楷體" w:hAnsi="標楷體" w:cs="Arial" w:eastAsia="標楷體"/>
          <w:bCs/>
          <w:color w:val="000000"/>
          <w:sz w:val="32"/>
          <w:szCs w:val="32"/>
        </w:rPr>
        <w:t>拾貳</w:t>
      </w:r>
      <w:r>
        <w:rPr>
          <w:rFonts w:ascii="標楷體" w:hAnsi="標楷體" w:cs="Arial" w:eastAsia="標楷體"/>
          <w:bCs/>
          <w:color w:val="000000"/>
          <w:sz w:val="32"/>
          <w:szCs w:val="32"/>
        </w:rPr>
        <w:t>、</w:t>
      </w:r>
      <w:r>
        <w:rPr>
          <w:rFonts w:ascii="標楷體" w:hAnsi="標楷體" w:cs="Arial" w:eastAsia="標楷體"/>
          <w:bCs/>
          <w:color w:val="000000"/>
          <w:sz w:val="32"/>
          <w:szCs w:val="32"/>
        </w:rPr>
        <w:t>附則</w:t>
      </w:r>
    </w:p>
    <w:p>
      <w:pPr>
        <w:pStyle w:val="Normal"/>
        <w:spacing w:lineRule="exact" w:line="520"/>
        <w:ind w:start="538" w:end="-324" w:hanging="538"/>
        <w:jc w:val="both"/>
        <w:rPr>
          <w:rFonts w:ascii="標楷體" w:hAnsi="標楷體" w:eastAsia="標楷體" w:cs="標楷體"/>
          <w:color w:val="000000"/>
          <w:sz w:val="32"/>
          <w:szCs w:val="32"/>
        </w:rPr>
      </w:pPr>
      <w:r>
        <w:rPr>
          <w:rFonts w:ascii="標楷體" w:hAnsi="標楷體" w:cs="Arial" w:eastAsia="標楷體"/>
          <w:color w:val="000000"/>
          <w:sz w:val="32"/>
          <w:szCs w:val="32"/>
        </w:rPr>
        <w:t>一、</w:t>
      </w:r>
      <w:r>
        <w:rPr>
          <w:rFonts w:eastAsia="標楷體" w:cs="標楷體" w:ascii="標楷體" w:hAnsi="標楷體"/>
          <w:color w:val="000000"/>
          <w:sz w:val="32"/>
          <w:szCs w:val="32"/>
        </w:rPr>
        <w:t>100</w:t>
      </w:r>
      <w:r>
        <w:rPr>
          <w:rFonts w:ascii="標楷體" w:hAnsi="標楷體" w:cs="標楷體" w:eastAsia="標楷體"/>
          <w:color w:val="000000"/>
          <w:sz w:val="32"/>
          <w:szCs w:val="32"/>
        </w:rPr>
        <w:t>年規劃地方政府所須增加</w:t>
      </w:r>
      <w:r>
        <w:rPr>
          <w:rFonts w:eastAsia="標楷體" w:cs="標楷體" w:ascii="標楷體" w:hAnsi="標楷體"/>
          <w:color w:val="000000"/>
          <w:sz w:val="32"/>
          <w:szCs w:val="32"/>
        </w:rPr>
        <w:t>366</w:t>
      </w:r>
      <w:r>
        <w:rPr>
          <w:rFonts w:ascii="標楷體" w:hAnsi="標楷體" w:cs="標楷體" w:eastAsia="標楷體"/>
          <w:color w:val="000000"/>
          <w:sz w:val="32"/>
          <w:szCs w:val="32"/>
        </w:rPr>
        <w:t>名及配合本計畫尚須增加之約聘社工員人數，得從寬不受現行規定聘用員額不超過機關預算總人數百分之五之限制。</w:t>
      </w:r>
    </w:p>
    <w:p>
      <w:pPr>
        <w:pStyle w:val="Normal"/>
        <w:spacing w:lineRule="exact" w:line="520"/>
        <w:ind w:start="720" w:end="-324" w:hanging="720"/>
        <w:jc w:val="both"/>
        <w:rPr>
          <w:rFonts w:ascii="標楷體" w:hAnsi="標楷體" w:eastAsia="標楷體" w:cs="標楷體"/>
          <w:bCs/>
          <w:color w:val="000000"/>
          <w:sz w:val="32"/>
          <w:szCs w:val="32"/>
        </w:rPr>
      </w:pPr>
      <w:r>
        <w:rPr>
          <w:rFonts w:ascii="標楷體" w:hAnsi="標楷體" w:cs="標楷體" w:eastAsia="標楷體"/>
          <w:bCs/>
          <w:color w:val="000000"/>
          <w:sz w:val="32"/>
          <w:szCs w:val="32"/>
        </w:rPr>
        <w:t>二、內政部</w:t>
      </w:r>
      <w:r>
        <w:rPr>
          <w:rFonts w:ascii="標楷體" w:hAnsi="標楷體" w:cs="標楷體" w:eastAsia="標楷體"/>
          <w:bCs/>
          <w:color w:val="000000"/>
          <w:kern w:val="0"/>
          <w:sz w:val="32"/>
          <w:szCs w:val="32"/>
          <w:lang w:val="zh-TW"/>
        </w:rPr>
        <w:t>「補助各直轄市、縣（市）政府增聘兒童及少年保護社會工作人力實施計畫」及「補助直轄市、縣</w:t>
      </w:r>
      <w:r>
        <w:rPr>
          <w:rFonts w:eastAsia="標楷體" w:cs="標楷體" w:ascii="標楷體" w:hAnsi="標楷體"/>
          <w:bCs/>
          <w:color w:val="000000"/>
          <w:kern w:val="0"/>
          <w:sz w:val="32"/>
          <w:szCs w:val="32"/>
          <w:lang w:val="zh-TW"/>
        </w:rPr>
        <w:t>(</w:t>
      </w:r>
      <w:r>
        <w:rPr>
          <w:rFonts w:ascii="標楷體" w:hAnsi="標楷體" w:cs="標楷體" w:eastAsia="標楷體"/>
          <w:bCs/>
          <w:color w:val="000000"/>
          <w:kern w:val="0"/>
          <w:sz w:val="32"/>
          <w:szCs w:val="32"/>
          <w:lang w:val="zh-TW"/>
        </w:rPr>
        <w:t>市</w:t>
      </w:r>
      <w:r>
        <w:rPr>
          <w:rFonts w:eastAsia="標楷體" w:cs="標楷體" w:ascii="標楷體" w:hAnsi="標楷體"/>
          <w:bCs/>
          <w:color w:val="000000"/>
          <w:kern w:val="0"/>
          <w:sz w:val="32"/>
          <w:szCs w:val="32"/>
          <w:lang w:val="zh-TW"/>
        </w:rPr>
        <w:t>)</w:t>
      </w:r>
      <w:r>
        <w:rPr>
          <w:rFonts w:ascii="標楷體" w:hAnsi="標楷體" w:cs="標楷體" w:eastAsia="標楷體"/>
          <w:bCs/>
          <w:color w:val="000000"/>
          <w:kern w:val="0"/>
          <w:sz w:val="32"/>
          <w:szCs w:val="32"/>
          <w:lang w:val="zh-TW"/>
        </w:rPr>
        <w:t>政府增聘家庭暴力及性侵害防治社工人力計畫」，自</w:t>
      </w:r>
      <w:r>
        <w:rPr>
          <w:rFonts w:eastAsia="標楷體" w:cs="標楷體" w:ascii="標楷體" w:hAnsi="標楷體"/>
          <w:bCs/>
          <w:color w:val="000000"/>
          <w:kern w:val="0"/>
          <w:sz w:val="32"/>
          <w:szCs w:val="32"/>
          <w:lang w:val="zh-TW"/>
        </w:rPr>
        <w:t>100</w:t>
      </w:r>
      <w:r>
        <w:rPr>
          <w:rFonts w:ascii="標楷體" w:hAnsi="標楷體" w:cs="標楷體" w:eastAsia="標楷體"/>
          <w:bCs/>
          <w:color w:val="000000"/>
          <w:kern w:val="0"/>
          <w:sz w:val="32"/>
          <w:szCs w:val="32"/>
          <w:lang w:val="zh-TW"/>
        </w:rPr>
        <w:t>年起併入</w:t>
      </w:r>
      <w:r>
        <w:rPr>
          <w:rFonts w:ascii="標楷體" w:hAnsi="標楷體" w:cs="標楷體" w:eastAsia="標楷體"/>
          <w:bCs/>
          <w:color w:val="000000"/>
          <w:sz w:val="32"/>
          <w:szCs w:val="32"/>
        </w:rPr>
        <w:t>本計畫辦理。</w:t>
      </w:r>
    </w:p>
    <w:p>
      <w:pPr>
        <w:pStyle w:val="Normal"/>
        <w:spacing w:lineRule="exact" w:line="520"/>
        <w:ind w:start="721" w:end="-324" w:hanging="721"/>
        <w:jc w:val="both"/>
        <w:rPr/>
      </w:pPr>
      <w:r>
        <w:rPr>
          <w:rFonts w:ascii="標楷體" w:hAnsi="標楷體" w:cs="標楷體" w:eastAsia="標楷體"/>
          <w:b/>
          <w:bCs/>
          <w:color w:val="000000"/>
          <w:kern w:val="0"/>
          <w:sz w:val="32"/>
          <w:szCs w:val="32"/>
          <w:u w:val="single"/>
          <w:lang w:val="zh-TW"/>
        </w:rPr>
        <w:t>三、本計畫所稱保護性社工</w:t>
      </w:r>
      <w:r>
        <w:rPr>
          <w:rFonts w:eastAsia="標楷體" w:cs="標楷體" w:ascii="標楷體" w:hAnsi="標楷體"/>
          <w:b/>
          <w:bCs/>
          <w:color w:val="000000"/>
          <w:kern w:val="0"/>
          <w:sz w:val="32"/>
          <w:szCs w:val="32"/>
          <w:u w:val="single"/>
          <w:lang w:val="zh-TW"/>
        </w:rPr>
        <w:t>(</w:t>
      </w:r>
      <w:r>
        <w:rPr>
          <w:rFonts w:ascii="標楷體" w:hAnsi="標楷體" w:cs="標楷體" w:eastAsia="標楷體"/>
          <w:b/>
          <w:bCs/>
          <w:color w:val="000000"/>
          <w:kern w:val="0"/>
          <w:sz w:val="32"/>
          <w:szCs w:val="32"/>
          <w:u w:val="single"/>
          <w:lang w:val="zh-TW"/>
        </w:rPr>
        <w:t>督導</w:t>
      </w:r>
      <w:r>
        <w:rPr>
          <w:rFonts w:eastAsia="標楷體" w:cs="標楷體" w:ascii="標楷體" w:hAnsi="標楷體"/>
          <w:b/>
          <w:bCs/>
          <w:color w:val="000000"/>
          <w:kern w:val="0"/>
          <w:sz w:val="32"/>
          <w:szCs w:val="32"/>
          <w:u w:val="single"/>
          <w:lang w:val="zh-TW"/>
        </w:rPr>
        <w:t>)</w:t>
      </w:r>
      <w:r>
        <w:rPr>
          <w:rFonts w:ascii="標楷體" w:hAnsi="標楷體" w:cs="標楷體" w:eastAsia="標楷體"/>
          <w:b/>
          <w:bCs/>
          <w:color w:val="000000"/>
          <w:kern w:val="0"/>
          <w:sz w:val="32"/>
          <w:szCs w:val="32"/>
          <w:u w:val="single"/>
          <w:lang w:val="zh-TW"/>
        </w:rPr>
        <w:t>人員依內政部兒童局訂定之「保護性社工人員資格要件及職務範疇認定基準」規定辦理。</w:t>
      </w:r>
    </w:p>
    <w:p>
      <w:pPr>
        <w:pStyle w:val="Normal"/>
        <w:spacing w:lineRule="exact" w:line="520"/>
        <w:ind w:start="707" w:end="-324" w:hanging="707"/>
        <w:jc w:val="both"/>
        <w:rPr>
          <w:rFonts w:ascii="標楷體" w:hAnsi="標楷體" w:eastAsia="標楷體" w:cs="Arial"/>
          <w:color w:val="000000"/>
          <w:sz w:val="32"/>
          <w:szCs w:val="32"/>
        </w:rPr>
      </w:pPr>
      <w:r>
        <w:rPr>
          <w:rFonts w:ascii="標楷體" w:hAnsi="標楷體" w:cs="Arial" w:eastAsia="標楷體"/>
          <w:bCs/>
          <w:color w:val="000000"/>
          <w:sz w:val="32"/>
          <w:szCs w:val="32"/>
        </w:rPr>
        <w:t>四</w:t>
      </w:r>
      <w:r>
        <w:rPr>
          <w:rFonts w:ascii="標楷體" w:hAnsi="標楷體" w:cs="Arial" w:eastAsia="標楷體"/>
          <w:color w:val="000000"/>
          <w:sz w:val="32"/>
          <w:szCs w:val="32"/>
        </w:rPr>
        <w:t>、</w:t>
      </w:r>
      <w:r>
        <w:rPr>
          <w:rFonts w:ascii="標楷體" w:hAnsi="標楷體" w:cs="Arial" w:eastAsia="標楷體"/>
          <w:color w:val="000000"/>
          <w:sz w:val="32"/>
          <w:szCs w:val="32"/>
        </w:rPr>
        <w:t>本計畫</w:t>
      </w:r>
      <w:r>
        <w:rPr>
          <w:rFonts w:ascii="標楷體" w:hAnsi="標楷體" w:cs="Arial" w:eastAsia="標楷體"/>
          <w:color w:val="000000"/>
          <w:sz w:val="32"/>
          <w:szCs w:val="32"/>
        </w:rPr>
        <w:t>經報</w:t>
      </w:r>
      <w:r>
        <w:rPr>
          <w:rFonts w:ascii="標楷體" w:hAnsi="標楷體" w:cs="Arial" w:eastAsia="標楷體"/>
          <w:color w:val="000000"/>
          <w:sz w:val="32"/>
          <w:szCs w:val="32"/>
        </w:rPr>
        <w:t>奉</w:t>
      </w:r>
      <w:r>
        <w:rPr>
          <w:rFonts w:ascii="標楷體" w:hAnsi="標楷體" w:cs="Arial" w:eastAsia="標楷體"/>
          <w:color w:val="000000"/>
          <w:sz w:val="32"/>
          <w:szCs w:val="32"/>
        </w:rPr>
        <w:t>行政院核定</w:t>
      </w:r>
      <w:r>
        <w:rPr>
          <w:rFonts w:ascii="標楷體" w:hAnsi="標楷體" w:cs="Arial" w:eastAsia="標楷體"/>
          <w:color w:val="000000"/>
          <w:sz w:val="32"/>
          <w:szCs w:val="32"/>
        </w:rPr>
        <w:t>後實施。</w:t>
      </w:r>
    </w:p>
    <w:sectPr>
      <w:footerReference w:type="default" r:id="rId2"/>
      <w:type w:val="nextPage"/>
      <w:pgSz w:w="11906" w:h="16838"/>
      <w:pgMar w:left="1800" w:right="1646" w:header="0" w:top="1078" w:footer="992" w:bottom="1440" w:gutter="0"/>
      <w:pgNumType w:fmt="decimal"/>
      <w:formProt w:val="false"/>
      <w:textDirection w:val="lrTb"/>
      <w:docGrid w:type="lines"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iso-8859-1"/>
    <w:family w:val="roman"/>
    <w:pitch w:val="variable"/>
  </w:font>
  <w:font w:name="標楷體">
    <w:charset w:val="88"/>
    <w:family w:val="script"/>
    <w:pitch w:val="default"/>
  </w:font>
  <w:font w:name="Liberation Sans">
    <w:altName w:val="Arial"/>
    <w:charset w:val="00" w:characterSet="iso-8859-1"/>
    <w:family w:val="swiss"/>
    <w:pitch w:val="variable"/>
  </w:font>
  <w:font w:name="Tahoma">
    <w:charset w:val="00" w:characterSet="windows-1252"/>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r>
    <w:r>
      <mc:AlternateContent>
        <mc:Choice Requires="wps">
          <w:drawing>
            <wp:anchor behindDoc="0" distT="0" distB="0" distL="0" distR="0" simplePos="0" locked="0" layoutInCell="1" allowOverlap="1" relativeHeight="15">
              <wp:simplePos x="0" y="0"/>
              <wp:positionH relativeFrom="margin">
                <wp:align>center</wp:align>
              </wp:positionH>
              <wp:positionV relativeFrom="paragraph">
                <wp:posOffset>635</wp:posOffset>
              </wp:positionV>
              <wp:extent cx="127635" cy="140970"/>
              <wp:effectExtent l="0" t="0" r="0" b="0"/>
              <wp:wrapSquare wrapText="largest"/>
              <wp:docPr id="1" name="Frame1"/>
              <a:graphic xmlns:a="http://schemas.openxmlformats.org/drawingml/2006/main">
                <a:graphicData uri="http://schemas.microsoft.com/office/word/2010/wordprocessingShape">
                  <wps:wsp>
                    <wps:cNvSpPr txBox="1"/>
                    <wps:spPr>
                      <a:xfrm>
                        <a:off x="0" y="0"/>
                        <a:ext cx="127635" cy="140970"/>
                      </a:xfrm>
                      <a:prstGeom prst="rect"/>
                      <a:solidFill>
                        <a:srgbClr val="FFFFFF">
                          <a:alpha val="0"/>
                        </a:srgbClr>
                      </a:solidFill>
                    </wps:spPr>
                    <wps:txbx>
                      <w:txbxContent>
                        <w:p>
                          <w:pPr>
                            <w:pStyle w:val="Footer"/>
                            <w:rPr>
                              <w:rStyle w:val="PageNumber"/>
                            </w:rPr>
                          </w:pPr>
                          <w:r>
                            <w:rPr>
                              <w:rStyle w:val="PageNumber"/>
                            </w:rPr>
                            <w:fldChar w:fldCharType="begin"/>
                          </w:r>
                          <w:r>
                            <w:rPr>
                              <w:rStyle w:val="PageNumber"/>
                            </w:rPr>
                            <w:instrText> PAGE </w:instrText>
                          </w:r>
                          <w:r>
                            <w:rPr>
                              <w:rStyle w:val="PageNumber"/>
                            </w:rPr>
                            <w:fldChar w:fldCharType="separate"/>
                          </w:r>
                          <w:r>
                            <w:rPr>
                              <w:rStyle w:val="PageNumber"/>
                            </w:rPr>
                            <w:t>14</w:t>
                          </w:r>
                          <w:r>
                            <w:rPr>
                              <w:rStyle w:val="PageNumber"/>
                            </w:rPr>
                            <w:fldChar w:fldCharType="end"/>
                          </w:r>
                        </w:p>
                      </w:txbxContent>
                    </wps:txbx>
                    <wps:bodyPr anchor="t" lIns="0" tIns="0" rIns="0" bIns="0">
                      <a:noAutofit/>
                    </wps:bodyPr>
                  </wps:wsp>
                </a:graphicData>
              </a:graphic>
            </wp:anchor>
          </w:drawing>
        </mc:Choice>
        <mc:Fallback>
          <w:pict>
            <v:rect fillcolor="#FFFFFF" style="position:absolute;rotation:0;width:10.05pt;height:11.1pt;mso-wrap-distance-left:0pt;mso-wrap-distance-right:0pt;mso-wrap-distance-top:0pt;mso-wrap-distance-bottom:0pt;margin-top:0.05pt;mso-position-vertical-relative:text;margin-left:206.5pt;mso-position-horizontal:center;mso-position-horizontal-relative:margin">
              <v:fill opacity="0f"/>
              <v:textbox inset="0in,0in,0in,0in">
                <w:txbxContent>
                  <w:p>
                    <w:pPr>
                      <w:pStyle w:val="Footer"/>
                      <w:rPr>
                        <w:rStyle w:val="PageNumber"/>
                      </w:rPr>
                    </w:pPr>
                    <w:r>
                      <w:rPr>
                        <w:rStyle w:val="PageNumber"/>
                      </w:rPr>
                      <w:fldChar w:fldCharType="begin"/>
                    </w:r>
                    <w:r>
                      <w:rPr>
                        <w:rStyle w:val="PageNumber"/>
                      </w:rPr>
                      <w:instrText> PAGE </w:instrText>
                    </w:r>
                    <w:r>
                      <w:rPr>
                        <w:rStyle w:val="PageNumber"/>
                      </w:rPr>
                      <w:fldChar w:fldCharType="separate"/>
                    </w:r>
                    <w:r>
                      <w:rPr>
                        <w:rStyle w:val="PageNumber"/>
                      </w:rPr>
                      <w:t>14</w:t>
                    </w:r>
                    <w:r>
                      <w:rPr>
                        <w:rStyle w:val="PageNumber"/>
                      </w:rPr>
                      <w:fldChar w:fldCharType="end"/>
                    </w:r>
                  </w:p>
                </w:txbxContent>
              </v:textbox>
              <w10:wrap type="square" side="largest"/>
            </v:rect>
          </w:pict>
        </mc:Fallback>
      </mc:AlternateContent>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Heading1"/>
      <w:numFmt w:val="ideographLegalTraditional"/>
      <w:suff w:val="nothing"/>
      <w:lvlText w:val="%1、"/>
      <w:lvlJc w:val="start"/>
      <w:pPr>
        <w:ind w:start="699" w:hanging="699"/>
      </w:pPr>
      <w:rPr>
        <w:vertAlign w:val="baseline"/>
        <w:position w:val="0"/>
        <w:sz w:val="32"/>
        <w:sz w:val="32"/>
        <w:spacing w:val="0"/>
        <w:i w:val="false"/>
        <w:b w:val="false"/>
        <w:w w:val="100"/>
        <w:rFonts w:ascii="標楷體" w:hAnsi="標楷體" w:eastAsia="標楷體"/>
      </w:rPr>
    </w:lvl>
    <w:lvl w:ilvl="1">
      <w:start w:val="1"/>
      <w:pStyle w:val="Heading2"/>
      <w:numFmt w:val="chineseCountingThousand"/>
      <w:suff w:val="nothing"/>
      <w:lvlText w:val="%2、"/>
      <w:lvlJc w:val="start"/>
      <w:pPr>
        <w:ind w:start="1045" w:hanging="697"/>
      </w:pPr>
      <w:rPr>
        <w:vertAlign w:val="baseline"/>
        <w:position w:val="0"/>
        <w:sz w:val="32"/>
        <w:sz w:val="32"/>
        <w:spacing w:val="0"/>
        <w:i w:val="false"/>
        <w:b w:val="false"/>
        <w:em w:val="none"/>
        <w:w w:val="100"/>
        <w:rFonts w:ascii="標楷體" w:hAnsi="標楷體" w:eastAsia="標楷體"/>
      </w:rPr>
    </w:lvl>
    <w:lvl w:ilvl="2">
      <w:start w:val="1"/>
      <w:pStyle w:val="Heading3"/>
      <w:numFmt w:val="chineseCountingThousand"/>
      <w:suff w:val="nothing"/>
      <w:lvlText w:val="(%3)"/>
      <w:lvlJc w:val="start"/>
      <w:pPr>
        <w:ind w:start="1393" w:hanging="697"/>
      </w:pPr>
      <w:rPr>
        <w:vertAlign w:val="baseline"/>
        <w:position w:val="0"/>
        <w:sz w:val="32"/>
        <w:sz w:val="32"/>
        <w:spacing w:val="0"/>
        <w:i w:val="false"/>
        <w:b w:val="false"/>
        <w:w w:val="100"/>
        <w:rFonts w:ascii="標楷體" w:hAnsi="標楷體" w:eastAsia="標楷體"/>
      </w:rPr>
    </w:lvl>
    <w:lvl w:ilvl="3">
      <w:start w:val="1"/>
      <w:pStyle w:val="Heading4"/>
      <w:numFmt w:val="decimalFullWidth"/>
      <w:suff w:val="nothing"/>
      <w:lvlText w:val="%4、"/>
      <w:lvlJc w:val="start"/>
      <w:pPr>
        <w:ind w:start="1741" w:hanging="698"/>
      </w:pPr>
      <w:rPr>
        <w:vertAlign w:val="baseline"/>
        <w:position w:val="0"/>
        <w:sz w:val="32"/>
        <w:sz w:val="32"/>
        <w:spacing w:val="0"/>
        <w:i w:val="false"/>
        <w:b w:val="false"/>
        <w:w w:val="100"/>
        <w:rFonts w:ascii="標楷體" w:hAnsi="標楷體" w:eastAsia="標楷體"/>
      </w:rPr>
    </w:lvl>
    <w:lvl w:ilvl="4">
      <w:start w:val="1"/>
      <w:pStyle w:val="Heading5"/>
      <w:numFmt w:val="decimalFullWidth"/>
      <w:suff w:val="nothing"/>
      <w:lvlText w:val="(%5)"/>
      <w:lvlJc w:val="start"/>
      <w:pPr>
        <w:ind w:start="2094" w:hanging="700"/>
      </w:pPr>
      <w:rPr>
        <w:vertAlign w:val="baseline"/>
        <w:position w:val="0"/>
        <w:sz w:val="32"/>
        <w:sz w:val="32"/>
        <w:spacing w:val="0"/>
        <w:i w:val="false"/>
        <w:b w:val="false"/>
        <w:w w:val="100"/>
        <w:rFonts w:ascii="標楷體" w:hAnsi="標楷體" w:eastAsia="標楷體"/>
      </w:rPr>
    </w:lvl>
    <w:lvl w:ilvl="5">
      <w:start w:val="1"/>
      <w:pStyle w:val="Heading6"/>
      <w:numFmt w:val="decimalFullWidth"/>
      <w:suff w:val="nothing"/>
      <w:lvlText w:val="&lt;%6&gt;"/>
      <w:lvlJc w:val="start"/>
      <w:pPr>
        <w:ind w:start="2441" w:hanging="697"/>
      </w:pPr>
      <w:rPr>
        <w:vertAlign w:val="baseline"/>
        <w:position w:val="0"/>
        <w:sz w:val="32"/>
        <w:sz w:val="32"/>
        <w:spacing w:val="0"/>
        <w:i w:val="false"/>
        <w:b w:val="false"/>
        <w:w w:val="100"/>
        <w:rFonts w:ascii="標楷體" w:hAnsi="標楷體" w:eastAsia="標楷體"/>
      </w:rPr>
    </w:lvl>
    <w:lvl w:ilvl="6">
      <w:start w:val="1"/>
      <w:pStyle w:val="Heading7"/>
      <w:numFmt w:val="bullet"/>
      <w:suff w:val="nothing"/>
      <w:lvlText w:val="․"/>
      <w:lvlJc w:val="start"/>
      <w:pPr>
        <w:ind w:start="2445" w:hanging="353"/>
      </w:pPr>
      <w:rPr>
        <w:rFonts w:ascii="標楷體" w:hAnsi="標楷體" w:cs="標楷體" w:hint="default"/>
        <w:vertAlign w:val="baseline"/>
        <w:position w:val="0"/>
        <w:sz w:val="32"/>
        <w:sz w:val="32"/>
        <w:spacing w:val="0"/>
        <w:i w:val="false"/>
        <w:b w:val="false"/>
        <w:w w:val="100"/>
      </w:rPr>
    </w:lvl>
    <w:lvl w:ilvl="7">
      <w:start w:val="1"/>
      <w:pStyle w:val="Heading8"/>
      <w:numFmt w:val="bullet"/>
      <w:suff w:val="nothing"/>
      <w:lvlText w:val="◇"/>
      <w:lvlJc w:val="start"/>
      <w:pPr>
        <w:ind w:start="2787" w:hanging="349"/>
      </w:pPr>
      <w:rPr>
        <w:rFonts w:ascii="標楷體" w:hAnsi="標楷體" w:cs="標楷體" w:hint="default"/>
        <w:vertAlign w:val="baseline"/>
        <w:position w:val="0"/>
        <w:sz w:val="32"/>
        <w:sz w:val="32"/>
        <w:spacing w:val="0"/>
        <w:i w:val="false"/>
        <w:b w:val="false"/>
        <w:w w:val="100"/>
      </w:rPr>
    </w:lvl>
    <w:lvl w:ilvl="8">
      <w:start w:val="1"/>
      <w:numFmt w:val="none"/>
      <w:suff w:val="nothing"/>
      <w:lvlText w:val=""/>
      <w:lvlJc w:val="start"/>
      <w:pPr>
        <w:ind w:start="0" w:hanging="0"/>
      </w:pPr>
    </w:lvl>
  </w:abstractNum>
  <w:abstractNum w:abstractNumId="2">
    <w:lvl w:ilvl="0">
      <w:start w:val="1"/>
      <w:numFmt w:val="chineseCountingThousand"/>
      <w:lvlText w:val="%1、"/>
      <w:lvlJc w:val="start"/>
      <w:pPr>
        <w:tabs>
          <w:tab w:val="num" w:pos="1200"/>
        </w:tabs>
        <w:ind w:start="1200" w:hanging="480"/>
      </w:pPr>
      <w:rPr>
        <w:sz w:val="32"/>
        <w:szCs w:val="32"/>
        <w:rFonts w:ascii="標楷體" w:hAnsi="標楷體" w:eastAsia="標楷體" w:cs="標楷體"/>
        <w:color w:val="000000"/>
        <w:lang w:val="en-US"/>
      </w:rPr>
    </w:lvl>
  </w:abstractNum>
  <w:num w:numId="1">
    <w:abstractNumId w:val="1"/>
  </w:num>
  <w:num w:numId="2">
    <w:abstractNumId w:val="2"/>
  </w:num>
</w:numbering>
</file>

<file path=word/settings.xml><?xml version="1.0" encoding="utf-8"?>
<w:settings xmlns:w="http://schemas.openxmlformats.org/wordprocessingml/2006/main">
  <w:zoom w:percent="100"/>
  <w:defaultTabStop w:val="480"/>
  <w:compat>
    <w:doNotExpandShiftReturn/>
  </w:compat>
  <w:autoHyphenation w:val="true"/>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Mono" w:cs="Noto Sans Devanagari UI"/>
        <w:szCs w:val="24"/>
        <w:lang w:val="en-US" w:eastAsia="zh-CN" w:bidi="hi-IN"/>
      </w:rPr>
    </w:rPrDefault>
    <w:pPrDefault>
      <w:pPr>
        <w:suppressAutoHyphens w:val="true"/>
      </w:pPr>
    </w:pPrDefault>
  </w:docDefaults>
  <w:style w:type="paragraph" w:styleId="Normal">
    <w:name w:val="Normal"/>
    <w:qFormat/>
    <w:pPr>
      <w:widowControl w:val="false"/>
      <w:bidi w:val="0"/>
    </w:pPr>
    <w:rPr>
      <w:rFonts w:ascii="Times New Roman" w:hAnsi="Times New Roman" w:eastAsia="新細明體;PMingLiU" w:cs="Times New Roman"/>
      <w:color w:val="auto"/>
      <w:kern w:val="2"/>
      <w:sz w:val="24"/>
      <w:szCs w:val="24"/>
      <w:lang w:val="en-US" w:eastAsia="zh-TW" w:bidi="ar-SA"/>
    </w:rPr>
  </w:style>
  <w:style w:type="paragraph" w:styleId="Heading1">
    <w:name w:val="Heading 1"/>
    <w:basedOn w:val="Normal"/>
    <w:next w:val="TextBody"/>
    <w:qFormat/>
    <w:pPr>
      <w:numPr>
        <w:ilvl w:val="0"/>
        <w:numId w:val="1"/>
      </w:numPr>
      <w:kinsoku w:val="false"/>
      <w:ind w:start="800" w:hanging="800"/>
      <w:jc w:val="both"/>
      <w:outlineLvl w:val="0"/>
    </w:pPr>
    <w:rPr>
      <w:rFonts w:ascii="標楷體" w:hAnsi="標楷體" w:eastAsia="標楷體" w:cs="Arial"/>
      <w:bCs/>
      <w:kern w:val="0"/>
      <w:sz w:val="32"/>
      <w:szCs w:val="52"/>
    </w:rPr>
  </w:style>
  <w:style w:type="paragraph" w:styleId="Heading2">
    <w:name w:val="Heading 2"/>
    <w:basedOn w:val="Normal"/>
    <w:next w:val="TextBody"/>
    <w:qFormat/>
    <w:pPr>
      <w:numPr>
        <w:ilvl w:val="1"/>
        <w:numId w:val="1"/>
      </w:numPr>
      <w:jc w:val="both"/>
      <w:outlineLvl w:val="1"/>
    </w:pPr>
    <w:rPr>
      <w:rFonts w:ascii="標楷體" w:hAnsi="標楷體" w:eastAsia="標楷體" w:cs="Arial"/>
      <w:bCs/>
      <w:kern w:val="0"/>
      <w:sz w:val="32"/>
      <w:szCs w:val="48"/>
    </w:rPr>
  </w:style>
  <w:style w:type="paragraph" w:styleId="Heading3">
    <w:name w:val="Heading 3"/>
    <w:basedOn w:val="Normal"/>
    <w:next w:val="TextBody"/>
    <w:qFormat/>
    <w:pPr>
      <w:numPr>
        <w:ilvl w:val="2"/>
        <w:numId w:val="1"/>
      </w:numPr>
      <w:jc w:val="both"/>
      <w:outlineLvl w:val="2"/>
    </w:pPr>
    <w:rPr>
      <w:rFonts w:ascii="標楷體" w:hAnsi="標楷體" w:eastAsia="標楷體" w:cs="Arial"/>
      <w:bCs/>
      <w:kern w:val="0"/>
      <w:sz w:val="32"/>
      <w:szCs w:val="36"/>
    </w:rPr>
  </w:style>
  <w:style w:type="paragraph" w:styleId="Heading4">
    <w:name w:val="Heading 4"/>
    <w:basedOn w:val="Normal"/>
    <w:next w:val="TextBody"/>
    <w:qFormat/>
    <w:pPr>
      <w:numPr>
        <w:ilvl w:val="3"/>
        <w:numId w:val="1"/>
      </w:numPr>
      <w:jc w:val="both"/>
      <w:outlineLvl w:val="3"/>
    </w:pPr>
    <w:rPr>
      <w:rFonts w:ascii="標楷體" w:hAnsi="標楷體" w:eastAsia="標楷體" w:cs="Arial"/>
      <w:sz w:val="32"/>
      <w:szCs w:val="36"/>
    </w:rPr>
  </w:style>
  <w:style w:type="paragraph" w:styleId="Heading5">
    <w:name w:val="Heading 5"/>
    <w:basedOn w:val="Normal"/>
    <w:next w:val="TextBody"/>
    <w:qFormat/>
    <w:pPr>
      <w:numPr>
        <w:ilvl w:val="4"/>
        <w:numId w:val="1"/>
      </w:numPr>
      <w:jc w:val="both"/>
      <w:outlineLvl w:val="4"/>
    </w:pPr>
    <w:rPr>
      <w:rFonts w:ascii="標楷體" w:hAnsi="標楷體" w:eastAsia="標楷體" w:cs="Arial"/>
      <w:bCs/>
      <w:sz w:val="32"/>
      <w:szCs w:val="36"/>
    </w:rPr>
  </w:style>
  <w:style w:type="paragraph" w:styleId="Heading6">
    <w:name w:val="Heading 6"/>
    <w:basedOn w:val="Normal"/>
    <w:next w:val="TextBody"/>
    <w:qFormat/>
    <w:pPr>
      <w:numPr>
        <w:ilvl w:val="5"/>
        <w:numId w:val="1"/>
      </w:numPr>
      <w:tabs>
        <w:tab w:val="clear" w:pos="480"/>
        <w:tab w:val="left" w:pos="2094" w:leader="none"/>
      </w:tabs>
      <w:jc w:val="both"/>
      <w:outlineLvl w:val="5"/>
    </w:pPr>
    <w:rPr>
      <w:rFonts w:ascii="標楷體" w:hAnsi="標楷體" w:eastAsia="標楷體" w:cs="Arial"/>
      <w:sz w:val="32"/>
      <w:szCs w:val="36"/>
    </w:rPr>
  </w:style>
  <w:style w:type="paragraph" w:styleId="Heading7">
    <w:name w:val="Heading 7"/>
    <w:basedOn w:val="Normal"/>
    <w:next w:val="TextBody"/>
    <w:qFormat/>
    <w:pPr>
      <w:numPr>
        <w:ilvl w:val="6"/>
        <w:numId w:val="1"/>
      </w:numPr>
      <w:jc w:val="both"/>
      <w:outlineLvl w:val="6"/>
    </w:pPr>
    <w:rPr>
      <w:rFonts w:ascii="標楷體" w:hAnsi="標楷體" w:eastAsia="標楷體" w:cs="Arial"/>
      <w:bCs/>
      <w:sz w:val="32"/>
      <w:szCs w:val="36"/>
    </w:rPr>
  </w:style>
  <w:style w:type="paragraph" w:styleId="Heading8">
    <w:name w:val="Heading 8"/>
    <w:basedOn w:val="Normal"/>
    <w:next w:val="TextBody"/>
    <w:qFormat/>
    <w:pPr>
      <w:numPr>
        <w:ilvl w:val="7"/>
        <w:numId w:val="1"/>
      </w:numPr>
      <w:jc w:val="both"/>
      <w:outlineLvl w:val="7"/>
    </w:pPr>
    <w:rPr>
      <w:rFonts w:ascii="標楷體" w:hAnsi="標楷體" w:eastAsia="標楷體" w:cs="Arial"/>
      <w:sz w:val="32"/>
      <w:szCs w:val="36"/>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ascii="標楷體" w:hAnsi="標楷體" w:eastAsia="標楷體"/>
      <w:b w:val="false"/>
      <w:i w:val="false"/>
      <w:spacing w:val="0"/>
      <w:w w:val="100"/>
      <w:position w:val="0"/>
      <w:sz w:val="32"/>
      <w:sz w:val="32"/>
      <w:vertAlign w:val="baseline"/>
    </w:rPr>
  </w:style>
  <w:style w:type="character" w:styleId="WW8Num3z1">
    <w:name w:val="WW8Num3z1"/>
    <w:qFormat/>
    <w:rPr>
      <w:rFonts w:ascii="標楷體" w:hAnsi="標楷體" w:eastAsia="標楷體"/>
      <w:b w:val="false"/>
      <w:i w:val="false"/>
      <w:spacing w:val="0"/>
      <w:w w:val="100"/>
      <w:position w:val="0"/>
      <w:sz w:val="32"/>
      <w:sz w:val="32"/>
      <w:vertAlign w:val="baseline"/>
      <w:em w:val="none"/>
    </w:rPr>
  </w:style>
  <w:style w:type="character" w:styleId="WW8Num3z8">
    <w:name w:val="WW8Num3z8"/>
    <w:qFormat/>
    <w:rPr/>
  </w:style>
  <w:style w:type="character" w:styleId="WW8Num4z0">
    <w:name w:val="WW8Num4z0"/>
    <w:qFormat/>
    <w:rPr>
      <w:b w:val="false"/>
      <w:u w:val="none"/>
      <w:lang w:val="en-US"/>
    </w:rPr>
  </w:style>
  <w:style w:type="character" w:styleId="WW8Num4z1">
    <w:name w:val="WW8Num4z1"/>
    <w:qFormat/>
    <w:rPr/>
  </w:style>
  <w:style w:type="character" w:styleId="WW8Num4z2">
    <w:name w:val="WW8Num4z2"/>
    <w:qFormat/>
    <w:rPr/>
  </w:style>
  <w:style w:type="character" w:styleId="WW8Num4z3">
    <w:name w:val="WW8Num4z3"/>
    <w:qFormat/>
    <w:rPr/>
  </w:style>
  <w:style w:type="character" w:styleId="WW8Num4z4">
    <w:name w:val="WW8Num4z4"/>
    <w:qFormat/>
    <w:rPr/>
  </w:style>
  <w:style w:type="character" w:styleId="WW8Num4z5">
    <w:name w:val="WW8Num4z5"/>
    <w:qFormat/>
    <w:rPr/>
  </w:style>
  <w:style w:type="character" w:styleId="WW8Num4z6">
    <w:name w:val="WW8Num4z6"/>
    <w:qFormat/>
    <w:rPr/>
  </w:style>
  <w:style w:type="character" w:styleId="WW8Num4z7">
    <w:name w:val="WW8Num4z7"/>
    <w:qFormat/>
    <w:rPr/>
  </w:style>
  <w:style w:type="character" w:styleId="WW8Num4z8">
    <w:name w:val="WW8Num4z8"/>
    <w:qFormat/>
    <w:rPr/>
  </w:style>
  <w:style w:type="character" w:styleId="WW8Num5z0">
    <w:name w:val="WW8Num5z0"/>
    <w:qFormat/>
    <w:rPr>
      <w:u w:val="none"/>
    </w:rPr>
  </w:style>
  <w:style w:type="character" w:styleId="WW8Num5z1">
    <w:name w:val="WW8Num5z1"/>
    <w:qFormat/>
    <w:rPr/>
  </w:style>
  <w:style w:type="character" w:styleId="WW8Num5z2">
    <w:name w:val="WW8Num5z2"/>
    <w:qFormat/>
    <w:rPr/>
  </w:style>
  <w:style w:type="character" w:styleId="WW8Num5z3">
    <w:name w:val="WW8Num5z3"/>
    <w:qFormat/>
    <w:rPr/>
  </w:style>
  <w:style w:type="character" w:styleId="WW8Num5z4">
    <w:name w:val="WW8Num5z4"/>
    <w:qFormat/>
    <w:rPr/>
  </w:style>
  <w:style w:type="character" w:styleId="WW8Num5z5">
    <w:name w:val="WW8Num5z5"/>
    <w:qFormat/>
    <w:rPr/>
  </w:style>
  <w:style w:type="character" w:styleId="WW8Num5z6">
    <w:name w:val="WW8Num5z6"/>
    <w:qFormat/>
    <w:rPr/>
  </w:style>
  <w:style w:type="character" w:styleId="WW8Num5z7">
    <w:name w:val="WW8Num5z7"/>
    <w:qFormat/>
    <w:rPr/>
  </w:style>
  <w:style w:type="character" w:styleId="WW8Num5z8">
    <w:name w:val="WW8Num5z8"/>
    <w:qFormat/>
    <w:rPr/>
  </w:style>
  <w:style w:type="character" w:styleId="WW8Num6z0">
    <w:name w:val="WW8Num6z0"/>
    <w:qFormat/>
    <w:rPr>
      <w:rFonts w:ascii="標楷體" w:hAnsi="標楷體" w:eastAsia="標楷體" w:cs="標楷體"/>
      <w:color w:val="000000"/>
      <w:sz w:val="32"/>
      <w:szCs w:val="32"/>
      <w:lang w:val="en-US"/>
    </w:rPr>
  </w:style>
  <w:style w:type="character" w:styleId="WW8Num6z1">
    <w:name w:val="WW8Num6z1"/>
    <w:qFormat/>
    <w:rPr/>
  </w:style>
  <w:style w:type="character" w:styleId="WW8Num6z2">
    <w:name w:val="WW8Num6z2"/>
    <w:qFormat/>
    <w:rPr/>
  </w:style>
  <w:style w:type="character" w:styleId="WW8Num6z3">
    <w:name w:val="WW8Num6z3"/>
    <w:qFormat/>
    <w:rPr/>
  </w:style>
  <w:style w:type="character" w:styleId="WW8Num6z4">
    <w:name w:val="WW8Num6z4"/>
    <w:qFormat/>
    <w:rPr/>
  </w:style>
  <w:style w:type="character" w:styleId="WW8Num6z5">
    <w:name w:val="WW8Num6z5"/>
    <w:qFormat/>
    <w:rPr/>
  </w:style>
  <w:style w:type="character" w:styleId="WW8Num6z6">
    <w:name w:val="WW8Num6z6"/>
    <w:qFormat/>
    <w:rPr/>
  </w:style>
  <w:style w:type="character" w:styleId="WW8Num6z7">
    <w:name w:val="WW8Num6z7"/>
    <w:qFormat/>
    <w:rPr/>
  </w:style>
  <w:style w:type="character" w:styleId="WW8Num6z8">
    <w:name w:val="WW8Num6z8"/>
    <w:qFormat/>
    <w:rPr/>
  </w:style>
  <w:style w:type="character" w:styleId="WW8Num7z0">
    <w:name w:val="WW8Num7z0"/>
    <w:qFormat/>
    <w:rPr/>
  </w:style>
  <w:style w:type="character" w:styleId="WW8Num7z1">
    <w:name w:val="WW8Num7z1"/>
    <w:qFormat/>
    <w:rPr/>
  </w:style>
  <w:style w:type="character" w:styleId="WW8Num7z2">
    <w:name w:val="WW8Num7z2"/>
    <w:qFormat/>
    <w:rPr/>
  </w:style>
  <w:style w:type="character" w:styleId="WW8Num7z3">
    <w:name w:val="WW8Num7z3"/>
    <w:qFormat/>
    <w:rPr/>
  </w:style>
  <w:style w:type="character" w:styleId="WW8Num7z4">
    <w:name w:val="WW8Num7z4"/>
    <w:qFormat/>
    <w:rPr/>
  </w:style>
  <w:style w:type="character" w:styleId="WW8Num7z5">
    <w:name w:val="WW8Num7z5"/>
    <w:qFormat/>
    <w:rPr/>
  </w:style>
  <w:style w:type="character" w:styleId="WW8Num7z6">
    <w:name w:val="WW8Num7z6"/>
    <w:qFormat/>
    <w:rPr/>
  </w:style>
  <w:style w:type="character" w:styleId="WW8Num7z7">
    <w:name w:val="WW8Num7z7"/>
    <w:qFormat/>
    <w:rPr/>
  </w:style>
  <w:style w:type="character" w:styleId="WW8Num7z8">
    <w:name w:val="WW8Num7z8"/>
    <w:qFormat/>
    <w:rPr/>
  </w:style>
  <w:style w:type="character" w:styleId="WW8Num8z0">
    <w:name w:val="WW8Num8z0"/>
    <w:qFormat/>
    <w:rPr>
      <w:u w:val="none"/>
    </w:rPr>
  </w:style>
  <w:style w:type="character" w:styleId="WW8Num8z1">
    <w:name w:val="WW8Num8z1"/>
    <w:qFormat/>
    <w:rPr/>
  </w:style>
  <w:style w:type="character" w:styleId="WW8Num8z2">
    <w:name w:val="WW8Num8z2"/>
    <w:qFormat/>
    <w:rPr/>
  </w:style>
  <w:style w:type="character" w:styleId="WW8Num8z3">
    <w:name w:val="WW8Num8z3"/>
    <w:qFormat/>
    <w:rPr/>
  </w:style>
  <w:style w:type="character" w:styleId="WW8Num8z4">
    <w:name w:val="WW8Num8z4"/>
    <w:qFormat/>
    <w:rPr/>
  </w:style>
  <w:style w:type="character" w:styleId="WW8Num8z5">
    <w:name w:val="WW8Num8z5"/>
    <w:qFormat/>
    <w:rPr/>
  </w:style>
  <w:style w:type="character" w:styleId="WW8Num8z6">
    <w:name w:val="WW8Num8z6"/>
    <w:qFormat/>
    <w:rPr/>
  </w:style>
  <w:style w:type="character" w:styleId="WW8Num8z7">
    <w:name w:val="WW8Num8z7"/>
    <w:qFormat/>
    <w:rPr/>
  </w:style>
  <w:style w:type="character" w:styleId="WW8Num8z8">
    <w:name w:val="WW8Num8z8"/>
    <w:qFormat/>
    <w:rPr/>
  </w:style>
  <w:style w:type="character" w:styleId="WW8Num9z0">
    <w:name w:val="WW8Num9z0"/>
    <w:qFormat/>
    <w:rPr/>
  </w:style>
  <w:style w:type="character" w:styleId="WW8Num9z1">
    <w:name w:val="WW8Num9z1"/>
    <w:qFormat/>
    <w:rPr/>
  </w:style>
  <w:style w:type="character" w:styleId="WW8Num9z2">
    <w:name w:val="WW8Num9z2"/>
    <w:qFormat/>
    <w:rPr/>
  </w:style>
  <w:style w:type="character" w:styleId="WW8Num9z3">
    <w:name w:val="WW8Num9z3"/>
    <w:qFormat/>
    <w:rPr/>
  </w:style>
  <w:style w:type="character" w:styleId="WW8Num9z4">
    <w:name w:val="WW8Num9z4"/>
    <w:qFormat/>
    <w:rPr/>
  </w:style>
  <w:style w:type="character" w:styleId="WW8Num9z5">
    <w:name w:val="WW8Num9z5"/>
    <w:qFormat/>
    <w:rPr/>
  </w:style>
  <w:style w:type="character" w:styleId="WW8Num9z6">
    <w:name w:val="WW8Num9z6"/>
    <w:qFormat/>
    <w:rPr/>
  </w:style>
  <w:style w:type="character" w:styleId="WW8Num9z7">
    <w:name w:val="WW8Num9z7"/>
    <w:qFormat/>
    <w:rPr/>
  </w:style>
  <w:style w:type="character" w:styleId="WW8Num9z8">
    <w:name w:val="WW8Num9z8"/>
    <w:qFormat/>
    <w:rPr/>
  </w:style>
  <w:style w:type="character" w:styleId="WW8Num10z0">
    <w:name w:val="WW8Num10z0"/>
    <w:qFormat/>
    <w:rPr/>
  </w:style>
  <w:style w:type="character" w:styleId="WW8Num10z1">
    <w:name w:val="WW8Num10z1"/>
    <w:qFormat/>
    <w:rPr/>
  </w:style>
  <w:style w:type="character" w:styleId="WW8Num10z2">
    <w:name w:val="WW8Num10z2"/>
    <w:qFormat/>
    <w:rPr/>
  </w:style>
  <w:style w:type="character" w:styleId="WW8Num10z3">
    <w:name w:val="WW8Num10z3"/>
    <w:qFormat/>
    <w:rPr/>
  </w:style>
  <w:style w:type="character" w:styleId="WW8Num10z4">
    <w:name w:val="WW8Num10z4"/>
    <w:qFormat/>
    <w:rPr/>
  </w:style>
  <w:style w:type="character" w:styleId="WW8Num10z5">
    <w:name w:val="WW8Num10z5"/>
    <w:qFormat/>
    <w:rPr/>
  </w:style>
  <w:style w:type="character" w:styleId="WW8Num10z6">
    <w:name w:val="WW8Num10z6"/>
    <w:qFormat/>
    <w:rPr/>
  </w:style>
  <w:style w:type="character" w:styleId="WW8Num10z7">
    <w:name w:val="WW8Num10z7"/>
    <w:qFormat/>
    <w:rPr/>
  </w:style>
  <w:style w:type="character" w:styleId="WW8Num10z8">
    <w:name w:val="WW8Num10z8"/>
    <w:qFormat/>
    <w:rPr/>
  </w:style>
  <w:style w:type="character" w:styleId="WW8Num11z0">
    <w:name w:val="WW8Num11z0"/>
    <w:qFormat/>
    <w:rPr/>
  </w:style>
  <w:style w:type="character" w:styleId="WW8Num11z1">
    <w:name w:val="WW8Num11z1"/>
    <w:qFormat/>
    <w:rPr/>
  </w:style>
  <w:style w:type="character" w:styleId="WW8Num11z2">
    <w:name w:val="WW8Num11z2"/>
    <w:qFormat/>
    <w:rPr/>
  </w:style>
  <w:style w:type="character" w:styleId="WW8Num11z3">
    <w:name w:val="WW8Num11z3"/>
    <w:qFormat/>
    <w:rPr/>
  </w:style>
  <w:style w:type="character" w:styleId="WW8Num11z4">
    <w:name w:val="WW8Num11z4"/>
    <w:qFormat/>
    <w:rPr/>
  </w:style>
  <w:style w:type="character" w:styleId="WW8Num11z5">
    <w:name w:val="WW8Num11z5"/>
    <w:qFormat/>
    <w:rPr/>
  </w:style>
  <w:style w:type="character" w:styleId="WW8Num11z6">
    <w:name w:val="WW8Num11z6"/>
    <w:qFormat/>
    <w:rPr/>
  </w:style>
  <w:style w:type="character" w:styleId="WW8Num11z7">
    <w:name w:val="WW8Num11z7"/>
    <w:qFormat/>
    <w:rPr/>
  </w:style>
  <w:style w:type="character" w:styleId="WW8Num11z8">
    <w:name w:val="WW8Num11z8"/>
    <w:qFormat/>
    <w:rPr/>
  </w:style>
  <w:style w:type="character" w:styleId="WW8Num12z0">
    <w:name w:val="WW8Num12z0"/>
    <w:qFormat/>
    <w:rPr/>
  </w:style>
  <w:style w:type="character" w:styleId="WW8Num12z1">
    <w:name w:val="WW8Num12z1"/>
    <w:qFormat/>
    <w:rPr/>
  </w:style>
  <w:style w:type="character" w:styleId="WW8Num12z2">
    <w:name w:val="WW8Num12z2"/>
    <w:qFormat/>
    <w:rPr/>
  </w:style>
  <w:style w:type="character" w:styleId="WW8Num12z3">
    <w:name w:val="WW8Num12z3"/>
    <w:qFormat/>
    <w:rPr/>
  </w:style>
  <w:style w:type="character" w:styleId="WW8Num12z4">
    <w:name w:val="WW8Num12z4"/>
    <w:qFormat/>
    <w:rPr/>
  </w:style>
  <w:style w:type="character" w:styleId="WW8Num12z5">
    <w:name w:val="WW8Num12z5"/>
    <w:qFormat/>
    <w:rPr/>
  </w:style>
  <w:style w:type="character" w:styleId="WW8Num12z6">
    <w:name w:val="WW8Num12z6"/>
    <w:qFormat/>
    <w:rPr/>
  </w:style>
  <w:style w:type="character" w:styleId="WW8Num12z7">
    <w:name w:val="WW8Num12z7"/>
    <w:qFormat/>
    <w:rPr/>
  </w:style>
  <w:style w:type="character" w:styleId="WW8Num12z8">
    <w:name w:val="WW8Num12z8"/>
    <w:qFormat/>
    <w:rPr/>
  </w:style>
  <w:style w:type="character" w:styleId="WW8Num13z0">
    <w:name w:val="WW8Num13z0"/>
    <w:qFormat/>
    <w:rPr>
      <w:rFonts w:eastAsia="標楷體"/>
      <w:b w:val="false"/>
      <w:i w:val="false"/>
      <w:sz w:val="28"/>
      <w:szCs w:val="36"/>
    </w:rPr>
  </w:style>
  <w:style w:type="character" w:styleId="WW8Num13z1">
    <w:name w:val="WW8Num13z1"/>
    <w:qFormat/>
    <w:rPr/>
  </w:style>
  <w:style w:type="character" w:styleId="WW8Num13z2">
    <w:name w:val="WW8Num13z2"/>
    <w:qFormat/>
    <w:rPr/>
  </w:style>
  <w:style w:type="character" w:styleId="WW8Num13z3">
    <w:name w:val="WW8Num13z3"/>
    <w:qFormat/>
    <w:rPr/>
  </w:style>
  <w:style w:type="character" w:styleId="WW8Num13z4">
    <w:name w:val="WW8Num13z4"/>
    <w:qFormat/>
    <w:rPr/>
  </w:style>
  <w:style w:type="character" w:styleId="WW8Num13z5">
    <w:name w:val="WW8Num13z5"/>
    <w:qFormat/>
    <w:rPr/>
  </w:style>
  <w:style w:type="character" w:styleId="WW8Num13z6">
    <w:name w:val="WW8Num13z6"/>
    <w:qFormat/>
    <w:rPr/>
  </w:style>
  <w:style w:type="character" w:styleId="WW8Num13z7">
    <w:name w:val="WW8Num13z7"/>
    <w:qFormat/>
    <w:rPr/>
  </w:style>
  <w:style w:type="character" w:styleId="WW8Num13z8">
    <w:name w:val="WW8Num13z8"/>
    <w:qFormat/>
    <w:rPr/>
  </w:style>
  <w:style w:type="character" w:styleId="WW8Num14z0">
    <w:name w:val="WW8Num14z0"/>
    <w:qFormat/>
    <w:rPr>
      <w:u w:val="none"/>
    </w:rPr>
  </w:style>
  <w:style w:type="character" w:styleId="WW8Num14z1">
    <w:name w:val="WW8Num14z1"/>
    <w:qFormat/>
    <w:rPr/>
  </w:style>
  <w:style w:type="character" w:styleId="WW8Num14z2">
    <w:name w:val="WW8Num14z2"/>
    <w:qFormat/>
    <w:rPr/>
  </w:style>
  <w:style w:type="character" w:styleId="WW8Num14z3">
    <w:name w:val="WW8Num14z3"/>
    <w:qFormat/>
    <w:rPr/>
  </w:style>
  <w:style w:type="character" w:styleId="WW8Num14z4">
    <w:name w:val="WW8Num14z4"/>
    <w:qFormat/>
    <w:rPr/>
  </w:style>
  <w:style w:type="character" w:styleId="WW8Num14z5">
    <w:name w:val="WW8Num14z5"/>
    <w:qFormat/>
    <w:rPr/>
  </w:style>
  <w:style w:type="character" w:styleId="WW8Num14z6">
    <w:name w:val="WW8Num14z6"/>
    <w:qFormat/>
    <w:rPr/>
  </w:style>
  <w:style w:type="character" w:styleId="WW8Num14z7">
    <w:name w:val="WW8Num14z7"/>
    <w:qFormat/>
    <w:rPr/>
  </w:style>
  <w:style w:type="character" w:styleId="WW8Num14z8">
    <w:name w:val="WW8Num14z8"/>
    <w:qFormat/>
    <w:rPr/>
  </w:style>
  <w:style w:type="character" w:styleId="WW8Num15z0">
    <w:name w:val="WW8Num15z0"/>
    <w:qFormat/>
    <w:rPr/>
  </w:style>
  <w:style w:type="character" w:styleId="WW8Num15z1">
    <w:name w:val="WW8Num15z1"/>
    <w:qFormat/>
    <w:rPr/>
  </w:style>
  <w:style w:type="character" w:styleId="WW8Num15z2">
    <w:name w:val="WW8Num15z2"/>
    <w:qFormat/>
    <w:rPr/>
  </w:style>
  <w:style w:type="character" w:styleId="WW8Num15z3">
    <w:name w:val="WW8Num15z3"/>
    <w:qFormat/>
    <w:rPr/>
  </w:style>
  <w:style w:type="character" w:styleId="WW8Num15z4">
    <w:name w:val="WW8Num15z4"/>
    <w:qFormat/>
    <w:rPr/>
  </w:style>
  <w:style w:type="character" w:styleId="WW8Num15z5">
    <w:name w:val="WW8Num15z5"/>
    <w:qFormat/>
    <w:rPr/>
  </w:style>
  <w:style w:type="character" w:styleId="WW8Num15z6">
    <w:name w:val="WW8Num15z6"/>
    <w:qFormat/>
    <w:rPr/>
  </w:style>
  <w:style w:type="character" w:styleId="WW8Num15z7">
    <w:name w:val="WW8Num15z7"/>
    <w:qFormat/>
    <w:rPr/>
  </w:style>
  <w:style w:type="character" w:styleId="WW8Num15z8">
    <w:name w:val="WW8Num15z8"/>
    <w:qFormat/>
    <w:rPr/>
  </w:style>
  <w:style w:type="character" w:styleId="WW8Num16z0">
    <w:name w:val="WW8Num16z0"/>
    <w:qFormat/>
    <w:rPr/>
  </w:style>
  <w:style w:type="character" w:styleId="WW8Num16z1">
    <w:name w:val="WW8Num16z1"/>
    <w:qFormat/>
    <w:rPr/>
  </w:style>
  <w:style w:type="character" w:styleId="WW8Num16z2">
    <w:name w:val="WW8Num16z2"/>
    <w:qFormat/>
    <w:rPr/>
  </w:style>
  <w:style w:type="character" w:styleId="WW8Num16z3">
    <w:name w:val="WW8Num16z3"/>
    <w:qFormat/>
    <w:rPr/>
  </w:style>
  <w:style w:type="character" w:styleId="WW8Num16z4">
    <w:name w:val="WW8Num16z4"/>
    <w:qFormat/>
    <w:rPr/>
  </w:style>
  <w:style w:type="character" w:styleId="WW8Num16z5">
    <w:name w:val="WW8Num16z5"/>
    <w:qFormat/>
    <w:rPr/>
  </w:style>
  <w:style w:type="character" w:styleId="WW8Num16z6">
    <w:name w:val="WW8Num16z6"/>
    <w:qFormat/>
    <w:rPr/>
  </w:style>
  <w:style w:type="character" w:styleId="WW8Num16z7">
    <w:name w:val="WW8Num16z7"/>
    <w:qFormat/>
    <w:rPr/>
  </w:style>
  <w:style w:type="character" w:styleId="WW8Num16z8">
    <w:name w:val="WW8Num16z8"/>
    <w:qFormat/>
    <w:rPr/>
  </w:style>
  <w:style w:type="character" w:styleId="WW8Num17z0">
    <w:name w:val="WW8Num17z0"/>
    <w:qFormat/>
    <w:rPr/>
  </w:style>
  <w:style w:type="character" w:styleId="WW8Num17z2">
    <w:name w:val="WW8Num17z2"/>
    <w:qFormat/>
    <w:rPr>
      <w:lang w:val="en-US"/>
    </w:rPr>
  </w:style>
  <w:style w:type="character" w:styleId="WW8Num17z3">
    <w:name w:val="WW8Num17z3"/>
    <w:qFormat/>
    <w:rPr/>
  </w:style>
  <w:style w:type="character" w:styleId="WW8Num17z4">
    <w:name w:val="WW8Num17z4"/>
    <w:qFormat/>
    <w:rPr/>
  </w:style>
  <w:style w:type="character" w:styleId="WW8Num17z5">
    <w:name w:val="WW8Num17z5"/>
    <w:qFormat/>
    <w:rPr/>
  </w:style>
  <w:style w:type="character" w:styleId="WW8Num17z6">
    <w:name w:val="WW8Num17z6"/>
    <w:qFormat/>
    <w:rPr/>
  </w:style>
  <w:style w:type="character" w:styleId="WW8Num17z7">
    <w:name w:val="WW8Num17z7"/>
    <w:qFormat/>
    <w:rPr/>
  </w:style>
  <w:style w:type="character" w:styleId="WW8Num17z8">
    <w:name w:val="WW8Num17z8"/>
    <w:qFormat/>
    <w:rPr/>
  </w:style>
  <w:style w:type="character" w:styleId="WW8Num18z0">
    <w:name w:val="WW8Num18z0"/>
    <w:qFormat/>
    <w:rPr>
      <w:rFonts w:eastAsia="標楷體"/>
      <w:b w:val="false"/>
      <w:bCs w:val="false"/>
      <w:i w:val="false"/>
      <w:iCs w:val="false"/>
      <w:sz w:val="28"/>
      <w:szCs w:val="36"/>
    </w:rPr>
  </w:style>
  <w:style w:type="character" w:styleId="WW8Num18z1">
    <w:name w:val="WW8Num18z1"/>
    <w:qFormat/>
    <w:rPr>
      <w:rFonts w:cs="標楷體"/>
    </w:rPr>
  </w:style>
  <w:style w:type="character" w:styleId="WW8Num18z2">
    <w:name w:val="WW8Num18z2"/>
    <w:qFormat/>
    <w:rPr/>
  </w:style>
  <w:style w:type="character" w:styleId="WW8Num18z3">
    <w:name w:val="WW8Num18z3"/>
    <w:qFormat/>
    <w:rPr/>
  </w:style>
  <w:style w:type="character" w:styleId="WW8Num18z4">
    <w:name w:val="WW8Num18z4"/>
    <w:qFormat/>
    <w:rPr/>
  </w:style>
  <w:style w:type="character" w:styleId="WW8Num18z5">
    <w:name w:val="WW8Num18z5"/>
    <w:qFormat/>
    <w:rPr/>
  </w:style>
  <w:style w:type="character" w:styleId="WW8Num18z6">
    <w:name w:val="WW8Num18z6"/>
    <w:qFormat/>
    <w:rPr/>
  </w:style>
  <w:style w:type="character" w:styleId="WW8Num18z7">
    <w:name w:val="WW8Num18z7"/>
    <w:qFormat/>
    <w:rPr/>
  </w:style>
  <w:style w:type="character" w:styleId="WW8Num18z8">
    <w:name w:val="WW8Num18z8"/>
    <w:qFormat/>
    <w:rPr/>
  </w:style>
  <w:style w:type="character" w:styleId="WW8Num19z0">
    <w:name w:val="WW8Num19z0"/>
    <w:qFormat/>
    <w:rPr/>
  </w:style>
  <w:style w:type="character" w:styleId="WW8Num19z1">
    <w:name w:val="WW8Num19z1"/>
    <w:qFormat/>
    <w:rPr/>
  </w:style>
  <w:style w:type="character" w:styleId="WW8Num19z2">
    <w:name w:val="WW8Num19z2"/>
    <w:qFormat/>
    <w:rPr/>
  </w:style>
  <w:style w:type="character" w:styleId="WW8Num19z3">
    <w:name w:val="WW8Num19z3"/>
    <w:qFormat/>
    <w:rPr/>
  </w:style>
  <w:style w:type="character" w:styleId="WW8Num19z4">
    <w:name w:val="WW8Num19z4"/>
    <w:qFormat/>
    <w:rPr/>
  </w:style>
  <w:style w:type="character" w:styleId="WW8Num19z5">
    <w:name w:val="WW8Num19z5"/>
    <w:qFormat/>
    <w:rPr/>
  </w:style>
  <w:style w:type="character" w:styleId="WW8Num19z6">
    <w:name w:val="WW8Num19z6"/>
    <w:qFormat/>
    <w:rPr/>
  </w:style>
  <w:style w:type="character" w:styleId="WW8Num19z7">
    <w:name w:val="WW8Num19z7"/>
    <w:qFormat/>
    <w:rPr/>
  </w:style>
  <w:style w:type="character" w:styleId="WW8Num19z8">
    <w:name w:val="WW8Num19z8"/>
    <w:qFormat/>
    <w:rPr/>
  </w:style>
  <w:style w:type="character" w:styleId="WW8Num20z0">
    <w:name w:val="WW8Num20z0"/>
    <w:qFormat/>
    <w:rPr/>
  </w:style>
  <w:style w:type="character" w:styleId="WW8Num20z1">
    <w:name w:val="WW8Num20z1"/>
    <w:qFormat/>
    <w:rPr/>
  </w:style>
  <w:style w:type="character" w:styleId="WW8Num20z2">
    <w:name w:val="WW8Num20z2"/>
    <w:qFormat/>
    <w:rPr/>
  </w:style>
  <w:style w:type="character" w:styleId="WW8Num20z3">
    <w:name w:val="WW8Num20z3"/>
    <w:qFormat/>
    <w:rPr/>
  </w:style>
  <w:style w:type="character" w:styleId="WW8Num20z4">
    <w:name w:val="WW8Num20z4"/>
    <w:qFormat/>
    <w:rPr/>
  </w:style>
  <w:style w:type="character" w:styleId="WW8Num20z5">
    <w:name w:val="WW8Num20z5"/>
    <w:qFormat/>
    <w:rPr/>
  </w:style>
  <w:style w:type="character" w:styleId="WW8Num20z6">
    <w:name w:val="WW8Num20z6"/>
    <w:qFormat/>
    <w:rPr/>
  </w:style>
  <w:style w:type="character" w:styleId="WW8Num20z7">
    <w:name w:val="WW8Num20z7"/>
    <w:qFormat/>
    <w:rPr/>
  </w:style>
  <w:style w:type="character" w:styleId="WW8Num20z8">
    <w:name w:val="WW8Num20z8"/>
    <w:qFormat/>
    <w:rPr/>
  </w:style>
  <w:style w:type="character" w:styleId="WW8Num21z0">
    <w:name w:val="WW8Num21z0"/>
    <w:qFormat/>
    <w:rPr/>
  </w:style>
  <w:style w:type="character" w:styleId="WW8Num21z1">
    <w:name w:val="WW8Num21z1"/>
    <w:qFormat/>
    <w:rPr/>
  </w:style>
  <w:style w:type="character" w:styleId="WW8Num21z3">
    <w:name w:val="WW8Num21z3"/>
    <w:qFormat/>
    <w:rPr/>
  </w:style>
  <w:style w:type="character" w:styleId="WW8Num21z4">
    <w:name w:val="WW8Num21z4"/>
    <w:qFormat/>
    <w:rPr/>
  </w:style>
  <w:style w:type="character" w:styleId="WW8Num21z5">
    <w:name w:val="WW8Num21z5"/>
    <w:qFormat/>
    <w:rPr/>
  </w:style>
  <w:style w:type="character" w:styleId="WW8Num21z6">
    <w:name w:val="WW8Num21z6"/>
    <w:qFormat/>
    <w:rPr/>
  </w:style>
  <w:style w:type="character" w:styleId="WW8Num21z7">
    <w:name w:val="WW8Num21z7"/>
    <w:qFormat/>
    <w:rPr/>
  </w:style>
  <w:style w:type="character" w:styleId="WW8Num21z8">
    <w:name w:val="WW8Num21z8"/>
    <w:qFormat/>
    <w:rPr/>
  </w:style>
  <w:style w:type="character" w:styleId="WW8Num22z0">
    <w:name w:val="WW8Num22z0"/>
    <w:qFormat/>
    <w:rPr>
      <w:rFonts w:eastAsia="標楷體" w:cs="標楷體"/>
      <w:sz w:val="28"/>
    </w:rPr>
  </w:style>
  <w:style w:type="character" w:styleId="WW8Num22z1">
    <w:name w:val="WW8Num22z1"/>
    <w:qFormat/>
    <w:rPr/>
  </w:style>
  <w:style w:type="character" w:styleId="WW8Num22z2">
    <w:name w:val="WW8Num22z2"/>
    <w:qFormat/>
    <w:rPr/>
  </w:style>
  <w:style w:type="character" w:styleId="WW8Num22z3">
    <w:name w:val="WW8Num22z3"/>
    <w:qFormat/>
    <w:rPr/>
  </w:style>
  <w:style w:type="character" w:styleId="WW8Num22z4">
    <w:name w:val="WW8Num22z4"/>
    <w:qFormat/>
    <w:rPr/>
  </w:style>
  <w:style w:type="character" w:styleId="WW8Num22z5">
    <w:name w:val="WW8Num22z5"/>
    <w:qFormat/>
    <w:rPr/>
  </w:style>
  <w:style w:type="character" w:styleId="WW8Num22z6">
    <w:name w:val="WW8Num22z6"/>
    <w:qFormat/>
    <w:rPr/>
  </w:style>
  <w:style w:type="character" w:styleId="WW8Num22z7">
    <w:name w:val="WW8Num22z7"/>
    <w:qFormat/>
    <w:rPr/>
  </w:style>
  <w:style w:type="character" w:styleId="WW8Num22z8">
    <w:name w:val="WW8Num22z8"/>
    <w:qFormat/>
    <w:rPr/>
  </w:style>
  <w:style w:type="character" w:styleId="Style6">
    <w:name w:val="預設段落字型"/>
    <w:qFormat/>
    <w:rPr/>
  </w:style>
  <w:style w:type="character" w:styleId="PageNumber">
    <w:name w:val="Page Number"/>
    <w:basedOn w:val="Style6"/>
    <w:rPr/>
  </w:style>
  <w:style w:type="character" w:styleId="Tx1">
    <w:name w:val="tx1"/>
    <w:basedOn w:val="Style6"/>
    <w:qFormat/>
    <w:rPr>
      <w:b/>
      <w:bCs/>
    </w:rPr>
  </w:style>
  <w:style w:type="character" w:styleId="FootnoteCharacters">
    <w:name w:val="Footnote Characters"/>
    <w:basedOn w:val="Style6"/>
    <w:qFormat/>
    <w:rPr>
      <w:vertAlign w:val="superscript"/>
    </w:rPr>
  </w:style>
  <w:style w:type="character" w:styleId="Style7">
    <w:name w:val=" 字元 字元"/>
    <w:basedOn w:val="Style6"/>
    <w:qFormat/>
    <w:rPr>
      <w:kern w:val="2"/>
    </w:rPr>
  </w:style>
  <w:style w:type="paragraph" w:styleId="Heading">
    <w:name w:val="Heading"/>
    <w:basedOn w:val="Normal"/>
    <w:next w:val="TextBody"/>
    <w:qFormat/>
    <w:pPr>
      <w:keepNext w:val="true"/>
      <w:spacing w:before="240" w:after="120"/>
    </w:pPr>
    <w:rPr>
      <w:rFonts w:ascii="Liberation Sans" w:hAnsi="Liberation Sans" w:eastAsia="DejaVu Sans Mono" w:cs="Noto Sans Devanagari UI"/>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Noto Sans Devanagari UI"/>
    </w:rPr>
  </w:style>
  <w:style w:type="paragraph" w:styleId="Caption">
    <w:name w:val="Caption"/>
    <w:basedOn w:val="Normal"/>
    <w:qFormat/>
    <w:pPr>
      <w:suppressLineNumbers/>
      <w:spacing w:before="120" w:after="120"/>
    </w:pPr>
    <w:rPr>
      <w:rFonts w:cs="Noto Sans Devanagari UI"/>
      <w:i/>
      <w:iCs/>
      <w:sz w:val="24"/>
      <w:szCs w:val="24"/>
    </w:rPr>
  </w:style>
  <w:style w:type="paragraph" w:styleId="Index">
    <w:name w:val="Index"/>
    <w:basedOn w:val="Normal"/>
    <w:qFormat/>
    <w:pPr>
      <w:suppressLineNumbers/>
    </w:pPr>
    <w:rPr>
      <w:rFonts w:cs="Noto Sans Devanagari UI"/>
    </w:rPr>
  </w:style>
  <w:style w:type="paragraph" w:styleId="Style8">
    <w:name w:val="註解方塊文字"/>
    <w:basedOn w:val="Normal"/>
    <w:qFormat/>
    <w:pPr/>
    <w:rPr>
      <w:rFonts w:ascii="Arial" w:hAnsi="Arial" w:cs="Arial"/>
      <w:sz w:val="18"/>
      <w:szCs w:val="18"/>
    </w:rPr>
  </w:style>
  <w:style w:type="paragraph" w:styleId="TextBodyIndent">
    <w:name w:val="Body Text Indent"/>
    <w:basedOn w:val="Normal"/>
    <w:pPr>
      <w:ind w:start="1260" w:hanging="1260"/>
    </w:pPr>
    <w:rPr/>
  </w:style>
  <w:style w:type="paragraph" w:styleId="2">
    <w:name w:val="本文縮排 2"/>
    <w:basedOn w:val="Normal"/>
    <w:qFormat/>
    <w:pPr>
      <w:spacing w:lineRule="auto" w:line="480" w:before="0" w:after="120"/>
      <w:ind w:start="480" w:hanging="0"/>
    </w:pPr>
    <w:rPr/>
  </w:style>
  <w:style w:type="paragraph" w:styleId="Style9">
    <w:name w:val="主旨"/>
    <w:basedOn w:val="Normal"/>
    <w:qFormat/>
    <w:pPr>
      <w:snapToGrid w:val="false"/>
      <w:spacing w:lineRule="atLeast" w:line="240"/>
      <w:ind w:start="960" w:hanging="960"/>
    </w:pPr>
    <w:rPr>
      <w:rFonts w:ascii="標楷體" w:hAnsi="標楷體" w:eastAsia="標楷體" w:cs="標楷體"/>
      <w:sz w:val="32"/>
      <w:szCs w:val="32"/>
    </w:rPr>
  </w:style>
  <w:style w:type="paragraph" w:styleId="HeaderandFooter">
    <w:name w:val="Header and Footer"/>
    <w:basedOn w:val="Normal"/>
    <w:qFormat/>
    <w:pPr>
      <w:suppressLineNumbers/>
      <w:tabs>
        <w:tab w:val="clear" w:pos="480"/>
        <w:tab w:val="center" w:pos="4819" w:leader="none"/>
        <w:tab w:val="right" w:pos="9638" w:leader="none"/>
      </w:tabs>
    </w:pPr>
    <w:rPr/>
  </w:style>
  <w:style w:type="paragraph" w:styleId="Footer">
    <w:name w:val="Footer"/>
    <w:basedOn w:val="Normal"/>
    <w:pPr>
      <w:tabs>
        <w:tab w:val="clear" w:pos="480"/>
        <w:tab w:val="center" w:pos="4153" w:leader="none"/>
        <w:tab w:val="right" w:pos="8306" w:leader="none"/>
      </w:tabs>
      <w:snapToGrid w:val="false"/>
    </w:pPr>
    <w:rPr>
      <w:sz w:val="20"/>
      <w:szCs w:val="20"/>
    </w:rPr>
  </w:style>
  <w:style w:type="paragraph" w:styleId="BodyText2">
    <w:name w:val="Body Text 2"/>
    <w:basedOn w:val="Normal"/>
    <w:qFormat/>
    <w:pPr>
      <w:jc w:val="center"/>
      <w:textAlignment w:val="baseline"/>
    </w:pPr>
    <w:rPr/>
  </w:style>
  <w:style w:type="paragraph" w:styleId="Style10">
    <w:name w:val="１內標"/>
    <w:basedOn w:val="Normal"/>
    <w:qFormat/>
    <w:pPr>
      <w:kinsoku w:val="false"/>
      <w:snapToGrid w:val="false"/>
      <w:spacing w:lineRule="exact" w:line="480" w:before="180" w:after="180"/>
      <w:jc w:val="both"/>
    </w:pPr>
    <w:rPr>
      <w:rFonts w:ascii="標楷體" w:hAnsi="標楷體" w:eastAsia="標楷體" w:cs="標楷體"/>
      <w:b/>
      <w:bCs/>
      <w:spacing w:val="20"/>
      <w:sz w:val="36"/>
    </w:rPr>
  </w:style>
  <w:style w:type="paragraph" w:styleId="1">
    <w:name w:val=" 字元 字元1 字元 字元 字元 字元 字元 字元 字元 字元 字元 字元"/>
    <w:basedOn w:val="Normal"/>
    <w:qFormat/>
    <w:pPr>
      <w:widowControl/>
      <w:spacing w:lineRule="exact" w:line="240" w:before="0" w:after="160"/>
    </w:pPr>
    <w:rPr>
      <w:rFonts w:ascii="Tahoma" w:hAnsi="Tahoma" w:cs="Tahoma"/>
      <w:kern w:val="0"/>
      <w:sz w:val="20"/>
      <w:szCs w:val="20"/>
    </w:rPr>
  </w:style>
  <w:style w:type="paragraph" w:styleId="Style11">
    <w:name w:val="２內文"/>
    <w:basedOn w:val="Normal"/>
    <w:qFormat/>
    <w:pPr>
      <w:kinsoku w:val="false"/>
      <w:spacing w:lineRule="exact" w:line="480"/>
      <w:ind w:start="320" w:firstLine="640"/>
      <w:jc w:val="both"/>
    </w:pPr>
    <w:rPr>
      <w:rFonts w:ascii="標楷體" w:hAnsi="標楷體" w:eastAsia="標楷體" w:cs="標楷體"/>
      <w:spacing w:val="4"/>
      <w:sz w:val="32"/>
    </w:rPr>
  </w:style>
  <w:style w:type="paragraph" w:styleId="Footnote">
    <w:name w:val="Footnote Text"/>
    <w:basedOn w:val="Normal"/>
    <w:pPr>
      <w:snapToGrid w:val="false"/>
    </w:pPr>
    <w:rPr>
      <w:sz w:val="20"/>
      <w:szCs w:val="20"/>
    </w:rPr>
  </w:style>
  <w:style w:type="paragraph" w:styleId="Style12">
    <w:name w:val=" 字元"/>
    <w:basedOn w:val="Normal"/>
    <w:qFormat/>
    <w:pPr>
      <w:widowControl/>
      <w:spacing w:lineRule="exact" w:line="240" w:before="0" w:after="160"/>
    </w:pPr>
    <w:rPr>
      <w:rFonts w:ascii="Tahoma" w:hAnsi="Tahoma" w:cs="Tahoma"/>
      <w:kern w:val="0"/>
      <w:sz w:val="20"/>
      <w:szCs w:val="20"/>
    </w:rPr>
  </w:style>
  <w:style w:type="paragraph" w:styleId="Header">
    <w:name w:val="Header"/>
    <w:basedOn w:val="Normal"/>
    <w:pPr>
      <w:tabs>
        <w:tab w:val="clear" w:pos="480"/>
        <w:tab w:val="center" w:pos="4153" w:leader="none"/>
        <w:tab w:val="right" w:pos="8306" w:leader="none"/>
      </w:tabs>
      <w:snapToGrid w:val="false"/>
    </w:pPr>
    <w:rPr>
      <w:sz w:val="20"/>
      <w:szCs w:val="20"/>
    </w:rPr>
  </w:style>
  <w:style w:type="paragraph" w:styleId="Style13">
    <w:name w:val="公文(後續段落)"/>
    <w:basedOn w:val="Normal"/>
    <w:qFormat/>
    <w:pPr>
      <w:spacing w:lineRule="exact" w:line="500"/>
      <w:ind w:start="317" w:hanging="0"/>
    </w:pPr>
    <w:rPr>
      <w:rFonts w:eastAsia="標楷體"/>
      <w:sz w:val="32"/>
    </w:rPr>
  </w:style>
  <w:style w:type="paragraph" w:styleId="TableContents">
    <w:name w:val="Table Contents"/>
    <w:basedOn w:val="Normal"/>
    <w:qFormat/>
    <w:pPr>
      <w:suppressLineNumbers/>
    </w:pPr>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 w:type="numbering" w:styleId="WW8Num7">
    <w:name w:val="WW8Num7"/>
    <w:qFormat/>
  </w:style>
  <w:style w:type="numbering" w:styleId="WW8Num8">
    <w:name w:val="WW8Num8"/>
    <w:qFormat/>
  </w:style>
  <w:style w:type="numbering" w:styleId="WW8Num9">
    <w:name w:val="WW8Num9"/>
    <w:qFormat/>
  </w:style>
  <w:style w:type="numbering" w:styleId="WW8Num10">
    <w:name w:val="WW8Num10"/>
    <w:qFormat/>
  </w:style>
  <w:style w:type="numbering" w:styleId="WW8Num11">
    <w:name w:val="WW8Num11"/>
    <w:qFormat/>
  </w:style>
  <w:style w:type="numbering" w:styleId="WW8Num12">
    <w:name w:val="WW8Num12"/>
    <w:qFormat/>
  </w:style>
  <w:style w:type="numbering" w:styleId="WW8Num13">
    <w:name w:val="WW8Num13"/>
    <w:qFormat/>
  </w:style>
  <w:style w:type="numbering" w:styleId="WW8Num14">
    <w:name w:val="WW8Num14"/>
    <w:qFormat/>
  </w:style>
  <w:style w:type="numbering" w:styleId="WW8Num15">
    <w:name w:val="WW8Num15"/>
    <w:qFormat/>
  </w:style>
  <w:style w:type="numbering" w:styleId="WW8Num16">
    <w:name w:val="WW8Num16"/>
    <w:qFormat/>
  </w:style>
  <w:style w:type="numbering" w:styleId="WW8Num17">
    <w:name w:val="WW8Num17"/>
    <w:qFormat/>
  </w:style>
  <w:style w:type="numbering" w:styleId="WW8Num18">
    <w:name w:val="WW8Num18"/>
    <w:qFormat/>
  </w:style>
  <w:style w:type="numbering" w:styleId="WW8Num19">
    <w:name w:val="WW8Num19"/>
    <w:qFormat/>
  </w:style>
  <w:style w:type="numbering" w:styleId="WW8Num20">
    <w:name w:val="WW8Num20"/>
    <w:qFormat/>
  </w:style>
  <w:style w:type="numbering" w:styleId="WW8Num21">
    <w:name w:val="WW8Num21"/>
    <w:qFormat/>
  </w:style>
  <w:style w:type="numbering" w:styleId="WW8Num22">
    <w:name w:val="WW8Num2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Template>
  <TotalTime>11</TotalTime>
  <Application>LibreOffice/6.4.3.2$Linux_X86_64 LibreOffice_project/747b5d0ebf89f41c860ec2a39efd7cb15b54f2d8</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2012-10-07T19:42:00Z</dcterms:created>
  <dc:creator>行政院衛生署</dc:creator>
  <dc:description> </dc:description>
  <cp:keywords>相關連結</cp:keywords>
  <dc:language>en-US</dc:language>
  <cp:lastModifiedBy>moi</cp:lastModifiedBy>
  <cp:lastPrinted>2012-10-08T10:32:00Z</cp:lastPrinted>
  <dcterms:modified xsi:type="dcterms:W3CDTF">2012-10-07T19:42:00Z</dcterms:modified>
  <cp:revision>2</cp:revision>
  <dc:subject>衛生署中英文網站</dc:subject>
  <dc:title> </dc:title>
</cp:coreProperties>
</file>