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B48" w:rsidRDefault="00A66B48" w:rsidP="00A66B48">
      <w:pPr>
        <w:spacing w:line="360" w:lineRule="auto"/>
        <w:rPr>
          <w:rFonts w:ascii="標楷體" w:eastAsia="標楷體" w:hAnsi="標楷體"/>
          <w:sz w:val="40"/>
          <w:szCs w:val="40"/>
        </w:rPr>
      </w:pPr>
    </w:p>
    <w:p w:rsidR="00A66B48" w:rsidRDefault="00A66B48" w:rsidP="00A66B48">
      <w:pPr>
        <w:spacing w:line="360" w:lineRule="auto"/>
        <w:rPr>
          <w:rFonts w:ascii="標楷體" w:eastAsia="標楷體" w:hAnsi="標楷體"/>
          <w:sz w:val="40"/>
          <w:szCs w:val="40"/>
        </w:rPr>
      </w:pPr>
    </w:p>
    <w:p w:rsidR="00A66B48" w:rsidRDefault="00A66B48" w:rsidP="00A66B48">
      <w:pPr>
        <w:spacing w:line="360" w:lineRule="auto"/>
        <w:rPr>
          <w:rFonts w:ascii="標楷體" w:eastAsia="標楷體" w:hAnsi="標楷體"/>
          <w:sz w:val="40"/>
          <w:szCs w:val="40"/>
        </w:rPr>
      </w:pPr>
    </w:p>
    <w:p w:rsidR="00A66B48" w:rsidRDefault="00A66B48" w:rsidP="00A66B48">
      <w:pPr>
        <w:spacing w:line="360" w:lineRule="auto"/>
        <w:rPr>
          <w:rFonts w:ascii="標楷體" w:eastAsia="標楷體" w:hAnsi="標楷體"/>
          <w:sz w:val="40"/>
          <w:szCs w:val="40"/>
        </w:rPr>
      </w:pPr>
    </w:p>
    <w:p w:rsidR="00A66B48" w:rsidRDefault="00A66B48" w:rsidP="00A66B48">
      <w:pPr>
        <w:spacing w:line="360" w:lineRule="auto"/>
        <w:rPr>
          <w:rFonts w:ascii="標楷體" w:eastAsia="標楷體" w:hAnsi="標楷體"/>
          <w:sz w:val="40"/>
          <w:szCs w:val="40"/>
        </w:rPr>
      </w:pPr>
    </w:p>
    <w:p w:rsidR="00A66B48" w:rsidRDefault="00A66B48" w:rsidP="00A66B48">
      <w:pPr>
        <w:spacing w:line="360" w:lineRule="auto"/>
        <w:rPr>
          <w:rFonts w:ascii="標楷體" w:eastAsia="標楷體" w:hAnsi="標楷體"/>
          <w:sz w:val="40"/>
          <w:szCs w:val="40"/>
        </w:rPr>
      </w:pPr>
    </w:p>
    <w:p w:rsidR="009A4507" w:rsidRDefault="00A66B48" w:rsidP="00A66B48">
      <w:pPr>
        <w:spacing w:line="360" w:lineRule="auto"/>
        <w:jc w:val="center"/>
        <w:rPr>
          <w:rFonts w:ascii="標楷體" w:eastAsia="標楷體" w:hAnsi="標楷體"/>
          <w:sz w:val="40"/>
          <w:szCs w:val="40"/>
        </w:rPr>
      </w:pPr>
      <w:r w:rsidRPr="00A66B48">
        <w:rPr>
          <w:rFonts w:ascii="標楷體" w:eastAsia="標楷體" w:hAnsi="標楷體" w:hint="eastAsia"/>
          <w:sz w:val="40"/>
          <w:szCs w:val="40"/>
        </w:rPr>
        <w:t>中藥藥品安定性試驗基準（草案）</w:t>
      </w:r>
    </w:p>
    <w:p w:rsidR="00A66B48" w:rsidRDefault="00A66B48" w:rsidP="00A66B48">
      <w:pPr>
        <w:spacing w:line="360" w:lineRule="auto"/>
        <w:jc w:val="center"/>
        <w:rPr>
          <w:rFonts w:ascii="標楷體" w:eastAsia="標楷體" w:hAnsi="標楷體"/>
          <w:sz w:val="40"/>
          <w:szCs w:val="40"/>
        </w:rPr>
      </w:pPr>
    </w:p>
    <w:p w:rsidR="00A66B48" w:rsidRDefault="00A66B48" w:rsidP="00A66B48">
      <w:pPr>
        <w:spacing w:line="360" w:lineRule="auto"/>
        <w:jc w:val="center"/>
        <w:rPr>
          <w:rFonts w:ascii="標楷體" w:eastAsia="標楷體" w:hAnsi="標楷體"/>
          <w:sz w:val="40"/>
          <w:szCs w:val="40"/>
        </w:rPr>
      </w:pPr>
    </w:p>
    <w:p w:rsidR="00A66B48" w:rsidRDefault="00A66B48" w:rsidP="00A66B48">
      <w:pPr>
        <w:spacing w:line="360" w:lineRule="auto"/>
        <w:jc w:val="center"/>
        <w:rPr>
          <w:rFonts w:ascii="標楷體" w:eastAsia="標楷體" w:hAnsi="標楷體"/>
          <w:sz w:val="40"/>
          <w:szCs w:val="40"/>
        </w:rPr>
      </w:pPr>
    </w:p>
    <w:p w:rsidR="00A66B48" w:rsidRDefault="00A66B48" w:rsidP="00A66B48">
      <w:pPr>
        <w:spacing w:line="360" w:lineRule="auto"/>
        <w:jc w:val="center"/>
        <w:rPr>
          <w:rFonts w:ascii="標楷體" w:eastAsia="標楷體" w:hAnsi="標楷體"/>
          <w:sz w:val="40"/>
          <w:szCs w:val="40"/>
        </w:rPr>
      </w:pPr>
    </w:p>
    <w:p w:rsidR="00A66B48" w:rsidRDefault="00A66B48" w:rsidP="00A66B48">
      <w:pPr>
        <w:spacing w:line="360" w:lineRule="auto"/>
        <w:jc w:val="center"/>
        <w:rPr>
          <w:rFonts w:ascii="標楷體" w:eastAsia="標楷體" w:hAnsi="標楷體"/>
          <w:sz w:val="40"/>
          <w:szCs w:val="40"/>
        </w:rPr>
      </w:pPr>
      <w:r>
        <w:rPr>
          <w:rFonts w:ascii="標楷體" w:eastAsia="標楷體" w:hAnsi="標楷體" w:hint="eastAsia"/>
          <w:sz w:val="40"/>
          <w:szCs w:val="40"/>
        </w:rPr>
        <w:t>行政院衛生福利部</w:t>
      </w:r>
    </w:p>
    <w:p w:rsidR="00A66B48" w:rsidRDefault="00A66B48" w:rsidP="00A66B48">
      <w:pPr>
        <w:spacing w:line="360" w:lineRule="auto"/>
        <w:jc w:val="center"/>
        <w:rPr>
          <w:rFonts w:ascii="標楷體" w:eastAsia="標楷體" w:hAnsi="標楷體"/>
          <w:sz w:val="40"/>
          <w:szCs w:val="40"/>
        </w:rPr>
      </w:pPr>
    </w:p>
    <w:p w:rsidR="00A66B48" w:rsidRDefault="00A66B48" w:rsidP="00A66B48">
      <w:pPr>
        <w:spacing w:line="360" w:lineRule="auto"/>
        <w:jc w:val="center"/>
        <w:rPr>
          <w:rFonts w:ascii="標楷體" w:eastAsia="標楷體" w:hAnsi="標楷體"/>
          <w:sz w:val="40"/>
          <w:szCs w:val="40"/>
        </w:rPr>
      </w:pPr>
    </w:p>
    <w:p w:rsidR="00A66B48" w:rsidRDefault="00A66B48" w:rsidP="00A66B48">
      <w:pPr>
        <w:spacing w:line="360" w:lineRule="auto"/>
        <w:jc w:val="center"/>
        <w:rPr>
          <w:rFonts w:ascii="標楷體" w:eastAsia="標楷體" w:hAnsi="標楷體"/>
          <w:sz w:val="40"/>
          <w:szCs w:val="40"/>
        </w:rPr>
      </w:pPr>
    </w:p>
    <w:p w:rsidR="00A66B48" w:rsidRDefault="00A66B48" w:rsidP="00A66B48">
      <w:pPr>
        <w:spacing w:line="360" w:lineRule="auto"/>
        <w:jc w:val="center"/>
        <w:rPr>
          <w:rFonts w:ascii="標楷體" w:eastAsia="標楷體" w:hAnsi="標楷體"/>
          <w:sz w:val="40"/>
          <w:szCs w:val="40"/>
        </w:rPr>
      </w:pPr>
      <w:r>
        <w:rPr>
          <w:rFonts w:ascii="標楷體" w:eastAsia="標楷體" w:hAnsi="標楷體" w:hint="eastAsia"/>
          <w:sz w:val="40"/>
          <w:szCs w:val="40"/>
        </w:rPr>
        <w:t>中華民國104年</w:t>
      </w:r>
      <w:r w:rsidR="00561F6F">
        <w:rPr>
          <w:rFonts w:ascii="標楷體" w:eastAsia="標楷體" w:hAnsi="標楷體" w:hint="eastAsia"/>
          <w:sz w:val="40"/>
          <w:szCs w:val="40"/>
        </w:rPr>
        <w:t>12</w:t>
      </w:r>
      <w:r>
        <w:rPr>
          <w:rFonts w:ascii="標楷體" w:eastAsia="標楷體" w:hAnsi="標楷體" w:hint="eastAsia"/>
          <w:sz w:val="40"/>
          <w:szCs w:val="40"/>
        </w:rPr>
        <w:t>月</w:t>
      </w:r>
      <w:bookmarkStart w:id="0" w:name="_GoBack"/>
      <w:bookmarkEnd w:id="0"/>
    </w:p>
    <w:p w:rsidR="00A66B48" w:rsidRDefault="00A66B48" w:rsidP="00A66B48">
      <w:pPr>
        <w:spacing w:line="360" w:lineRule="auto"/>
        <w:jc w:val="center"/>
        <w:rPr>
          <w:rFonts w:ascii="標楷體" w:eastAsia="標楷體" w:hAnsi="標楷體"/>
          <w:sz w:val="40"/>
          <w:szCs w:val="40"/>
        </w:rPr>
      </w:pPr>
    </w:p>
    <w:p w:rsidR="00A66B48" w:rsidRDefault="00A66B48">
      <w:pPr>
        <w:widowControl/>
        <w:rPr>
          <w:rFonts w:ascii="標楷體" w:eastAsia="標楷體" w:hAnsi="標楷體"/>
          <w:sz w:val="40"/>
          <w:szCs w:val="40"/>
        </w:rPr>
      </w:pPr>
      <w:r>
        <w:rPr>
          <w:rFonts w:ascii="標楷體" w:eastAsia="標楷體" w:hAnsi="標楷體"/>
          <w:sz w:val="40"/>
          <w:szCs w:val="40"/>
        </w:rPr>
        <w:br w:type="page"/>
      </w:r>
    </w:p>
    <w:p w:rsidR="00A66B48" w:rsidRPr="0021665A" w:rsidRDefault="00A66B48" w:rsidP="00A66B48">
      <w:pPr>
        <w:spacing w:line="360" w:lineRule="auto"/>
        <w:jc w:val="center"/>
        <w:rPr>
          <w:rFonts w:ascii="標楷體" w:eastAsia="標楷體" w:hAnsi="標楷體"/>
          <w:sz w:val="32"/>
          <w:szCs w:val="32"/>
        </w:rPr>
      </w:pPr>
      <w:r w:rsidRPr="0021665A">
        <w:rPr>
          <w:rFonts w:ascii="標楷體" w:eastAsia="標楷體" w:hAnsi="標楷體" w:hint="eastAsia"/>
          <w:sz w:val="32"/>
          <w:szCs w:val="32"/>
        </w:rPr>
        <w:lastRenderedPageBreak/>
        <w:t>目錄</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741"/>
      </w:tblGrid>
      <w:tr w:rsidR="00A66B48" w:rsidRPr="003633EB" w:rsidTr="00A66B48">
        <w:tc>
          <w:tcPr>
            <w:tcW w:w="7621" w:type="dxa"/>
          </w:tcPr>
          <w:p w:rsidR="00A66B48" w:rsidRPr="003633EB" w:rsidRDefault="00A66B48" w:rsidP="00A66B48">
            <w:pPr>
              <w:pStyle w:val="a3"/>
              <w:numPr>
                <w:ilvl w:val="0"/>
                <w:numId w:val="1"/>
              </w:numPr>
              <w:spacing w:line="360" w:lineRule="auto"/>
              <w:ind w:leftChars="0"/>
              <w:rPr>
                <w:rFonts w:ascii="標楷體" w:eastAsia="標楷體" w:hAnsi="標楷體"/>
                <w:sz w:val="28"/>
                <w:szCs w:val="28"/>
              </w:rPr>
            </w:pPr>
            <w:r w:rsidRPr="003633EB">
              <w:rPr>
                <w:rFonts w:ascii="標楷體" w:eastAsia="標楷體" w:hAnsi="標楷體" w:hint="eastAsia"/>
                <w:sz w:val="28"/>
                <w:szCs w:val="28"/>
              </w:rPr>
              <w:t>前言</w:t>
            </w:r>
          </w:p>
        </w:tc>
        <w:tc>
          <w:tcPr>
            <w:tcW w:w="741" w:type="dxa"/>
          </w:tcPr>
          <w:p w:rsidR="00A66B48" w:rsidRPr="0097430B" w:rsidRDefault="00A66B48" w:rsidP="00A66B48">
            <w:pPr>
              <w:spacing w:line="360" w:lineRule="auto"/>
              <w:jc w:val="right"/>
              <w:rPr>
                <w:rFonts w:eastAsia="標楷體"/>
                <w:sz w:val="28"/>
                <w:szCs w:val="28"/>
              </w:rPr>
            </w:pPr>
            <w:r w:rsidRPr="0097430B">
              <w:rPr>
                <w:rFonts w:eastAsia="標楷體"/>
                <w:sz w:val="28"/>
                <w:szCs w:val="28"/>
              </w:rPr>
              <w:t>1</w:t>
            </w:r>
          </w:p>
        </w:tc>
      </w:tr>
      <w:tr w:rsidR="00A66B48" w:rsidRPr="003633EB" w:rsidTr="00A66B48">
        <w:tc>
          <w:tcPr>
            <w:tcW w:w="7621" w:type="dxa"/>
          </w:tcPr>
          <w:p w:rsidR="00A66B48" w:rsidRPr="003633EB" w:rsidRDefault="00A66B48" w:rsidP="00A66B48">
            <w:pPr>
              <w:pStyle w:val="a3"/>
              <w:numPr>
                <w:ilvl w:val="0"/>
                <w:numId w:val="1"/>
              </w:numPr>
              <w:spacing w:line="360" w:lineRule="auto"/>
              <w:ind w:leftChars="0"/>
              <w:rPr>
                <w:rFonts w:ascii="標楷體" w:eastAsia="標楷體" w:hAnsi="標楷體"/>
                <w:sz w:val="28"/>
                <w:szCs w:val="28"/>
              </w:rPr>
            </w:pPr>
            <w:r w:rsidRPr="003633EB">
              <w:rPr>
                <w:rFonts w:ascii="標楷體" w:eastAsia="標楷體" w:hAnsi="標楷體" w:hint="eastAsia"/>
                <w:sz w:val="28"/>
                <w:szCs w:val="28"/>
              </w:rPr>
              <w:t>目的</w:t>
            </w:r>
          </w:p>
        </w:tc>
        <w:tc>
          <w:tcPr>
            <w:tcW w:w="741" w:type="dxa"/>
          </w:tcPr>
          <w:p w:rsidR="00A66B48" w:rsidRPr="0097430B" w:rsidRDefault="009862AC" w:rsidP="00A66B48">
            <w:pPr>
              <w:spacing w:line="360" w:lineRule="auto"/>
              <w:jc w:val="right"/>
              <w:rPr>
                <w:rFonts w:eastAsia="標楷體"/>
                <w:sz w:val="28"/>
                <w:szCs w:val="28"/>
              </w:rPr>
            </w:pPr>
            <w:r w:rsidRPr="0097430B">
              <w:rPr>
                <w:rFonts w:eastAsia="標楷體"/>
                <w:sz w:val="28"/>
                <w:szCs w:val="28"/>
              </w:rPr>
              <w:t>2</w:t>
            </w:r>
          </w:p>
        </w:tc>
      </w:tr>
      <w:tr w:rsidR="00A66B48" w:rsidRPr="003633EB" w:rsidTr="00A66B48">
        <w:tc>
          <w:tcPr>
            <w:tcW w:w="7621" w:type="dxa"/>
          </w:tcPr>
          <w:p w:rsidR="00A66B48" w:rsidRPr="003633EB" w:rsidRDefault="00A66B48" w:rsidP="00A66B48">
            <w:pPr>
              <w:pStyle w:val="a3"/>
              <w:numPr>
                <w:ilvl w:val="0"/>
                <w:numId w:val="1"/>
              </w:numPr>
              <w:spacing w:line="360" w:lineRule="auto"/>
              <w:ind w:leftChars="0"/>
              <w:rPr>
                <w:rFonts w:ascii="標楷體" w:eastAsia="標楷體" w:hAnsi="標楷體"/>
                <w:sz w:val="28"/>
                <w:szCs w:val="28"/>
              </w:rPr>
            </w:pPr>
            <w:r w:rsidRPr="003633EB">
              <w:rPr>
                <w:rFonts w:ascii="標楷體" w:eastAsia="標楷體" w:hAnsi="標楷體" w:hint="eastAsia"/>
                <w:sz w:val="28"/>
                <w:szCs w:val="28"/>
              </w:rPr>
              <w:t>加速及長期試驗</w:t>
            </w:r>
          </w:p>
        </w:tc>
        <w:tc>
          <w:tcPr>
            <w:tcW w:w="741" w:type="dxa"/>
          </w:tcPr>
          <w:p w:rsidR="00A66B48" w:rsidRPr="0097430B" w:rsidRDefault="009862AC" w:rsidP="00A66B48">
            <w:pPr>
              <w:spacing w:line="360" w:lineRule="auto"/>
              <w:jc w:val="right"/>
              <w:rPr>
                <w:rFonts w:eastAsia="標楷體"/>
                <w:sz w:val="28"/>
                <w:szCs w:val="28"/>
              </w:rPr>
            </w:pPr>
            <w:r w:rsidRPr="0097430B">
              <w:rPr>
                <w:rFonts w:eastAsia="標楷體"/>
                <w:sz w:val="28"/>
                <w:szCs w:val="28"/>
              </w:rPr>
              <w:t>3</w:t>
            </w:r>
          </w:p>
        </w:tc>
      </w:tr>
      <w:tr w:rsidR="00A66B48" w:rsidRPr="003633EB" w:rsidTr="00A66B48">
        <w:tc>
          <w:tcPr>
            <w:tcW w:w="7621" w:type="dxa"/>
          </w:tcPr>
          <w:p w:rsidR="00A66B48" w:rsidRPr="003633EB" w:rsidRDefault="00A66B48" w:rsidP="00A66B48">
            <w:pPr>
              <w:pStyle w:val="a3"/>
              <w:numPr>
                <w:ilvl w:val="0"/>
                <w:numId w:val="1"/>
              </w:numPr>
              <w:spacing w:line="360" w:lineRule="auto"/>
              <w:ind w:leftChars="0"/>
              <w:rPr>
                <w:rFonts w:ascii="標楷體" w:eastAsia="標楷體" w:hAnsi="標楷體"/>
                <w:sz w:val="28"/>
                <w:szCs w:val="28"/>
              </w:rPr>
            </w:pPr>
            <w:r w:rsidRPr="003633EB">
              <w:rPr>
                <w:rFonts w:ascii="標楷體" w:eastAsia="標楷體" w:hAnsi="標楷體" w:hint="eastAsia"/>
                <w:sz w:val="28"/>
                <w:szCs w:val="28"/>
              </w:rPr>
              <w:t>標示</w:t>
            </w:r>
          </w:p>
        </w:tc>
        <w:tc>
          <w:tcPr>
            <w:tcW w:w="741" w:type="dxa"/>
          </w:tcPr>
          <w:p w:rsidR="00A66B48" w:rsidRPr="0097430B" w:rsidRDefault="00042991" w:rsidP="00A66B48">
            <w:pPr>
              <w:spacing w:line="360" w:lineRule="auto"/>
              <w:jc w:val="right"/>
              <w:rPr>
                <w:rFonts w:eastAsia="標楷體"/>
                <w:sz w:val="28"/>
                <w:szCs w:val="28"/>
              </w:rPr>
            </w:pPr>
            <w:r w:rsidRPr="0097430B">
              <w:rPr>
                <w:rFonts w:eastAsia="標楷體"/>
                <w:sz w:val="28"/>
                <w:szCs w:val="28"/>
              </w:rPr>
              <w:t>9</w:t>
            </w:r>
          </w:p>
        </w:tc>
      </w:tr>
      <w:tr w:rsidR="00A66B48" w:rsidRPr="003633EB" w:rsidTr="00A66B48">
        <w:tc>
          <w:tcPr>
            <w:tcW w:w="7621" w:type="dxa"/>
          </w:tcPr>
          <w:p w:rsidR="00A66B48" w:rsidRPr="003633EB" w:rsidRDefault="00A66B48" w:rsidP="00A66B48">
            <w:pPr>
              <w:pStyle w:val="a3"/>
              <w:numPr>
                <w:ilvl w:val="0"/>
                <w:numId w:val="1"/>
              </w:numPr>
              <w:spacing w:line="360" w:lineRule="auto"/>
              <w:ind w:leftChars="0"/>
              <w:rPr>
                <w:rFonts w:ascii="標楷體" w:eastAsia="標楷體" w:hAnsi="標楷體"/>
                <w:sz w:val="28"/>
                <w:szCs w:val="28"/>
              </w:rPr>
            </w:pPr>
            <w:r w:rsidRPr="003633EB">
              <w:rPr>
                <w:rFonts w:ascii="標楷體" w:eastAsia="標楷體" w:hAnsi="標楷體" w:hint="eastAsia"/>
                <w:sz w:val="28"/>
                <w:szCs w:val="28"/>
              </w:rPr>
              <w:t>分析方法</w:t>
            </w:r>
            <w:r w:rsidR="002F6199" w:rsidRPr="00540953">
              <w:rPr>
                <w:rFonts w:ascii="標楷體" w:eastAsia="標楷體" w:hAnsi="標楷體" w:hint="eastAsia"/>
                <w:sz w:val="28"/>
                <w:szCs w:val="28"/>
                <w:u w:val="single"/>
              </w:rPr>
              <w:t>確效</w:t>
            </w:r>
          </w:p>
        </w:tc>
        <w:tc>
          <w:tcPr>
            <w:tcW w:w="741" w:type="dxa"/>
          </w:tcPr>
          <w:p w:rsidR="00A66B48" w:rsidRPr="0097430B" w:rsidRDefault="00A66B48" w:rsidP="00A66B48">
            <w:pPr>
              <w:spacing w:line="360" w:lineRule="auto"/>
              <w:jc w:val="right"/>
              <w:rPr>
                <w:rFonts w:eastAsia="標楷體"/>
                <w:sz w:val="28"/>
                <w:szCs w:val="28"/>
              </w:rPr>
            </w:pPr>
            <w:r w:rsidRPr="0097430B">
              <w:rPr>
                <w:rFonts w:eastAsia="標楷體"/>
                <w:sz w:val="28"/>
                <w:szCs w:val="28"/>
              </w:rPr>
              <w:t>1</w:t>
            </w:r>
            <w:r w:rsidR="00516761" w:rsidRPr="0097430B">
              <w:rPr>
                <w:rFonts w:eastAsia="標楷體"/>
                <w:sz w:val="28"/>
                <w:szCs w:val="28"/>
              </w:rPr>
              <w:t>0</w:t>
            </w:r>
          </w:p>
        </w:tc>
      </w:tr>
      <w:tr w:rsidR="00A66B48" w:rsidRPr="003633EB" w:rsidTr="00A66B48">
        <w:tc>
          <w:tcPr>
            <w:tcW w:w="7621" w:type="dxa"/>
          </w:tcPr>
          <w:p w:rsidR="00A66B48" w:rsidRPr="003633EB" w:rsidRDefault="00A66B48" w:rsidP="00A66B48">
            <w:pPr>
              <w:pStyle w:val="a3"/>
              <w:numPr>
                <w:ilvl w:val="0"/>
                <w:numId w:val="1"/>
              </w:numPr>
              <w:spacing w:line="360" w:lineRule="auto"/>
              <w:ind w:leftChars="0"/>
              <w:rPr>
                <w:rFonts w:ascii="標楷體" w:eastAsia="標楷體" w:hAnsi="標楷體"/>
                <w:sz w:val="28"/>
                <w:szCs w:val="28"/>
              </w:rPr>
            </w:pPr>
            <w:r w:rsidRPr="003633EB">
              <w:rPr>
                <w:rFonts w:ascii="標楷體" w:eastAsia="標楷體" w:hAnsi="標楷體" w:hint="eastAsia"/>
                <w:sz w:val="28"/>
                <w:szCs w:val="28"/>
              </w:rPr>
              <w:t>查驗登記之一般規定</w:t>
            </w:r>
          </w:p>
        </w:tc>
        <w:tc>
          <w:tcPr>
            <w:tcW w:w="741" w:type="dxa"/>
          </w:tcPr>
          <w:p w:rsidR="00A66B48" w:rsidRPr="0097430B" w:rsidRDefault="00A66B48" w:rsidP="00A66B48">
            <w:pPr>
              <w:spacing w:line="360" w:lineRule="auto"/>
              <w:jc w:val="right"/>
              <w:rPr>
                <w:rFonts w:eastAsia="標楷體"/>
                <w:sz w:val="28"/>
                <w:szCs w:val="28"/>
              </w:rPr>
            </w:pPr>
            <w:r w:rsidRPr="0097430B">
              <w:rPr>
                <w:rFonts w:eastAsia="標楷體"/>
                <w:sz w:val="28"/>
                <w:szCs w:val="28"/>
              </w:rPr>
              <w:t>1</w:t>
            </w:r>
            <w:r w:rsidR="008B41A9" w:rsidRPr="0097430B">
              <w:rPr>
                <w:rFonts w:eastAsia="標楷體"/>
                <w:sz w:val="28"/>
                <w:szCs w:val="28"/>
              </w:rPr>
              <w:t>1</w:t>
            </w:r>
          </w:p>
        </w:tc>
      </w:tr>
      <w:tr w:rsidR="00A66B48" w:rsidRPr="003633EB" w:rsidTr="00A66B48">
        <w:tc>
          <w:tcPr>
            <w:tcW w:w="7621" w:type="dxa"/>
          </w:tcPr>
          <w:p w:rsidR="00A66B48" w:rsidRPr="003633EB" w:rsidRDefault="00A66B48" w:rsidP="00A66B48">
            <w:pPr>
              <w:pStyle w:val="a3"/>
              <w:numPr>
                <w:ilvl w:val="0"/>
                <w:numId w:val="1"/>
              </w:numPr>
              <w:spacing w:line="360" w:lineRule="auto"/>
              <w:ind w:leftChars="0"/>
              <w:rPr>
                <w:rFonts w:ascii="標楷體" w:eastAsia="標楷體" w:hAnsi="標楷體"/>
                <w:sz w:val="28"/>
                <w:szCs w:val="28"/>
              </w:rPr>
            </w:pPr>
            <w:r w:rsidRPr="003633EB">
              <w:rPr>
                <w:rFonts w:ascii="標楷體" w:eastAsia="標楷體" w:hAnsi="標楷體" w:hint="eastAsia"/>
                <w:sz w:val="28"/>
                <w:szCs w:val="28"/>
              </w:rPr>
              <w:t>辭彙與附註</w:t>
            </w:r>
          </w:p>
        </w:tc>
        <w:tc>
          <w:tcPr>
            <w:tcW w:w="741" w:type="dxa"/>
          </w:tcPr>
          <w:p w:rsidR="00A66B48" w:rsidRPr="0097430B" w:rsidRDefault="00A66B48" w:rsidP="00A66B48">
            <w:pPr>
              <w:spacing w:line="360" w:lineRule="auto"/>
              <w:jc w:val="right"/>
              <w:rPr>
                <w:rFonts w:eastAsia="標楷體"/>
                <w:sz w:val="28"/>
                <w:szCs w:val="28"/>
              </w:rPr>
            </w:pPr>
            <w:r w:rsidRPr="0097430B">
              <w:rPr>
                <w:rFonts w:eastAsia="標楷體"/>
                <w:sz w:val="28"/>
                <w:szCs w:val="28"/>
              </w:rPr>
              <w:t>1</w:t>
            </w:r>
            <w:r w:rsidR="003D67DC" w:rsidRPr="0097430B">
              <w:rPr>
                <w:rFonts w:eastAsia="標楷體"/>
                <w:sz w:val="28"/>
                <w:szCs w:val="28"/>
              </w:rPr>
              <w:t>2</w:t>
            </w:r>
          </w:p>
        </w:tc>
      </w:tr>
      <w:tr w:rsidR="00A66B48" w:rsidRPr="003633EB" w:rsidTr="00A66B48">
        <w:tc>
          <w:tcPr>
            <w:tcW w:w="7621" w:type="dxa"/>
          </w:tcPr>
          <w:p w:rsidR="00A66B48" w:rsidRPr="003633EB" w:rsidRDefault="00A66B48" w:rsidP="00540953">
            <w:pPr>
              <w:spacing w:line="360" w:lineRule="auto"/>
              <w:rPr>
                <w:rFonts w:ascii="標楷體" w:eastAsia="標楷體" w:hAnsi="標楷體"/>
                <w:sz w:val="28"/>
                <w:szCs w:val="28"/>
              </w:rPr>
            </w:pPr>
            <w:r w:rsidRPr="003633EB">
              <w:rPr>
                <w:rFonts w:ascii="標楷體" w:eastAsia="標楷體" w:hAnsi="標楷體" w:hint="eastAsia"/>
                <w:sz w:val="28"/>
                <w:szCs w:val="28"/>
              </w:rPr>
              <w:t>附件</w:t>
            </w:r>
            <w:r w:rsidR="00C20AE5">
              <w:rPr>
                <w:rFonts w:ascii="標楷體" w:eastAsia="標楷體" w:hAnsi="標楷體" w:hint="eastAsia"/>
                <w:sz w:val="28"/>
                <w:szCs w:val="28"/>
              </w:rPr>
              <w:t>、中藥安定性試驗</w:t>
            </w:r>
            <w:r w:rsidR="00540953" w:rsidRPr="00540953">
              <w:rPr>
                <w:rFonts w:ascii="標楷體" w:eastAsia="標楷體" w:hAnsi="標楷體" w:hint="eastAsia"/>
                <w:sz w:val="28"/>
                <w:szCs w:val="28"/>
                <w:u w:val="single"/>
              </w:rPr>
              <w:t>基本</w:t>
            </w:r>
            <w:r w:rsidR="00C20AE5">
              <w:rPr>
                <w:rFonts w:ascii="標楷體" w:eastAsia="標楷體" w:hAnsi="標楷體" w:hint="eastAsia"/>
                <w:sz w:val="28"/>
                <w:szCs w:val="28"/>
              </w:rPr>
              <w:t>項目</w:t>
            </w:r>
          </w:p>
        </w:tc>
        <w:tc>
          <w:tcPr>
            <w:tcW w:w="741" w:type="dxa"/>
          </w:tcPr>
          <w:p w:rsidR="00A66B48" w:rsidRPr="0097430B" w:rsidRDefault="003D67DC" w:rsidP="00A66B48">
            <w:pPr>
              <w:spacing w:line="360" w:lineRule="auto"/>
              <w:jc w:val="right"/>
              <w:rPr>
                <w:rFonts w:eastAsia="標楷體"/>
                <w:sz w:val="28"/>
                <w:szCs w:val="28"/>
              </w:rPr>
            </w:pPr>
            <w:r w:rsidRPr="0097430B">
              <w:rPr>
                <w:rFonts w:eastAsia="標楷體"/>
                <w:sz w:val="28"/>
                <w:szCs w:val="28"/>
              </w:rPr>
              <w:t>1</w:t>
            </w:r>
            <w:r w:rsidR="00F3150B" w:rsidRPr="0097430B">
              <w:rPr>
                <w:rFonts w:eastAsia="標楷體"/>
                <w:sz w:val="28"/>
                <w:szCs w:val="28"/>
              </w:rPr>
              <w:t>7</w:t>
            </w:r>
          </w:p>
        </w:tc>
      </w:tr>
    </w:tbl>
    <w:p w:rsidR="00A674DE" w:rsidRDefault="00A674DE" w:rsidP="00A87BB9">
      <w:pPr>
        <w:spacing w:line="360" w:lineRule="auto"/>
        <w:rPr>
          <w:rFonts w:ascii="標楷體" w:eastAsia="標楷體" w:hAnsi="標楷體"/>
          <w:sz w:val="32"/>
          <w:szCs w:val="32"/>
        </w:rPr>
      </w:pPr>
    </w:p>
    <w:p w:rsidR="00A674DE" w:rsidRPr="00A674DE" w:rsidRDefault="00A674DE" w:rsidP="00A674DE">
      <w:pPr>
        <w:rPr>
          <w:rFonts w:ascii="標楷體" w:eastAsia="標楷體" w:hAnsi="標楷體"/>
          <w:sz w:val="32"/>
          <w:szCs w:val="32"/>
        </w:rPr>
      </w:pPr>
    </w:p>
    <w:p w:rsidR="00A674DE" w:rsidRPr="00A674DE" w:rsidRDefault="00A674DE" w:rsidP="00A674DE">
      <w:pPr>
        <w:rPr>
          <w:rFonts w:ascii="標楷體" w:eastAsia="標楷體" w:hAnsi="標楷體"/>
          <w:sz w:val="32"/>
          <w:szCs w:val="32"/>
        </w:rPr>
      </w:pPr>
    </w:p>
    <w:p w:rsidR="00A674DE" w:rsidRPr="00A674DE" w:rsidRDefault="00A674DE" w:rsidP="00A674DE">
      <w:pPr>
        <w:rPr>
          <w:rFonts w:ascii="標楷體" w:eastAsia="標楷體" w:hAnsi="標楷體"/>
          <w:sz w:val="32"/>
          <w:szCs w:val="32"/>
        </w:rPr>
      </w:pPr>
    </w:p>
    <w:p w:rsidR="00A674DE" w:rsidRPr="00A674DE" w:rsidRDefault="00A674DE" w:rsidP="00A674DE">
      <w:pPr>
        <w:tabs>
          <w:tab w:val="left" w:pos="4950"/>
        </w:tabs>
        <w:rPr>
          <w:rFonts w:ascii="標楷體" w:eastAsia="標楷體" w:hAnsi="標楷體"/>
          <w:sz w:val="32"/>
          <w:szCs w:val="32"/>
        </w:rPr>
      </w:pPr>
    </w:p>
    <w:p w:rsidR="00A674DE" w:rsidRPr="00A674DE" w:rsidRDefault="00A674DE" w:rsidP="00A674DE">
      <w:pPr>
        <w:rPr>
          <w:rFonts w:ascii="標楷體" w:eastAsia="標楷體" w:hAnsi="標楷體"/>
          <w:sz w:val="32"/>
          <w:szCs w:val="32"/>
        </w:rPr>
      </w:pPr>
    </w:p>
    <w:p w:rsidR="00A674DE" w:rsidRPr="00A674DE" w:rsidRDefault="00A674DE" w:rsidP="00A674DE">
      <w:pPr>
        <w:rPr>
          <w:rFonts w:ascii="標楷體" w:eastAsia="標楷體" w:hAnsi="標楷體"/>
          <w:sz w:val="32"/>
          <w:szCs w:val="32"/>
        </w:rPr>
      </w:pPr>
    </w:p>
    <w:p w:rsidR="00A87BB9" w:rsidRPr="00A674DE" w:rsidRDefault="00A87BB9" w:rsidP="00A674DE">
      <w:pPr>
        <w:rPr>
          <w:rFonts w:ascii="標楷體" w:eastAsia="標楷體" w:hAnsi="標楷體"/>
          <w:sz w:val="32"/>
          <w:szCs w:val="32"/>
        </w:rPr>
        <w:sectPr w:rsidR="00A87BB9" w:rsidRPr="00A674DE" w:rsidSect="00A674DE">
          <w:footerReference w:type="default" r:id="rId9"/>
          <w:pgSz w:w="11906" w:h="16838"/>
          <w:pgMar w:top="1440" w:right="1800" w:bottom="1440" w:left="1800" w:header="851" w:footer="992" w:gutter="0"/>
          <w:cols w:space="425"/>
          <w:docGrid w:type="lines" w:linePitch="360"/>
        </w:sectPr>
      </w:pPr>
    </w:p>
    <w:p w:rsidR="00A66B48" w:rsidRPr="0021665A" w:rsidRDefault="00A87BB9" w:rsidP="00A87BB9">
      <w:pPr>
        <w:spacing w:line="360" w:lineRule="auto"/>
        <w:jc w:val="center"/>
        <w:rPr>
          <w:rFonts w:ascii="標楷體" w:eastAsia="標楷體" w:hAnsi="標楷體"/>
          <w:b/>
          <w:sz w:val="32"/>
          <w:szCs w:val="32"/>
        </w:rPr>
      </w:pPr>
      <w:r w:rsidRPr="0021665A">
        <w:rPr>
          <w:rFonts w:ascii="標楷體" w:eastAsia="標楷體" w:hAnsi="標楷體" w:hint="eastAsia"/>
          <w:b/>
          <w:sz w:val="32"/>
          <w:szCs w:val="32"/>
        </w:rPr>
        <w:lastRenderedPageBreak/>
        <w:t>一、</w:t>
      </w:r>
      <w:r w:rsidR="00A66B48" w:rsidRPr="0021665A">
        <w:rPr>
          <w:rFonts w:ascii="標楷體" w:eastAsia="標楷體" w:hAnsi="標楷體" w:hint="eastAsia"/>
          <w:b/>
          <w:sz w:val="32"/>
          <w:szCs w:val="32"/>
        </w:rPr>
        <w:t>前言</w:t>
      </w:r>
    </w:p>
    <w:p w:rsidR="00A66B48" w:rsidRPr="00A66B48" w:rsidRDefault="00A66B48" w:rsidP="00A87BB9">
      <w:pPr>
        <w:tabs>
          <w:tab w:val="left" w:pos="8564"/>
        </w:tabs>
        <w:rPr>
          <w:rFonts w:eastAsia="標楷體"/>
          <w:sz w:val="28"/>
          <w:szCs w:val="28"/>
        </w:rPr>
      </w:pPr>
      <w:r w:rsidRPr="00A66B48">
        <w:rPr>
          <w:rFonts w:eastAsia="標楷體"/>
          <w:sz w:val="28"/>
          <w:szCs w:val="28"/>
        </w:rPr>
        <w:t>藥品的安定性</w:t>
      </w:r>
      <w:r w:rsidR="004A5ECE">
        <w:rPr>
          <w:rFonts w:eastAsia="標楷體" w:hint="eastAsia"/>
          <w:sz w:val="28"/>
          <w:szCs w:val="28"/>
        </w:rPr>
        <w:t>為</w:t>
      </w:r>
      <w:r w:rsidRPr="00A66B48">
        <w:rPr>
          <w:rFonts w:eastAsia="標楷體"/>
          <w:sz w:val="28"/>
          <w:szCs w:val="28"/>
        </w:rPr>
        <w:t>品質評價的重要指標，</w:t>
      </w:r>
      <w:r w:rsidR="004A5ECE">
        <w:rPr>
          <w:rFonts w:eastAsia="標楷體" w:hint="eastAsia"/>
          <w:sz w:val="28"/>
          <w:szCs w:val="28"/>
        </w:rPr>
        <w:t>也</w:t>
      </w:r>
      <w:r w:rsidR="004A5ECE">
        <w:rPr>
          <w:rFonts w:eastAsia="標楷體"/>
          <w:sz w:val="28"/>
          <w:szCs w:val="28"/>
        </w:rPr>
        <w:t>是確定中藥有效期或保存期的主要依據，而中藥主要為天然</w:t>
      </w:r>
      <w:r w:rsidR="004A5ECE">
        <w:rPr>
          <w:rFonts w:eastAsia="標楷體" w:hint="eastAsia"/>
          <w:sz w:val="28"/>
          <w:szCs w:val="28"/>
        </w:rPr>
        <w:t>藥</w:t>
      </w:r>
      <w:r w:rsidRPr="00A66B48">
        <w:rPr>
          <w:rFonts w:eastAsia="標楷體"/>
          <w:sz w:val="28"/>
          <w:szCs w:val="28"/>
        </w:rPr>
        <w:t>物，</w:t>
      </w:r>
      <w:r w:rsidR="002F20C2">
        <w:rPr>
          <w:rFonts w:eastAsia="標楷體"/>
          <w:sz w:val="28"/>
          <w:szCs w:val="28"/>
        </w:rPr>
        <w:t>可能在</w:t>
      </w:r>
      <w:r w:rsidR="002F20C2">
        <w:rPr>
          <w:rFonts w:eastAsia="標楷體" w:hint="eastAsia"/>
          <w:sz w:val="28"/>
          <w:szCs w:val="28"/>
        </w:rPr>
        <w:t>不同</w:t>
      </w:r>
      <w:r w:rsidRPr="00A66B48">
        <w:rPr>
          <w:rFonts w:eastAsia="標楷體"/>
          <w:sz w:val="28"/>
          <w:szCs w:val="28"/>
        </w:rPr>
        <w:t>的</w:t>
      </w:r>
      <w:r w:rsidR="002F20C2">
        <w:rPr>
          <w:rFonts w:eastAsia="標楷體" w:hint="eastAsia"/>
          <w:sz w:val="28"/>
          <w:szCs w:val="28"/>
        </w:rPr>
        <w:t>環境</w:t>
      </w:r>
      <w:r w:rsidR="002F20C2">
        <w:rPr>
          <w:rFonts w:eastAsia="標楷體"/>
          <w:sz w:val="28"/>
          <w:szCs w:val="28"/>
        </w:rPr>
        <w:t>條件下，發生成分本身或成分與成分之間的變化，</w:t>
      </w:r>
      <w:r w:rsidR="002F20C2">
        <w:rPr>
          <w:rFonts w:eastAsia="標楷體" w:hint="eastAsia"/>
          <w:sz w:val="28"/>
          <w:szCs w:val="28"/>
        </w:rPr>
        <w:t>影響</w:t>
      </w:r>
      <w:r w:rsidR="002F20C2">
        <w:rPr>
          <w:rFonts w:eastAsia="標楷體"/>
          <w:sz w:val="28"/>
          <w:szCs w:val="28"/>
        </w:rPr>
        <w:t>藥品</w:t>
      </w:r>
      <w:r w:rsidR="002F20C2">
        <w:rPr>
          <w:rFonts w:eastAsia="標楷體" w:hint="eastAsia"/>
          <w:sz w:val="28"/>
          <w:szCs w:val="28"/>
        </w:rPr>
        <w:t>品</w:t>
      </w:r>
      <w:r w:rsidRPr="00A66B48">
        <w:rPr>
          <w:rFonts w:eastAsia="標楷體"/>
          <w:sz w:val="28"/>
          <w:szCs w:val="28"/>
        </w:rPr>
        <w:t>質</w:t>
      </w:r>
      <w:r w:rsidR="002F20C2">
        <w:rPr>
          <w:rFonts w:eastAsia="標楷體" w:hint="eastAsia"/>
          <w:sz w:val="28"/>
          <w:szCs w:val="28"/>
        </w:rPr>
        <w:t>穩定性</w:t>
      </w:r>
      <w:r w:rsidR="002F20C2">
        <w:rPr>
          <w:rFonts w:eastAsia="標楷體"/>
          <w:sz w:val="28"/>
          <w:szCs w:val="28"/>
        </w:rPr>
        <w:t>或</w:t>
      </w:r>
      <w:r w:rsidRPr="00A66B48">
        <w:rPr>
          <w:rFonts w:eastAsia="標楷體"/>
          <w:sz w:val="28"/>
          <w:szCs w:val="28"/>
        </w:rPr>
        <w:t>療效。因此，參考我國</w:t>
      </w:r>
      <w:r w:rsidR="004A5DDF">
        <w:rPr>
          <w:rFonts w:eastAsia="標楷體"/>
          <w:sz w:val="28"/>
          <w:szCs w:val="28"/>
        </w:rPr>
        <w:t>94</w:t>
      </w:r>
      <w:r w:rsidR="004A5DDF">
        <w:rPr>
          <w:rFonts w:eastAsia="標楷體" w:hint="eastAsia"/>
          <w:sz w:val="28"/>
          <w:szCs w:val="28"/>
        </w:rPr>
        <w:t>年</w:t>
      </w:r>
      <w:r w:rsidR="004A5DDF">
        <w:rPr>
          <w:rFonts w:eastAsia="標楷體"/>
          <w:sz w:val="28"/>
          <w:szCs w:val="28"/>
        </w:rPr>
        <w:t>4</w:t>
      </w:r>
      <w:r w:rsidR="004A5DDF">
        <w:rPr>
          <w:rFonts w:eastAsia="標楷體" w:hint="eastAsia"/>
          <w:sz w:val="28"/>
          <w:szCs w:val="28"/>
        </w:rPr>
        <w:t>月</w:t>
      </w:r>
      <w:r w:rsidRPr="00A66B48">
        <w:rPr>
          <w:rFonts w:eastAsia="標楷體"/>
          <w:sz w:val="28"/>
          <w:szCs w:val="28"/>
        </w:rPr>
        <w:t>1</w:t>
      </w:r>
      <w:r w:rsidR="004A5DDF">
        <w:rPr>
          <w:rFonts w:eastAsia="標楷體" w:hint="eastAsia"/>
          <w:sz w:val="28"/>
          <w:szCs w:val="28"/>
        </w:rPr>
        <w:t>日</w:t>
      </w:r>
      <w:r w:rsidR="002F20C2">
        <w:rPr>
          <w:rFonts w:eastAsia="標楷體"/>
          <w:sz w:val="28"/>
          <w:szCs w:val="28"/>
        </w:rPr>
        <w:t>公告</w:t>
      </w:r>
      <w:r w:rsidR="000F16A2">
        <w:rPr>
          <w:rFonts w:eastAsia="標楷體"/>
          <w:sz w:val="28"/>
          <w:szCs w:val="28"/>
        </w:rPr>
        <w:t>「藥品安定性試驗基準</w:t>
      </w:r>
      <w:r w:rsidR="000F16A2" w:rsidRPr="000F16A2">
        <w:rPr>
          <w:rFonts w:eastAsia="標楷體" w:hint="eastAsia"/>
          <w:sz w:val="28"/>
          <w:szCs w:val="28"/>
        </w:rPr>
        <w:t>（西藥）</w:t>
      </w:r>
      <w:r w:rsidR="000F16A2">
        <w:rPr>
          <w:rFonts w:eastAsia="標楷體"/>
          <w:sz w:val="28"/>
          <w:szCs w:val="28"/>
        </w:rPr>
        <w:t>」及其他各國有關天然藥物</w:t>
      </w:r>
      <w:r w:rsidRPr="00A66B48">
        <w:rPr>
          <w:rFonts w:eastAsia="標楷體"/>
          <w:sz w:val="28"/>
          <w:szCs w:val="28"/>
        </w:rPr>
        <w:t>安定性試驗指引，</w:t>
      </w:r>
      <w:r w:rsidR="002F20C2">
        <w:rPr>
          <w:rFonts w:eastAsia="標楷體" w:hint="eastAsia"/>
          <w:sz w:val="28"/>
          <w:szCs w:val="28"/>
        </w:rPr>
        <w:t>修正</w:t>
      </w:r>
      <w:r w:rsidR="000F16A2">
        <w:rPr>
          <w:rFonts w:eastAsia="標楷體"/>
          <w:sz w:val="28"/>
          <w:szCs w:val="28"/>
        </w:rPr>
        <w:t>訂定適用於中藥</w:t>
      </w:r>
      <w:r w:rsidR="000F16A2">
        <w:rPr>
          <w:rFonts w:eastAsia="標楷體" w:hint="eastAsia"/>
          <w:sz w:val="28"/>
          <w:szCs w:val="28"/>
        </w:rPr>
        <w:t>之</w:t>
      </w:r>
      <w:r w:rsidRPr="00A66B48">
        <w:rPr>
          <w:rFonts w:eastAsia="標楷體"/>
          <w:sz w:val="28"/>
          <w:szCs w:val="28"/>
        </w:rPr>
        <w:t>「中藥藥品安定性試驗基準」草案。</w:t>
      </w:r>
    </w:p>
    <w:p w:rsidR="00A66B48" w:rsidRDefault="00A66B48" w:rsidP="00A87BB9">
      <w:pPr>
        <w:tabs>
          <w:tab w:val="left" w:pos="8564"/>
        </w:tabs>
        <w:rPr>
          <w:rFonts w:eastAsia="標楷體"/>
          <w:sz w:val="28"/>
          <w:szCs w:val="28"/>
        </w:rPr>
      </w:pPr>
      <w:r w:rsidRPr="00A66B48">
        <w:rPr>
          <w:rFonts w:eastAsia="標楷體"/>
          <w:sz w:val="28"/>
          <w:szCs w:val="28"/>
        </w:rPr>
        <w:t>本基準乃為安定性試驗之一般規定，</w:t>
      </w:r>
      <w:r w:rsidRPr="00A674DE">
        <w:rPr>
          <w:rFonts w:eastAsia="標楷體"/>
          <w:sz w:val="28"/>
          <w:szCs w:val="28"/>
        </w:rPr>
        <w:t>若廠商</w:t>
      </w:r>
      <w:r w:rsidRPr="00A66B48">
        <w:rPr>
          <w:rFonts w:eastAsia="標楷體"/>
          <w:sz w:val="28"/>
          <w:szCs w:val="28"/>
        </w:rPr>
        <w:t>送審</w:t>
      </w:r>
      <w:r w:rsidR="002F20C2">
        <w:rPr>
          <w:rFonts w:eastAsia="標楷體" w:hint="eastAsia"/>
          <w:sz w:val="28"/>
          <w:szCs w:val="28"/>
        </w:rPr>
        <w:t>之藥品查驗登記</w:t>
      </w:r>
      <w:r w:rsidRPr="00A66B48">
        <w:rPr>
          <w:rFonts w:eastAsia="標楷體"/>
          <w:sz w:val="28"/>
          <w:szCs w:val="28"/>
        </w:rPr>
        <w:t>資料</w:t>
      </w:r>
      <w:r w:rsidR="002F20C2">
        <w:rPr>
          <w:rFonts w:eastAsia="標楷體"/>
          <w:sz w:val="28"/>
          <w:szCs w:val="28"/>
        </w:rPr>
        <w:t>與本基準有出入時，</w:t>
      </w:r>
      <w:r w:rsidR="002F20C2">
        <w:rPr>
          <w:rFonts w:eastAsia="標楷體" w:hint="eastAsia"/>
          <w:sz w:val="28"/>
          <w:szCs w:val="28"/>
        </w:rPr>
        <w:t>應</w:t>
      </w:r>
      <w:r w:rsidRPr="00A66B48">
        <w:rPr>
          <w:rFonts w:eastAsia="標楷體"/>
          <w:sz w:val="28"/>
          <w:szCs w:val="28"/>
        </w:rPr>
        <w:t>提出科學之根據及支持其變更之各項資料</w:t>
      </w:r>
      <w:r w:rsidR="002F20C2">
        <w:rPr>
          <w:rFonts w:ascii="新細明體" w:eastAsia="新細明體" w:hAnsi="新細明體" w:hint="eastAsia"/>
          <w:sz w:val="28"/>
          <w:szCs w:val="28"/>
        </w:rPr>
        <w:t>，</w:t>
      </w:r>
      <w:r w:rsidR="002F20C2">
        <w:rPr>
          <w:rFonts w:eastAsia="標楷體" w:hint="eastAsia"/>
          <w:sz w:val="28"/>
          <w:szCs w:val="28"/>
        </w:rPr>
        <w:t>以供審查判定</w:t>
      </w:r>
      <w:r w:rsidRPr="00A66B48">
        <w:rPr>
          <w:rFonts w:eastAsia="標楷體"/>
          <w:sz w:val="28"/>
          <w:szCs w:val="28"/>
        </w:rPr>
        <w:t>。</w:t>
      </w:r>
    </w:p>
    <w:p w:rsidR="00EF41DC" w:rsidRDefault="00EF41DC">
      <w:pPr>
        <w:widowControl/>
        <w:rPr>
          <w:rFonts w:eastAsia="標楷體"/>
          <w:sz w:val="28"/>
          <w:szCs w:val="28"/>
        </w:rPr>
      </w:pPr>
      <w:r>
        <w:rPr>
          <w:rFonts w:eastAsia="標楷體"/>
          <w:sz w:val="28"/>
          <w:szCs w:val="28"/>
        </w:rPr>
        <w:br w:type="page"/>
      </w:r>
    </w:p>
    <w:p w:rsidR="00EF41DC" w:rsidRPr="0021665A" w:rsidRDefault="00EF41DC" w:rsidP="00EF41DC">
      <w:pPr>
        <w:spacing w:line="360" w:lineRule="auto"/>
        <w:jc w:val="center"/>
        <w:rPr>
          <w:rFonts w:ascii="標楷體" w:eastAsia="標楷體" w:hAnsi="標楷體"/>
          <w:b/>
          <w:sz w:val="32"/>
          <w:szCs w:val="32"/>
        </w:rPr>
      </w:pPr>
      <w:r w:rsidRPr="0021665A">
        <w:rPr>
          <w:rFonts w:ascii="標楷體" w:eastAsia="標楷體" w:hAnsi="標楷體" w:hint="eastAsia"/>
          <w:b/>
          <w:sz w:val="32"/>
          <w:szCs w:val="32"/>
        </w:rPr>
        <w:lastRenderedPageBreak/>
        <w:t>二、目的</w:t>
      </w:r>
    </w:p>
    <w:p w:rsidR="00EF41DC" w:rsidRPr="00EF41DC" w:rsidRDefault="00EF41DC" w:rsidP="00EF41DC">
      <w:pPr>
        <w:tabs>
          <w:tab w:val="left" w:pos="8564"/>
        </w:tabs>
        <w:rPr>
          <w:rFonts w:eastAsia="標楷體"/>
          <w:sz w:val="28"/>
          <w:szCs w:val="28"/>
        </w:rPr>
      </w:pPr>
      <w:r w:rsidRPr="00EF41DC">
        <w:rPr>
          <w:rFonts w:eastAsia="標楷體"/>
          <w:sz w:val="28"/>
          <w:szCs w:val="28"/>
        </w:rPr>
        <w:t>安定性試驗乃在研究藥品品質受到環境因素如溫度、濕度及光線等之影響隨時間變化之趨勢，據以預估藥品的有效期間</w:t>
      </w:r>
      <w:r w:rsidRPr="00EF41DC">
        <w:rPr>
          <w:rFonts w:eastAsia="標楷體"/>
          <w:sz w:val="28"/>
          <w:szCs w:val="28"/>
          <w:vertAlign w:val="superscript"/>
        </w:rPr>
        <w:t>1</w:t>
      </w:r>
      <w:r>
        <w:rPr>
          <w:rFonts w:eastAsia="標楷體"/>
          <w:sz w:val="28"/>
          <w:szCs w:val="28"/>
        </w:rPr>
        <w:t>，確保藥</w:t>
      </w:r>
      <w:r>
        <w:rPr>
          <w:rFonts w:eastAsia="標楷體" w:hint="eastAsia"/>
          <w:sz w:val="28"/>
          <w:szCs w:val="28"/>
        </w:rPr>
        <w:t>品</w:t>
      </w:r>
      <w:r w:rsidRPr="00EF41DC">
        <w:rPr>
          <w:rFonts w:eastAsia="標楷體"/>
          <w:sz w:val="28"/>
          <w:szCs w:val="28"/>
          <w:vertAlign w:val="superscript"/>
        </w:rPr>
        <w:t>2</w:t>
      </w:r>
      <w:r w:rsidR="0089742F">
        <w:rPr>
          <w:rFonts w:eastAsia="標楷體"/>
          <w:sz w:val="28"/>
          <w:szCs w:val="28"/>
        </w:rPr>
        <w:t>使用時</w:t>
      </w:r>
      <w:r w:rsidR="0089742F">
        <w:rPr>
          <w:rFonts w:eastAsia="標楷體" w:hint="eastAsia"/>
          <w:sz w:val="28"/>
          <w:szCs w:val="28"/>
        </w:rPr>
        <w:t>之</w:t>
      </w:r>
      <w:r w:rsidR="0089742F">
        <w:rPr>
          <w:rFonts w:eastAsia="標楷體"/>
          <w:sz w:val="28"/>
          <w:szCs w:val="28"/>
        </w:rPr>
        <w:t>有效性</w:t>
      </w:r>
      <w:r w:rsidR="0089742F">
        <w:rPr>
          <w:rFonts w:eastAsia="標楷體" w:hint="eastAsia"/>
          <w:sz w:val="28"/>
          <w:szCs w:val="28"/>
        </w:rPr>
        <w:t>與</w:t>
      </w:r>
      <w:r w:rsidRPr="00EF41DC">
        <w:rPr>
          <w:rFonts w:eastAsia="標楷體"/>
          <w:sz w:val="28"/>
          <w:szCs w:val="28"/>
        </w:rPr>
        <w:t>安全性。</w:t>
      </w:r>
    </w:p>
    <w:p w:rsidR="00EF41DC" w:rsidRDefault="00EF41DC">
      <w:pPr>
        <w:widowControl/>
        <w:rPr>
          <w:rFonts w:eastAsia="標楷體"/>
          <w:sz w:val="28"/>
          <w:szCs w:val="28"/>
        </w:rPr>
      </w:pPr>
      <w:r>
        <w:rPr>
          <w:rFonts w:eastAsia="標楷體"/>
          <w:sz w:val="28"/>
          <w:szCs w:val="28"/>
        </w:rPr>
        <w:br w:type="page"/>
      </w:r>
    </w:p>
    <w:p w:rsidR="00EF41DC" w:rsidRPr="0021665A" w:rsidRDefault="00EF41DC" w:rsidP="00EF41DC">
      <w:pPr>
        <w:spacing w:line="360" w:lineRule="auto"/>
        <w:jc w:val="center"/>
        <w:rPr>
          <w:rFonts w:ascii="標楷體" w:eastAsia="標楷體" w:hAnsi="標楷體"/>
          <w:b/>
          <w:sz w:val="32"/>
          <w:szCs w:val="32"/>
        </w:rPr>
      </w:pPr>
      <w:r w:rsidRPr="0021665A">
        <w:rPr>
          <w:rFonts w:ascii="標楷體" w:eastAsia="標楷體" w:hAnsi="標楷體" w:hint="eastAsia"/>
          <w:b/>
          <w:sz w:val="32"/>
          <w:szCs w:val="32"/>
        </w:rPr>
        <w:lastRenderedPageBreak/>
        <w:t>三、加速及長期試驗</w:t>
      </w:r>
    </w:p>
    <w:p w:rsidR="00EF41DC" w:rsidRPr="00EF41DC" w:rsidRDefault="001C2D41" w:rsidP="00EF41DC">
      <w:pPr>
        <w:tabs>
          <w:tab w:val="left" w:pos="8564"/>
        </w:tabs>
        <w:rPr>
          <w:rFonts w:eastAsia="標楷體"/>
          <w:bCs/>
          <w:sz w:val="28"/>
          <w:szCs w:val="28"/>
        </w:rPr>
      </w:pPr>
      <w:r>
        <w:rPr>
          <w:rFonts w:eastAsia="標楷體" w:hint="eastAsia"/>
          <w:bCs/>
          <w:sz w:val="28"/>
          <w:szCs w:val="28"/>
        </w:rPr>
        <w:t>(</w:t>
      </w:r>
      <w:proofErr w:type="gramStart"/>
      <w:r>
        <w:rPr>
          <w:rFonts w:eastAsia="標楷體" w:hint="eastAsia"/>
          <w:bCs/>
          <w:sz w:val="28"/>
          <w:szCs w:val="28"/>
        </w:rPr>
        <w:t>一</w:t>
      </w:r>
      <w:proofErr w:type="gramEnd"/>
      <w:r w:rsidR="00EF41DC" w:rsidRPr="00EF41DC">
        <w:rPr>
          <w:rFonts w:eastAsia="標楷體"/>
          <w:bCs/>
          <w:sz w:val="28"/>
          <w:szCs w:val="28"/>
        </w:rPr>
        <w:t xml:space="preserve">) </w:t>
      </w:r>
      <w:r w:rsidR="00EF41DC" w:rsidRPr="00EF41DC">
        <w:rPr>
          <w:rFonts w:eastAsia="標楷體"/>
          <w:bCs/>
          <w:sz w:val="28"/>
          <w:szCs w:val="28"/>
        </w:rPr>
        <w:t>試驗設計</w:t>
      </w:r>
    </w:p>
    <w:p w:rsidR="00EF41DC" w:rsidRPr="00EF41DC" w:rsidRDefault="00EF41DC" w:rsidP="00515176">
      <w:pPr>
        <w:tabs>
          <w:tab w:val="left" w:pos="8564"/>
        </w:tabs>
        <w:ind w:leftChars="161" w:left="386"/>
        <w:rPr>
          <w:rFonts w:eastAsia="標楷體"/>
          <w:bCs/>
          <w:sz w:val="28"/>
          <w:szCs w:val="28"/>
        </w:rPr>
      </w:pPr>
      <w:r w:rsidRPr="00EF41DC">
        <w:rPr>
          <w:rFonts w:eastAsia="標楷體"/>
          <w:bCs/>
          <w:sz w:val="28"/>
          <w:szCs w:val="28"/>
        </w:rPr>
        <w:t>安定性試驗的設計應根據不同的研究目的，結合藥品的理化性質、劑型的特點和具體的處方及製程條件進行規劃。</w:t>
      </w:r>
    </w:p>
    <w:p w:rsidR="00D34185" w:rsidRPr="00D34185" w:rsidRDefault="00D34185" w:rsidP="00D34185">
      <w:pPr>
        <w:pStyle w:val="a3"/>
        <w:widowControl/>
        <w:numPr>
          <w:ilvl w:val="0"/>
          <w:numId w:val="2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rPr>
      </w:pPr>
      <w:r w:rsidRPr="00D34185">
        <w:rPr>
          <w:rFonts w:ascii="Times New Roman" w:eastAsia="標楷體" w:hAnsi="Times New Roman" w:cs="Times New Roman" w:hint="eastAsia"/>
          <w:color w:val="000000"/>
          <w:kern w:val="0"/>
          <w:sz w:val="28"/>
          <w:szCs w:val="28"/>
        </w:rPr>
        <w:t>批數</w:t>
      </w:r>
      <w:proofErr w:type="gramStart"/>
      <w:r>
        <w:rPr>
          <w:rFonts w:ascii="標楷體" w:eastAsia="標楷體" w:hAnsi="標楷體" w:cs="Times New Roman" w:hint="eastAsia"/>
          <w:color w:val="000000"/>
          <w:kern w:val="0"/>
          <w:sz w:val="28"/>
          <w:szCs w:val="28"/>
        </w:rPr>
        <w:t>﹕</w:t>
      </w:r>
      <w:proofErr w:type="gramEnd"/>
    </w:p>
    <w:p w:rsidR="00B96503" w:rsidRPr="00EF41DC" w:rsidRDefault="00EF41DC" w:rsidP="00B96503">
      <w:pPr>
        <w:numPr>
          <w:ilvl w:val="0"/>
          <w:numId w:val="3"/>
        </w:numPr>
        <w:tabs>
          <w:tab w:val="left" w:pos="8564"/>
        </w:tabs>
        <w:rPr>
          <w:rFonts w:eastAsia="標楷體"/>
          <w:sz w:val="28"/>
          <w:szCs w:val="28"/>
          <w:u w:val="single"/>
        </w:rPr>
      </w:pPr>
      <w:r w:rsidRPr="00EF41DC">
        <w:rPr>
          <w:rFonts w:eastAsia="標楷體"/>
          <w:sz w:val="28"/>
          <w:szCs w:val="28"/>
        </w:rPr>
        <w:t>至少一批，可為先導性規模</w:t>
      </w:r>
      <w:r w:rsidRPr="00EF41DC">
        <w:rPr>
          <w:rFonts w:eastAsia="標楷體" w:hint="eastAsia"/>
          <w:sz w:val="28"/>
          <w:szCs w:val="28"/>
          <w:vertAlign w:val="superscript"/>
        </w:rPr>
        <w:t>5</w:t>
      </w:r>
      <w:r w:rsidRPr="00EF41DC">
        <w:rPr>
          <w:rFonts w:eastAsia="標楷體"/>
          <w:sz w:val="28"/>
          <w:szCs w:val="28"/>
        </w:rPr>
        <w:t>之批量</w:t>
      </w:r>
      <w:r w:rsidR="00B96503" w:rsidRPr="00B96503">
        <w:rPr>
          <w:rFonts w:ascii="新細明體" w:eastAsia="新細明體" w:hAnsi="新細明體" w:hint="eastAsia"/>
          <w:sz w:val="28"/>
          <w:szCs w:val="28"/>
          <w:u w:val="single"/>
        </w:rPr>
        <w:t>，</w:t>
      </w:r>
      <w:r w:rsidR="00B96503" w:rsidRPr="00B96503">
        <w:rPr>
          <w:rFonts w:eastAsia="標楷體" w:hint="eastAsia"/>
          <w:sz w:val="28"/>
          <w:szCs w:val="28"/>
          <w:u w:val="single"/>
        </w:rPr>
        <w:t>惟其</w:t>
      </w:r>
      <w:r w:rsidR="00D73BA0">
        <w:rPr>
          <w:rFonts w:eastAsia="標楷體"/>
          <w:sz w:val="28"/>
          <w:szCs w:val="28"/>
          <w:u w:val="single"/>
        </w:rPr>
        <w:t>執行安定性試驗之藥品批次的品質，應能代表將來上市之藥品</w:t>
      </w:r>
      <w:r w:rsidR="00B96503" w:rsidRPr="00B96503">
        <w:rPr>
          <w:rFonts w:eastAsia="標楷體"/>
          <w:sz w:val="28"/>
          <w:szCs w:val="28"/>
          <w:u w:val="single"/>
        </w:rPr>
        <w:t>品質</w:t>
      </w:r>
      <w:r w:rsidR="00B96503" w:rsidRPr="00EF41DC">
        <w:rPr>
          <w:rFonts w:eastAsia="標楷體"/>
          <w:sz w:val="28"/>
          <w:szCs w:val="28"/>
        </w:rPr>
        <w:t>。</w:t>
      </w:r>
    </w:p>
    <w:p w:rsidR="00EF41DC" w:rsidRPr="00B96503" w:rsidRDefault="00EF41DC" w:rsidP="00EF41DC">
      <w:pPr>
        <w:numPr>
          <w:ilvl w:val="0"/>
          <w:numId w:val="3"/>
        </w:numPr>
        <w:tabs>
          <w:tab w:val="left" w:pos="8564"/>
        </w:tabs>
        <w:rPr>
          <w:rFonts w:eastAsia="標楷體"/>
          <w:sz w:val="28"/>
          <w:szCs w:val="28"/>
          <w:u w:val="single"/>
        </w:rPr>
      </w:pPr>
      <w:r w:rsidRPr="00B96503">
        <w:rPr>
          <w:rFonts w:eastAsia="標楷體"/>
          <w:sz w:val="28"/>
          <w:szCs w:val="28"/>
        </w:rPr>
        <w:t>所製造之批次，</w:t>
      </w:r>
      <w:r w:rsidRPr="00B96503">
        <w:rPr>
          <w:rFonts w:eastAsia="標楷體"/>
          <w:sz w:val="28"/>
          <w:szCs w:val="28"/>
          <w:u w:val="single"/>
        </w:rPr>
        <w:t>應</w:t>
      </w:r>
      <w:r w:rsidR="00C235ED" w:rsidRPr="00B96503">
        <w:rPr>
          <w:rFonts w:eastAsia="標楷體" w:hint="eastAsia"/>
          <w:sz w:val="28"/>
          <w:szCs w:val="28"/>
          <w:u w:val="single"/>
        </w:rPr>
        <w:t>與申請中藥廠新增劑型或中藥查驗登記時所要求之批量一致</w:t>
      </w:r>
      <w:r w:rsidR="00C235ED" w:rsidRPr="00B96503">
        <w:rPr>
          <w:rFonts w:ascii="標楷體" w:eastAsia="標楷體" w:hAnsi="標楷體" w:hint="eastAsia"/>
          <w:sz w:val="28"/>
          <w:szCs w:val="28"/>
          <w:u w:val="single"/>
        </w:rPr>
        <w:t>，</w:t>
      </w:r>
      <w:r w:rsidR="00C235ED" w:rsidRPr="00B96503">
        <w:rPr>
          <w:rFonts w:eastAsia="標楷體" w:hint="eastAsia"/>
          <w:sz w:val="28"/>
          <w:szCs w:val="28"/>
          <w:u w:val="single"/>
        </w:rPr>
        <w:t>且應</w:t>
      </w:r>
      <w:r w:rsidR="00C235ED" w:rsidRPr="00B96503">
        <w:rPr>
          <w:rFonts w:eastAsia="標楷體"/>
          <w:sz w:val="28"/>
          <w:szCs w:val="28"/>
          <w:u w:val="single"/>
        </w:rPr>
        <w:t>使用與實際生產時相同之機械與</w:t>
      </w:r>
      <w:r w:rsidRPr="00B96503">
        <w:rPr>
          <w:rFonts w:eastAsia="標楷體"/>
          <w:sz w:val="28"/>
          <w:szCs w:val="28"/>
          <w:u w:val="single"/>
        </w:rPr>
        <w:t>製造方法</w:t>
      </w:r>
      <w:r w:rsidRPr="00B96503">
        <w:rPr>
          <w:rFonts w:eastAsia="標楷體"/>
          <w:sz w:val="28"/>
          <w:szCs w:val="28"/>
        </w:rPr>
        <w:t>。</w:t>
      </w:r>
    </w:p>
    <w:p w:rsidR="00EF41DC" w:rsidRPr="00EF41DC" w:rsidRDefault="00EF41DC" w:rsidP="00D34185">
      <w:pPr>
        <w:pStyle w:val="a3"/>
        <w:widowControl/>
        <w:numPr>
          <w:ilvl w:val="0"/>
          <w:numId w:val="2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rPr>
      </w:pPr>
      <w:r w:rsidRPr="00EF41DC">
        <w:rPr>
          <w:rFonts w:ascii="Times New Roman" w:eastAsia="標楷體" w:hAnsi="Times New Roman" w:cs="Times New Roman"/>
          <w:color w:val="000000"/>
          <w:kern w:val="0"/>
          <w:sz w:val="28"/>
          <w:szCs w:val="28"/>
        </w:rPr>
        <w:t>測試項目及規格</w:t>
      </w:r>
      <w:r w:rsidRPr="00EF41DC">
        <w:rPr>
          <w:rFonts w:ascii="Times New Roman" w:eastAsia="標楷體" w:hAnsi="Times New Roman" w:cs="Times New Roman" w:hint="eastAsia"/>
          <w:color w:val="000000"/>
          <w:kern w:val="0"/>
          <w:sz w:val="28"/>
          <w:szCs w:val="28"/>
          <w:vertAlign w:val="superscript"/>
        </w:rPr>
        <w:t>6</w:t>
      </w:r>
    </w:p>
    <w:p w:rsidR="00EF41DC" w:rsidRPr="00EF41DC" w:rsidRDefault="00EF41DC" w:rsidP="00EF41DC">
      <w:pPr>
        <w:numPr>
          <w:ilvl w:val="0"/>
          <w:numId w:val="5"/>
        </w:numPr>
        <w:tabs>
          <w:tab w:val="left" w:pos="8564"/>
        </w:tabs>
        <w:rPr>
          <w:rFonts w:eastAsia="標楷體"/>
          <w:kern w:val="0"/>
          <w:sz w:val="28"/>
          <w:szCs w:val="28"/>
        </w:rPr>
      </w:pPr>
      <w:r w:rsidRPr="00EF41DC">
        <w:rPr>
          <w:rFonts w:eastAsia="標楷體"/>
          <w:kern w:val="0"/>
          <w:sz w:val="28"/>
          <w:szCs w:val="28"/>
        </w:rPr>
        <w:t>一般情況下，測試項目可分為物理、化學和生物學等幾個方面。安定性指標應根據所含成分和</w:t>
      </w:r>
      <w:r w:rsidRPr="00EF41DC">
        <w:rPr>
          <w:rFonts w:eastAsia="標楷體"/>
          <w:kern w:val="0"/>
          <w:sz w:val="28"/>
          <w:szCs w:val="28"/>
        </w:rPr>
        <w:t>/</w:t>
      </w:r>
      <w:r w:rsidRPr="00EF41DC">
        <w:rPr>
          <w:rFonts w:eastAsia="標楷體"/>
          <w:kern w:val="0"/>
          <w:sz w:val="28"/>
          <w:szCs w:val="28"/>
        </w:rPr>
        <w:t>或製劑特性、品質要求選擇在藥品儲存期間易於變化，可能會影響到藥品的品質、安全性和有效性的項目，以便客觀、全面地評價藥品的安定性。</w:t>
      </w:r>
    </w:p>
    <w:p w:rsidR="00EF41DC" w:rsidRPr="00EF41DC" w:rsidRDefault="00EF41DC" w:rsidP="00EF41DC">
      <w:pPr>
        <w:numPr>
          <w:ilvl w:val="0"/>
          <w:numId w:val="5"/>
        </w:numPr>
        <w:tabs>
          <w:tab w:val="left" w:pos="8564"/>
        </w:tabs>
        <w:rPr>
          <w:rFonts w:eastAsia="標楷體"/>
          <w:kern w:val="0"/>
          <w:sz w:val="28"/>
          <w:szCs w:val="28"/>
          <w:u w:val="single"/>
        </w:rPr>
      </w:pPr>
      <w:r w:rsidRPr="00EF41DC">
        <w:rPr>
          <w:rFonts w:eastAsia="標楷體"/>
          <w:kern w:val="0"/>
          <w:sz w:val="28"/>
          <w:szCs w:val="28"/>
        </w:rPr>
        <w:t>已確知有效成分</w:t>
      </w:r>
      <w:r w:rsidRPr="00EF41DC">
        <w:rPr>
          <w:rFonts w:eastAsia="標楷體" w:hint="eastAsia"/>
          <w:kern w:val="0"/>
          <w:sz w:val="28"/>
          <w:szCs w:val="28"/>
          <w:vertAlign w:val="superscript"/>
        </w:rPr>
        <w:t>7</w:t>
      </w:r>
      <w:r w:rsidRPr="00EF41DC">
        <w:rPr>
          <w:rFonts w:eastAsia="標楷體"/>
          <w:kern w:val="0"/>
          <w:sz w:val="28"/>
          <w:szCs w:val="28"/>
        </w:rPr>
        <w:t>的製劑，宜考量有關物質（</w:t>
      </w:r>
      <w:r w:rsidRPr="00EF41DC">
        <w:rPr>
          <w:rFonts w:eastAsia="標楷體"/>
          <w:kern w:val="0"/>
          <w:sz w:val="28"/>
          <w:szCs w:val="28"/>
        </w:rPr>
        <w:t>Rel</w:t>
      </w:r>
      <w:r w:rsidRPr="00EF41DC">
        <w:rPr>
          <w:rFonts w:eastAsia="標楷體" w:hint="eastAsia"/>
          <w:kern w:val="0"/>
          <w:sz w:val="28"/>
          <w:szCs w:val="28"/>
        </w:rPr>
        <w:t>e</w:t>
      </w:r>
      <w:r w:rsidRPr="00EF41DC">
        <w:rPr>
          <w:rFonts w:eastAsia="標楷體"/>
          <w:kern w:val="0"/>
          <w:sz w:val="28"/>
          <w:szCs w:val="28"/>
        </w:rPr>
        <w:t>v</w:t>
      </w:r>
      <w:r w:rsidRPr="00EF41DC">
        <w:rPr>
          <w:rFonts w:eastAsia="標楷體" w:hint="eastAsia"/>
          <w:kern w:val="0"/>
          <w:sz w:val="28"/>
          <w:szCs w:val="28"/>
        </w:rPr>
        <w:t>ant</w:t>
      </w:r>
      <w:r w:rsidRPr="00EF41DC">
        <w:rPr>
          <w:rFonts w:eastAsia="標楷體"/>
          <w:kern w:val="0"/>
          <w:sz w:val="28"/>
          <w:szCs w:val="28"/>
        </w:rPr>
        <w:t xml:space="preserve"> substance</w:t>
      </w:r>
      <w:r w:rsidRPr="00EF41DC">
        <w:rPr>
          <w:rFonts w:eastAsia="標楷體"/>
          <w:kern w:val="0"/>
          <w:sz w:val="28"/>
          <w:szCs w:val="28"/>
        </w:rPr>
        <w:t>）</w:t>
      </w:r>
      <w:r w:rsidR="000F6A43" w:rsidRPr="000F6A43">
        <w:rPr>
          <w:rFonts w:eastAsia="標楷體" w:hint="eastAsia"/>
          <w:kern w:val="0"/>
          <w:sz w:val="28"/>
          <w:szCs w:val="28"/>
          <w:vertAlign w:val="superscript"/>
        </w:rPr>
        <w:t>8</w:t>
      </w:r>
      <w:r w:rsidRPr="00EF41DC">
        <w:rPr>
          <w:rFonts w:eastAsia="標楷體"/>
          <w:kern w:val="0"/>
          <w:sz w:val="28"/>
          <w:szCs w:val="28"/>
        </w:rPr>
        <w:t>的變化。</w:t>
      </w:r>
      <w:r w:rsidR="00044ED8" w:rsidRPr="00AF206F">
        <w:rPr>
          <w:rFonts w:eastAsia="標楷體" w:hint="eastAsia"/>
          <w:kern w:val="0"/>
          <w:sz w:val="28"/>
          <w:szCs w:val="28"/>
          <w:u w:val="single"/>
        </w:rPr>
        <w:t>另經</w:t>
      </w:r>
      <w:r w:rsidR="00044ED8" w:rsidRPr="00AF206F">
        <w:rPr>
          <w:rFonts w:eastAsia="標楷體"/>
          <w:sz w:val="28"/>
          <w:szCs w:val="28"/>
          <w:u w:val="single"/>
        </w:rPr>
        <w:t>主管機關</w:t>
      </w:r>
      <w:r w:rsidR="00044ED8" w:rsidRPr="00AF206F">
        <w:rPr>
          <w:rFonts w:eastAsia="標楷體" w:hint="eastAsia"/>
          <w:sz w:val="28"/>
          <w:szCs w:val="28"/>
          <w:u w:val="single"/>
        </w:rPr>
        <w:t>公告應制定指標成分</w:t>
      </w:r>
      <w:r w:rsidR="00AB4CA1" w:rsidRPr="00AF206F">
        <w:rPr>
          <w:rFonts w:eastAsia="標楷體" w:hint="eastAsia"/>
          <w:sz w:val="28"/>
          <w:szCs w:val="28"/>
          <w:u w:val="single"/>
          <w:vertAlign w:val="superscript"/>
        </w:rPr>
        <w:t>9</w:t>
      </w:r>
      <w:r w:rsidR="00044ED8" w:rsidRPr="00AF206F">
        <w:rPr>
          <w:rFonts w:eastAsia="標楷體" w:hint="eastAsia"/>
          <w:sz w:val="28"/>
          <w:szCs w:val="28"/>
          <w:u w:val="single"/>
        </w:rPr>
        <w:t>定量法及規格之製劑</w:t>
      </w:r>
      <w:r w:rsidR="00044ED8" w:rsidRPr="00AF206F">
        <w:rPr>
          <w:rFonts w:ascii="標楷體" w:eastAsia="標楷體" w:hAnsi="標楷體" w:hint="eastAsia"/>
          <w:sz w:val="28"/>
          <w:szCs w:val="28"/>
          <w:u w:val="single"/>
        </w:rPr>
        <w:t>，</w:t>
      </w:r>
      <w:r w:rsidR="00044ED8" w:rsidRPr="00AF206F">
        <w:rPr>
          <w:rFonts w:eastAsia="標楷體" w:hint="eastAsia"/>
          <w:sz w:val="28"/>
          <w:szCs w:val="28"/>
          <w:u w:val="single"/>
        </w:rPr>
        <w:t>於執行安定性試驗時</w:t>
      </w:r>
      <w:r w:rsidR="00044ED8" w:rsidRPr="00AF206F">
        <w:rPr>
          <w:rFonts w:ascii="標楷體" w:eastAsia="標楷體" w:hAnsi="標楷體" w:hint="eastAsia"/>
          <w:sz w:val="28"/>
          <w:szCs w:val="28"/>
          <w:u w:val="single"/>
        </w:rPr>
        <w:t>，</w:t>
      </w:r>
      <w:r w:rsidR="00044ED8" w:rsidRPr="00AF206F">
        <w:rPr>
          <w:rFonts w:eastAsia="標楷體" w:hint="eastAsia"/>
          <w:sz w:val="28"/>
          <w:szCs w:val="28"/>
          <w:u w:val="single"/>
        </w:rPr>
        <w:t>應檢測其指標成分</w:t>
      </w:r>
      <w:r w:rsidR="00010C19">
        <w:rPr>
          <w:rFonts w:eastAsia="標楷體" w:hint="eastAsia"/>
          <w:sz w:val="28"/>
          <w:szCs w:val="28"/>
          <w:u w:val="single"/>
        </w:rPr>
        <w:t>含量</w:t>
      </w:r>
      <w:r w:rsidR="00044ED8" w:rsidRPr="00AF206F">
        <w:rPr>
          <w:rFonts w:eastAsia="標楷體" w:hint="eastAsia"/>
          <w:sz w:val="28"/>
          <w:szCs w:val="28"/>
          <w:u w:val="single"/>
        </w:rPr>
        <w:t>之變化</w:t>
      </w:r>
      <w:r w:rsidR="00044ED8" w:rsidRPr="00AF206F">
        <w:rPr>
          <w:rFonts w:ascii="標楷體" w:eastAsia="標楷體" w:hAnsi="標楷體" w:hint="eastAsia"/>
          <w:sz w:val="28"/>
          <w:szCs w:val="28"/>
          <w:u w:val="single"/>
        </w:rPr>
        <w:t>。</w:t>
      </w:r>
    </w:p>
    <w:p w:rsidR="00EF41DC" w:rsidRPr="00EF41DC" w:rsidRDefault="00EF41DC" w:rsidP="00EF41DC">
      <w:pPr>
        <w:numPr>
          <w:ilvl w:val="0"/>
          <w:numId w:val="5"/>
        </w:numPr>
        <w:tabs>
          <w:tab w:val="left" w:pos="8564"/>
        </w:tabs>
        <w:rPr>
          <w:rFonts w:eastAsia="標楷體"/>
          <w:kern w:val="0"/>
          <w:sz w:val="28"/>
          <w:szCs w:val="28"/>
        </w:rPr>
      </w:pPr>
      <w:r w:rsidRPr="00EF41DC">
        <w:rPr>
          <w:rFonts w:eastAsia="標楷體"/>
          <w:kern w:val="0"/>
          <w:sz w:val="28"/>
          <w:szCs w:val="28"/>
        </w:rPr>
        <w:lastRenderedPageBreak/>
        <w:t>為了確定藥</w:t>
      </w:r>
      <w:r w:rsidRPr="00EF41DC">
        <w:rPr>
          <w:rFonts w:eastAsia="標楷體" w:hint="eastAsia"/>
          <w:kern w:val="0"/>
          <w:sz w:val="28"/>
          <w:szCs w:val="28"/>
        </w:rPr>
        <w:t>品</w:t>
      </w:r>
      <w:r w:rsidRPr="00EF41DC">
        <w:rPr>
          <w:rFonts w:eastAsia="標楷體"/>
          <w:kern w:val="0"/>
          <w:sz w:val="28"/>
          <w:szCs w:val="28"/>
        </w:rPr>
        <w:t>的安定性，對同批次不同取樣時間點及不同批次樣品所含成分的一致性進行比較研究，是有意義的。</w:t>
      </w:r>
    </w:p>
    <w:p w:rsidR="00EF41DC" w:rsidRPr="00EF41DC" w:rsidRDefault="00EF41DC" w:rsidP="00EF41DC">
      <w:pPr>
        <w:numPr>
          <w:ilvl w:val="0"/>
          <w:numId w:val="5"/>
        </w:numPr>
        <w:tabs>
          <w:tab w:val="left" w:pos="8564"/>
        </w:tabs>
        <w:rPr>
          <w:rFonts w:eastAsia="標楷體"/>
          <w:kern w:val="0"/>
          <w:sz w:val="28"/>
          <w:szCs w:val="28"/>
        </w:rPr>
      </w:pPr>
      <w:r w:rsidRPr="00EF41DC">
        <w:rPr>
          <w:rFonts w:eastAsia="標楷體" w:hAnsi="標楷體"/>
          <w:kern w:val="0"/>
          <w:sz w:val="28"/>
          <w:szCs w:val="28"/>
        </w:rPr>
        <w:t>中藥</w:t>
      </w:r>
      <w:proofErr w:type="gramStart"/>
      <w:r w:rsidRPr="00EF41DC">
        <w:rPr>
          <w:rFonts w:eastAsia="標楷體" w:hAnsi="標楷體"/>
          <w:kern w:val="0"/>
          <w:sz w:val="28"/>
          <w:szCs w:val="28"/>
        </w:rPr>
        <w:t>各劑型除</w:t>
      </w:r>
      <w:proofErr w:type="gramEnd"/>
      <w:r w:rsidRPr="00EF41DC">
        <w:rPr>
          <w:rFonts w:eastAsia="標楷體" w:hAnsi="標楷體"/>
          <w:kern w:val="0"/>
          <w:sz w:val="28"/>
          <w:szCs w:val="28"/>
        </w:rPr>
        <w:t>另有</w:t>
      </w:r>
      <w:proofErr w:type="gramStart"/>
      <w:r w:rsidRPr="00EF41DC">
        <w:rPr>
          <w:rFonts w:eastAsia="標楷體" w:hAnsi="標楷體"/>
          <w:kern w:val="0"/>
          <w:sz w:val="28"/>
          <w:szCs w:val="28"/>
        </w:rPr>
        <w:t>規定外得依</w:t>
      </w:r>
      <w:proofErr w:type="gramEnd"/>
      <w:r w:rsidRPr="00EF41DC">
        <w:rPr>
          <w:rFonts w:eastAsia="標楷體" w:hAnsi="標楷體"/>
          <w:kern w:val="0"/>
          <w:sz w:val="28"/>
          <w:szCs w:val="28"/>
        </w:rPr>
        <w:t>「中藥安定性試驗</w:t>
      </w:r>
      <w:r w:rsidR="00536CB9" w:rsidRPr="00A10296">
        <w:rPr>
          <w:rFonts w:eastAsia="標楷體" w:hAnsi="標楷體" w:hint="eastAsia"/>
          <w:kern w:val="0"/>
          <w:sz w:val="28"/>
          <w:szCs w:val="28"/>
          <w:u w:val="single"/>
        </w:rPr>
        <w:t>基本</w:t>
      </w:r>
      <w:r w:rsidRPr="00EF41DC">
        <w:rPr>
          <w:rFonts w:eastAsia="標楷體" w:hAnsi="標楷體"/>
          <w:kern w:val="0"/>
          <w:sz w:val="28"/>
          <w:szCs w:val="28"/>
        </w:rPr>
        <w:t>項目」進行安定性試驗。如附件。</w:t>
      </w:r>
    </w:p>
    <w:p w:rsidR="00EF41DC" w:rsidRPr="00EF41DC" w:rsidRDefault="00EF41DC" w:rsidP="00D34185">
      <w:pPr>
        <w:pStyle w:val="a3"/>
        <w:widowControl/>
        <w:numPr>
          <w:ilvl w:val="0"/>
          <w:numId w:val="2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rPr>
      </w:pPr>
      <w:r w:rsidRPr="00EF41DC">
        <w:rPr>
          <w:rFonts w:ascii="Times New Roman" w:eastAsia="標楷體" w:hAnsi="Times New Roman" w:cs="Times New Roman"/>
          <w:color w:val="000000"/>
          <w:kern w:val="0"/>
          <w:sz w:val="28"/>
          <w:szCs w:val="28"/>
        </w:rPr>
        <w:t>儲存條件</w:t>
      </w:r>
    </w:p>
    <w:p w:rsidR="00707D52" w:rsidRDefault="00EF41DC" w:rsidP="00707D52">
      <w:pPr>
        <w:numPr>
          <w:ilvl w:val="0"/>
          <w:numId w:val="13"/>
        </w:numPr>
        <w:tabs>
          <w:tab w:val="left" w:pos="8564"/>
        </w:tabs>
        <w:rPr>
          <w:rFonts w:eastAsia="標楷體" w:hAnsi="標楷體"/>
          <w:kern w:val="0"/>
          <w:sz w:val="28"/>
          <w:szCs w:val="28"/>
        </w:rPr>
      </w:pPr>
      <w:r w:rsidRPr="00EF41DC">
        <w:rPr>
          <w:rFonts w:eastAsia="標楷體" w:hAnsi="標楷體"/>
          <w:kern w:val="0"/>
          <w:sz w:val="28"/>
          <w:szCs w:val="28"/>
        </w:rPr>
        <w:t>儲存條件應充分考慮到儲存條件之耐受性</w:t>
      </w:r>
      <w:r w:rsidR="006B2E73">
        <w:rPr>
          <w:rFonts w:eastAsia="標楷體" w:hAnsi="標楷體" w:hint="eastAsia"/>
          <w:kern w:val="0"/>
          <w:sz w:val="28"/>
          <w:szCs w:val="28"/>
          <w:vertAlign w:val="superscript"/>
        </w:rPr>
        <w:t>10</w:t>
      </w:r>
      <w:r w:rsidRPr="00EF41DC">
        <w:rPr>
          <w:rFonts w:eastAsia="標楷體" w:hAnsi="標楷體"/>
          <w:kern w:val="0"/>
          <w:sz w:val="28"/>
          <w:szCs w:val="28"/>
        </w:rPr>
        <w:t>、運輸、及使用之狀況。</w:t>
      </w:r>
    </w:p>
    <w:p w:rsidR="00EF41DC" w:rsidRPr="00EF41DC" w:rsidRDefault="00EF41DC" w:rsidP="00707D52">
      <w:pPr>
        <w:numPr>
          <w:ilvl w:val="0"/>
          <w:numId w:val="13"/>
        </w:numPr>
        <w:tabs>
          <w:tab w:val="left" w:pos="8564"/>
        </w:tabs>
        <w:rPr>
          <w:rFonts w:eastAsia="標楷體" w:hAnsi="標楷體"/>
          <w:kern w:val="0"/>
          <w:sz w:val="28"/>
          <w:szCs w:val="28"/>
        </w:rPr>
      </w:pPr>
      <w:r w:rsidRPr="00EF41DC">
        <w:rPr>
          <w:rFonts w:eastAsia="標楷體"/>
          <w:sz w:val="28"/>
          <w:szCs w:val="28"/>
        </w:rPr>
        <w:t>藥品之儲存條件如下：</w:t>
      </w:r>
    </w:p>
    <w:p w:rsidR="00EF41DC" w:rsidRDefault="00EF41DC" w:rsidP="00EF41DC">
      <w:pPr>
        <w:numPr>
          <w:ilvl w:val="0"/>
          <w:numId w:val="8"/>
        </w:numPr>
        <w:tabs>
          <w:tab w:val="left" w:pos="8564"/>
        </w:tabs>
        <w:rPr>
          <w:rFonts w:eastAsia="標楷體"/>
          <w:sz w:val="28"/>
          <w:szCs w:val="28"/>
        </w:rPr>
      </w:pPr>
      <w:r w:rsidRPr="00EF41DC">
        <w:rPr>
          <w:rFonts w:eastAsia="標楷體"/>
          <w:sz w:val="28"/>
          <w:szCs w:val="28"/>
        </w:rPr>
        <w:t>一般儲存條件</w:t>
      </w:r>
    </w:p>
    <w:tbl>
      <w:tblPr>
        <w:tblW w:w="737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5812"/>
      </w:tblGrid>
      <w:tr w:rsidR="00707D52" w:rsidRPr="00EF41DC" w:rsidTr="002503EA">
        <w:tc>
          <w:tcPr>
            <w:tcW w:w="1559" w:type="dxa"/>
            <w:tcBorders>
              <w:top w:val="single" w:sz="12" w:space="0" w:color="auto"/>
              <w:left w:val="nil"/>
              <w:right w:val="nil"/>
            </w:tcBorders>
          </w:tcPr>
          <w:p w:rsidR="00707D52" w:rsidRPr="00EF41DC" w:rsidRDefault="00707D52" w:rsidP="004C565D">
            <w:pPr>
              <w:tabs>
                <w:tab w:val="left" w:pos="8564"/>
              </w:tabs>
              <w:rPr>
                <w:rFonts w:eastAsia="標楷體"/>
                <w:sz w:val="28"/>
                <w:szCs w:val="28"/>
              </w:rPr>
            </w:pPr>
          </w:p>
        </w:tc>
        <w:tc>
          <w:tcPr>
            <w:tcW w:w="5812" w:type="dxa"/>
            <w:tcBorders>
              <w:top w:val="single" w:sz="12" w:space="0" w:color="auto"/>
              <w:left w:val="nil"/>
              <w:right w:val="nil"/>
            </w:tcBorders>
          </w:tcPr>
          <w:p w:rsidR="00707D52" w:rsidRPr="00EF41DC" w:rsidRDefault="00707D52" w:rsidP="004C565D">
            <w:pPr>
              <w:tabs>
                <w:tab w:val="left" w:pos="8564"/>
              </w:tabs>
              <w:ind w:rightChars="-103" w:right="-247"/>
              <w:rPr>
                <w:rFonts w:eastAsia="標楷體"/>
                <w:sz w:val="28"/>
                <w:szCs w:val="28"/>
              </w:rPr>
            </w:pPr>
            <w:r w:rsidRPr="00EF41DC">
              <w:rPr>
                <w:rFonts w:eastAsia="標楷體"/>
                <w:sz w:val="28"/>
                <w:szCs w:val="28"/>
              </w:rPr>
              <w:t>儲存條件</w:t>
            </w:r>
            <w:r w:rsidRPr="00EF41DC">
              <w:rPr>
                <w:rFonts w:eastAsia="標楷體"/>
                <w:sz w:val="28"/>
                <w:szCs w:val="28"/>
              </w:rPr>
              <w:t xml:space="preserve"> **</w:t>
            </w:r>
          </w:p>
        </w:tc>
      </w:tr>
      <w:tr w:rsidR="00707D52" w:rsidRPr="00EF41DC" w:rsidTr="002503EA">
        <w:tc>
          <w:tcPr>
            <w:tcW w:w="1559" w:type="dxa"/>
            <w:tcBorders>
              <w:left w:val="nil"/>
              <w:right w:val="nil"/>
            </w:tcBorders>
          </w:tcPr>
          <w:p w:rsidR="00707D52" w:rsidRPr="00EF41DC" w:rsidRDefault="00707D52" w:rsidP="004C565D">
            <w:pPr>
              <w:tabs>
                <w:tab w:val="left" w:pos="8564"/>
              </w:tabs>
              <w:rPr>
                <w:rFonts w:eastAsia="標楷體"/>
                <w:sz w:val="28"/>
                <w:szCs w:val="28"/>
              </w:rPr>
            </w:pPr>
            <w:r w:rsidRPr="00EF41DC">
              <w:rPr>
                <w:rFonts w:eastAsia="標楷體"/>
                <w:sz w:val="28"/>
                <w:szCs w:val="28"/>
              </w:rPr>
              <w:t>長期試驗</w:t>
            </w:r>
          </w:p>
        </w:tc>
        <w:tc>
          <w:tcPr>
            <w:tcW w:w="5812" w:type="dxa"/>
            <w:tcBorders>
              <w:left w:val="nil"/>
              <w:right w:val="nil"/>
            </w:tcBorders>
          </w:tcPr>
          <w:p w:rsidR="00707D52" w:rsidRPr="00EF41DC" w:rsidRDefault="00707D52" w:rsidP="004C565D">
            <w:pPr>
              <w:tabs>
                <w:tab w:val="left" w:pos="8564"/>
              </w:tabs>
              <w:rPr>
                <w:rFonts w:eastAsia="標楷體"/>
                <w:sz w:val="28"/>
                <w:szCs w:val="28"/>
              </w:rPr>
            </w:pPr>
            <w:r w:rsidRPr="00EF41DC">
              <w:rPr>
                <w:rFonts w:eastAsia="標楷體"/>
                <w:sz w:val="28"/>
                <w:szCs w:val="28"/>
              </w:rPr>
              <w:t>廠商可決定在</w:t>
            </w:r>
            <w:smartTag w:uri="urn:schemas-microsoft-com:office:smarttags" w:element="chmetcnv">
              <w:smartTagPr>
                <w:attr w:name="TCSC" w:val="0"/>
                <w:attr w:name="NumberType" w:val="1"/>
                <w:attr w:name="Negative" w:val="False"/>
                <w:attr w:name="HasSpace" w:val="False"/>
                <w:attr w:name="SourceValue" w:val="25"/>
                <w:attr w:name="UnitName" w:val="℃"/>
              </w:smartTagPr>
              <w:r w:rsidRPr="00EF41DC">
                <w:rPr>
                  <w:rFonts w:eastAsia="標楷體"/>
                  <w:sz w:val="28"/>
                  <w:szCs w:val="28"/>
                </w:rPr>
                <w:t>25</w:t>
              </w:r>
              <w:r w:rsidRPr="00EF41DC">
                <w:rPr>
                  <w:rFonts w:ascii="標楷體" w:eastAsia="標楷體" w:hAnsi="標楷體"/>
                  <w:sz w:val="28"/>
                  <w:szCs w:val="28"/>
                </w:rPr>
                <w:t>℃</w:t>
              </w:r>
            </w:smartTag>
            <w:r w:rsidRPr="00EF41DC">
              <w:rPr>
                <w:rFonts w:eastAsia="標楷體"/>
                <w:sz w:val="28"/>
                <w:szCs w:val="28"/>
              </w:rPr>
              <w:t>±</w:t>
            </w:r>
            <w:smartTag w:uri="urn:schemas-microsoft-com:office:smarttags" w:element="chmetcnv">
              <w:smartTagPr>
                <w:attr w:name="TCSC" w:val="0"/>
                <w:attr w:name="NumberType" w:val="1"/>
                <w:attr w:name="Negative" w:val="False"/>
                <w:attr w:name="HasSpace" w:val="False"/>
                <w:attr w:name="SourceValue" w:val="2"/>
                <w:attr w:name="UnitName" w:val="℃"/>
              </w:smartTagPr>
              <w:r w:rsidRPr="00EF41DC">
                <w:rPr>
                  <w:rFonts w:eastAsia="標楷體"/>
                  <w:sz w:val="28"/>
                  <w:szCs w:val="28"/>
                </w:rPr>
                <w:t>2</w:t>
              </w:r>
              <w:r w:rsidRPr="00EF41DC">
                <w:rPr>
                  <w:rFonts w:ascii="標楷體" w:eastAsia="標楷體" w:hAnsi="標楷體"/>
                  <w:sz w:val="28"/>
                  <w:szCs w:val="28"/>
                </w:rPr>
                <w:t>℃</w:t>
              </w:r>
            </w:smartTag>
            <w:r w:rsidRPr="00EF41DC">
              <w:rPr>
                <w:rFonts w:eastAsia="標楷體"/>
                <w:sz w:val="28"/>
                <w:szCs w:val="28"/>
              </w:rPr>
              <w:t xml:space="preserve"> / 60%±5%RH</w:t>
            </w:r>
            <w:r w:rsidRPr="00EF41DC">
              <w:rPr>
                <w:rFonts w:eastAsia="標楷體"/>
                <w:sz w:val="28"/>
                <w:szCs w:val="28"/>
              </w:rPr>
              <w:t>、室溫室濕、或</w:t>
            </w:r>
            <w:smartTag w:uri="urn:schemas-microsoft-com:office:smarttags" w:element="chmetcnv">
              <w:smartTagPr>
                <w:attr w:name="TCSC" w:val="0"/>
                <w:attr w:name="NumberType" w:val="1"/>
                <w:attr w:name="Negative" w:val="False"/>
                <w:attr w:name="HasSpace" w:val="False"/>
                <w:attr w:name="SourceValue" w:val="30"/>
                <w:attr w:name="UnitName" w:val="℃"/>
              </w:smartTagPr>
              <w:r w:rsidRPr="00EF41DC">
                <w:rPr>
                  <w:rFonts w:eastAsia="標楷體"/>
                  <w:sz w:val="28"/>
                  <w:szCs w:val="28"/>
                </w:rPr>
                <w:t>30</w:t>
              </w:r>
              <w:r w:rsidRPr="00EF41DC">
                <w:rPr>
                  <w:rFonts w:ascii="標楷體" w:eastAsia="標楷體" w:hAnsi="標楷體"/>
                  <w:sz w:val="28"/>
                  <w:szCs w:val="28"/>
                </w:rPr>
                <w:t>℃</w:t>
              </w:r>
            </w:smartTag>
            <w:r w:rsidRPr="00EF41DC">
              <w:rPr>
                <w:rFonts w:eastAsia="標楷體"/>
                <w:sz w:val="28"/>
                <w:szCs w:val="28"/>
              </w:rPr>
              <w:t>±</w:t>
            </w:r>
            <w:smartTag w:uri="urn:schemas-microsoft-com:office:smarttags" w:element="chmetcnv">
              <w:smartTagPr>
                <w:attr w:name="TCSC" w:val="0"/>
                <w:attr w:name="NumberType" w:val="1"/>
                <w:attr w:name="Negative" w:val="False"/>
                <w:attr w:name="HasSpace" w:val="False"/>
                <w:attr w:name="SourceValue" w:val="2"/>
                <w:attr w:name="UnitName" w:val="℃"/>
              </w:smartTagPr>
              <w:r w:rsidRPr="00EF41DC">
                <w:rPr>
                  <w:rFonts w:eastAsia="標楷體"/>
                  <w:sz w:val="28"/>
                  <w:szCs w:val="28"/>
                </w:rPr>
                <w:t>2</w:t>
              </w:r>
              <w:r w:rsidRPr="00EF41DC">
                <w:rPr>
                  <w:rFonts w:ascii="標楷體" w:eastAsia="標楷體" w:hAnsi="標楷體"/>
                  <w:sz w:val="28"/>
                  <w:szCs w:val="28"/>
                </w:rPr>
                <w:t>℃</w:t>
              </w:r>
            </w:smartTag>
            <w:r w:rsidRPr="00EF41DC">
              <w:rPr>
                <w:rFonts w:eastAsia="標楷體"/>
                <w:sz w:val="28"/>
                <w:szCs w:val="28"/>
              </w:rPr>
              <w:t xml:space="preserve"> / </w:t>
            </w:r>
            <w:r w:rsidRPr="00EF41DC">
              <w:rPr>
                <w:rFonts w:eastAsia="標楷體" w:hint="eastAsia"/>
                <w:sz w:val="28"/>
                <w:szCs w:val="28"/>
              </w:rPr>
              <w:t>7</w:t>
            </w:r>
            <w:r w:rsidRPr="00EF41DC">
              <w:rPr>
                <w:rFonts w:eastAsia="標楷體"/>
                <w:sz w:val="28"/>
                <w:szCs w:val="28"/>
              </w:rPr>
              <w:t>5%±5% RH</w:t>
            </w:r>
            <w:r w:rsidRPr="00EF41DC">
              <w:rPr>
                <w:rFonts w:eastAsia="標楷體"/>
                <w:sz w:val="28"/>
                <w:szCs w:val="28"/>
              </w:rPr>
              <w:t>情況下進行試驗</w:t>
            </w:r>
          </w:p>
        </w:tc>
      </w:tr>
      <w:tr w:rsidR="00707D52" w:rsidRPr="00EF41DC" w:rsidTr="002503EA">
        <w:tc>
          <w:tcPr>
            <w:tcW w:w="1559" w:type="dxa"/>
            <w:tcBorders>
              <w:left w:val="nil"/>
              <w:right w:val="nil"/>
            </w:tcBorders>
          </w:tcPr>
          <w:p w:rsidR="00707D52" w:rsidRPr="00EF41DC" w:rsidRDefault="00707D52" w:rsidP="004C565D">
            <w:pPr>
              <w:tabs>
                <w:tab w:val="left" w:pos="8564"/>
              </w:tabs>
              <w:rPr>
                <w:rFonts w:eastAsia="標楷體"/>
                <w:sz w:val="28"/>
                <w:szCs w:val="28"/>
              </w:rPr>
            </w:pPr>
            <w:r w:rsidRPr="00EF41DC">
              <w:rPr>
                <w:rFonts w:eastAsia="標楷體"/>
                <w:sz w:val="28"/>
                <w:szCs w:val="28"/>
              </w:rPr>
              <w:t>加速試驗</w:t>
            </w:r>
          </w:p>
        </w:tc>
        <w:tc>
          <w:tcPr>
            <w:tcW w:w="5812" w:type="dxa"/>
            <w:tcBorders>
              <w:left w:val="nil"/>
              <w:right w:val="nil"/>
            </w:tcBorders>
          </w:tcPr>
          <w:p w:rsidR="00707D52" w:rsidRPr="00EF41DC" w:rsidRDefault="00707D52" w:rsidP="004C565D">
            <w:pPr>
              <w:tabs>
                <w:tab w:val="left" w:pos="8564"/>
              </w:tabs>
              <w:rPr>
                <w:rFonts w:eastAsia="標楷體"/>
                <w:sz w:val="28"/>
                <w:szCs w:val="28"/>
              </w:rPr>
            </w:pPr>
            <w:smartTag w:uri="urn:schemas-microsoft-com:office:smarttags" w:element="chmetcnv">
              <w:smartTagPr>
                <w:attr w:name="TCSC" w:val="0"/>
                <w:attr w:name="NumberType" w:val="1"/>
                <w:attr w:name="Negative" w:val="False"/>
                <w:attr w:name="HasSpace" w:val="False"/>
                <w:attr w:name="SourceValue" w:val="40"/>
                <w:attr w:name="UnitName" w:val="℃"/>
              </w:smartTagPr>
              <w:r w:rsidRPr="00EF41DC">
                <w:rPr>
                  <w:rFonts w:eastAsia="標楷體"/>
                  <w:sz w:val="28"/>
                  <w:szCs w:val="28"/>
                </w:rPr>
                <w:t>40</w:t>
              </w:r>
              <w:r w:rsidRPr="00EF41DC">
                <w:rPr>
                  <w:rFonts w:ascii="標楷體" w:eastAsia="標楷體" w:hAnsi="標楷體"/>
                  <w:sz w:val="28"/>
                  <w:szCs w:val="28"/>
                </w:rPr>
                <w:t>℃</w:t>
              </w:r>
            </w:smartTag>
            <w:r w:rsidRPr="00EF41DC">
              <w:rPr>
                <w:rFonts w:eastAsia="標楷體"/>
                <w:sz w:val="28"/>
                <w:szCs w:val="28"/>
              </w:rPr>
              <w:t>±</w:t>
            </w:r>
            <w:smartTag w:uri="urn:schemas-microsoft-com:office:smarttags" w:element="chmetcnv">
              <w:smartTagPr>
                <w:attr w:name="TCSC" w:val="0"/>
                <w:attr w:name="NumberType" w:val="1"/>
                <w:attr w:name="Negative" w:val="False"/>
                <w:attr w:name="HasSpace" w:val="False"/>
                <w:attr w:name="SourceValue" w:val="2"/>
                <w:attr w:name="UnitName" w:val="℃"/>
              </w:smartTagPr>
              <w:r w:rsidRPr="00EF41DC">
                <w:rPr>
                  <w:rFonts w:eastAsia="標楷體"/>
                  <w:sz w:val="28"/>
                  <w:szCs w:val="28"/>
                </w:rPr>
                <w:t>2</w:t>
              </w:r>
              <w:r w:rsidRPr="00EF41DC">
                <w:rPr>
                  <w:rFonts w:ascii="標楷體" w:eastAsia="標楷體" w:hAnsi="標楷體"/>
                  <w:sz w:val="28"/>
                  <w:szCs w:val="28"/>
                </w:rPr>
                <w:t>℃</w:t>
              </w:r>
            </w:smartTag>
            <w:r w:rsidRPr="00EF41DC">
              <w:rPr>
                <w:rFonts w:eastAsia="標楷體"/>
                <w:sz w:val="28"/>
                <w:szCs w:val="28"/>
              </w:rPr>
              <w:t xml:space="preserve"> / 75%±5%RH</w:t>
            </w:r>
          </w:p>
        </w:tc>
      </w:tr>
      <w:tr w:rsidR="00707D52" w:rsidRPr="00EF41DC" w:rsidTr="002503EA">
        <w:tc>
          <w:tcPr>
            <w:tcW w:w="1559" w:type="dxa"/>
            <w:tcBorders>
              <w:left w:val="nil"/>
              <w:bottom w:val="single" w:sz="12" w:space="0" w:color="auto"/>
              <w:right w:val="nil"/>
            </w:tcBorders>
          </w:tcPr>
          <w:p w:rsidR="00707D52" w:rsidRPr="00EF41DC" w:rsidRDefault="00707D52" w:rsidP="004C565D">
            <w:pPr>
              <w:tabs>
                <w:tab w:val="left" w:pos="8564"/>
              </w:tabs>
              <w:rPr>
                <w:rFonts w:eastAsia="標楷體"/>
                <w:sz w:val="28"/>
                <w:szCs w:val="28"/>
              </w:rPr>
            </w:pPr>
            <w:r w:rsidRPr="00EF41DC">
              <w:rPr>
                <w:rFonts w:eastAsia="標楷體"/>
                <w:sz w:val="28"/>
                <w:szCs w:val="28"/>
              </w:rPr>
              <w:t>中間試驗</w:t>
            </w:r>
            <w:r w:rsidRPr="00EF41DC">
              <w:rPr>
                <w:rFonts w:eastAsia="標楷體"/>
                <w:sz w:val="28"/>
                <w:szCs w:val="28"/>
              </w:rPr>
              <w:t>*</w:t>
            </w:r>
          </w:p>
        </w:tc>
        <w:tc>
          <w:tcPr>
            <w:tcW w:w="5812" w:type="dxa"/>
            <w:tcBorders>
              <w:left w:val="nil"/>
              <w:bottom w:val="single" w:sz="12" w:space="0" w:color="auto"/>
              <w:right w:val="nil"/>
            </w:tcBorders>
          </w:tcPr>
          <w:p w:rsidR="00707D52" w:rsidRPr="00EF41DC" w:rsidRDefault="00707D52" w:rsidP="004C565D">
            <w:pPr>
              <w:tabs>
                <w:tab w:val="left" w:pos="8564"/>
              </w:tabs>
              <w:rPr>
                <w:rFonts w:eastAsia="標楷體"/>
                <w:sz w:val="28"/>
                <w:szCs w:val="28"/>
              </w:rPr>
            </w:pPr>
            <w:smartTag w:uri="urn:schemas-microsoft-com:office:smarttags" w:element="chmetcnv">
              <w:smartTagPr>
                <w:attr w:name="TCSC" w:val="0"/>
                <w:attr w:name="NumberType" w:val="1"/>
                <w:attr w:name="Negative" w:val="False"/>
                <w:attr w:name="HasSpace" w:val="False"/>
                <w:attr w:name="SourceValue" w:val="30"/>
                <w:attr w:name="UnitName" w:val="℃"/>
              </w:smartTagPr>
              <w:r w:rsidRPr="00EF41DC">
                <w:rPr>
                  <w:rFonts w:eastAsia="標楷體"/>
                  <w:sz w:val="28"/>
                  <w:szCs w:val="28"/>
                </w:rPr>
                <w:t>30</w:t>
              </w:r>
              <w:r w:rsidRPr="00EF41DC">
                <w:rPr>
                  <w:rFonts w:ascii="標楷體" w:eastAsia="標楷體" w:hAnsi="標楷體"/>
                  <w:sz w:val="28"/>
                  <w:szCs w:val="28"/>
                </w:rPr>
                <w:t>℃</w:t>
              </w:r>
            </w:smartTag>
            <w:r w:rsidRPr="00EF41DC">
              <w:rPr>
                <w:rFonts w:eastAsia="標楷體"/>
                <w:sz w:val="28"/>
                <w:szCs w:val="28"/>
              </w:rPr>
              <w:t>±</w:t>
            </w:r>
            <w:smartTag w:uri="urn:schemas-microsoft-com:office:smarttags" w:element="chmetcnv">
              <w:smartTagPr>
                <w:attr w:name="TCSC" w:val="0"/>
                <w:attr w:name="NumberType" w:val="1"/>
                <w:attr w:name="Negative" w:val="False"/>
                <w:attr w:name="HasSpace" w:val="False"/>
                <w:attr w:name="SourceValue" w:val="2"/>
                <w:attr w:name="UnitName" w:val="℃"/>
              </w:smartTagPr>
              <w:r w:rsidRPr="00EF41DC">
                <w:rPr>
                  <w:rFonts w:eastAsia="標楷體"/>
                  <w:sz w:val="28"/>
                  <w:szCs w:val="28"/>
                </w:rPr>
                <w:t>2</w:t>
              </w:r>
              <w:r w:rsidRPr="00EF41DC">
                <w:rPr>
                  <w:rFonts w:ascii="標楷體" w:eastAsia="標楷體" w:hAnsi="標楷體"/>
                  <w:sz w:val="28"/>
                  <w:szCs w:val="28"/>
                </w:rPr>
                <w:t>℃</w:t>
              </w:r>
            </w:smartTag>
            <w:r w:rsidRPr="00EF41DC">
              <w:rPr>
                <w:rFonts w:eastAsia="標楷體"/>
                <w:sz w:val="28"/>
                <w:szCs w:val="28"/>
              </w:rPr>
              <w:t xml:space="preserve"> / </w:t>
            </w:r>
            <w:r w:rsidRPr="00EF41DC">
              <w:rPr>
                <w:rFonts w:eastAsia="標楷體" w:hint="eastAsia"/>
                <w:sz w:val="28"/>
                <w:szCs w:val="28"/>
              </w:rPr>
              <w:t>7</w:t>
            </w:r>
            <w:r w:rsidRPr="00EF41DC">
              <w:rPr>
                <w:rFonts w:eastAsia="標楷體"/>
                <w:sz w:val="28"/>
                <w:szCs w:val="28"/>
              </w:rPr>
              <w:t>5%±5%RH</w:t>
            </w:r>
          </w:p>
        </w:tc>
      </w:tr>
    </w:tbl>
    <w:p w:rsidR="00707D52" w:rsidRDefault="00707D52" w:rsidP="002503EA">
      <w:pPr>
        <w:tabs>
          <w:tab w:val="left" w:pos="8564"/>
        </w:tabs>
        <w:ind w:left="1276"/>
        <w:rPr>
          <w:rFonts w:eastAsia="標楷體"/>
          <w:sz w:val="28"/>
          <w:szCs w:val="28"/>
        </w:rPr>
      </w:pPr>
      <w:r w:rsidRPr="00EF41DC">
        <w:rPr>
          <w:rFonts w:eastAsia="標楷體"/>
          <w:sz w:val="28"/>
          <w:szCs w:val="28"/>
        </w:rPr>
        <w:t>*</w:t>
      </w:r>
      <w:r w:rsidR="004F56A8">
        <w:rPr>
          <w:rFonts w:eastAsia="標楷體" w:hint="eastAsia"/>
          <w:sz w:val="28"/>
          <w:szCs w:val="28"/>
        </w:rPr>
        <w:t>1</w:t>
      </w:r>
      <w:r w:rsidRPr="00EF41DC">
        <w:rPr>
          <w:rFonts w:eastAsia="標楷體"/>
          <w:sz w:val="28"/>
          <w:szCs w:val="28"/>
        </w:rPr>
        <w:t>若長期試驗之條件已設定為</w:t>
      </w:r>
      <w:r w:rsidRPr="00EF41DC">
        <w:rPr>
          <w:rFonts w:eastAsia="標楷體"/>
          <w:sz w:val="28"/>
          <w:szCs w:val="28"/>
        </w:rPr>
        <w:t>30</w:t>
      </w:r>
      <w:r w:rsidRPr="00EF41DC">
        <w:rPr>
          <w:rFonts w:ascii="標楷體" w:eastAsia="標楷體" w:hAnsi="標楷體"/>
          <w:sz w:val="28"/>
          <w:szCs w:val="28"/>
        </w:rPr>
        <w:t>℃</w:t>
      </w:r>
      <w:r w:rsidRPr="00EF41DC">
        <w:rPr>
          <w:rFonts w:eastAsia="標楷體"/>
          <w:sz w:val="28"/>
          <w:szCs w:val="28"/>
        </w:rPr>
        <w:t>±</w:t>
      </w:r>
      <w:smartTag w:uri="urn:schemas-microsoft-com:office:smarttags" w:element="chmetcnv">
        <w:smartTagPr>
          <w:attr w:name="TCSC" w:val="0"/>
          <w:attr w:name="NumberType" w:val="1"/>
          <w:attr w:name="Negative" w:val="False"/>
          <w:attr w:name="HasSpace" w:val="False"/>
          <w:attr w:name="SourceValue" w:val="2"/>
          <w:attr w:name="UnitName" w:val="℃"/>
        </w:smartTagPr>
        <w:r w:rsidRPr="00EF41DC">
          <w:rPr>
            <w:rFonts w:eastAsia="標楷體"/>
            <w:sz w:val="28"/>
            <w:szCs w:val="28"/>
          </w:rPr>
          <w:t>2</w:t>
        </w:r>
        <w:r w:rsidRPr="00EF41DC">
          <w:rPr>
            <w:rFonts w:ascii="標楷體" w:eastAsia="標楷體" w:hAnsi="標楷體"/>
            <w:sz w:val="28"/>
            <w:szCs w:val="28"/>
          </w:rPr>
          <w:t>℃</w:t>
        </w:r>
      </w:smartTag>
      <w:r w:rsidRPr="00EF41DC">
        <w:rPr>
          <w:rFonts w:eastAsia="標楷體"/>
          <w:sz w:val="28"/>
          <w:szCs w:val="28"/>
        </w:rPr>
        <w:t>/</w:t>
      </w:r>
      <w:r w:rsidRPr="00EF41DC">
        <w:rPr>
          <w:rFonts w:eastAsia="標楷體" w:hint="eastAsia"/>
          <w:sz w:val="28"/>
          <w:szCs w:val="28"/>
        </w:rPr>
        <w:t>7</w:t>
      </w:r>
      <w:r w:rsidRPr="00EF41DC">
        <w:rPr>
          <w:rFonts w:eastAsia="標楷體"/>
          <w:sz w:val="28"/>
          <w:szCs w:val="28"/>
        </w:rPr>
        <w:t>5% ±5%RH</w:t>
      </w:r>
      <w:r w:rsidRPr="00EF41DC">
        <w:rPr>
          <w:rFonts w:eastAsia="標楷體"/>
          <w:sz w:val="28"/>
          <w:szCs w:val="28"/>
        </w:rPr>
        <w:t>時，則無中間試驗</w:t>
      </w:r>
      <w:r w:rsidR="000F6A43">
        <w:rPr>
          <w:rFonts w:eastAsia="標楷體" w:hint="eastAsia"/>
          <w:sz w:val="28"/>
          <w:szCs w:val="28"/>
          <w:vertAlign w:val="superscript"/>
        </w:rPr>
        <w:t>1</w:t>
      </w:r>
      <w:r w:rsidR="006B2E73">
        <w:rPr>
          <w:rFonts w:eastAsia="標楷體" w:hint="eastAsia"/>
          <w:sz w:val="28"/>
          <w:szCs w:val="28"/>
          <w:vertAlign w:val="superscript"/>
        </w:rPr>
        <w:t>1</w:t>
      </w:r>
      <w:r w:rsidRPr="00EF41DC">
        <w:rPr>
          <w:rFonts w:eastAsia="標楷體"/>
          <w:sz w:val="28"/>
          <w:szCs w:val="28"/>
        </w:rPr>
        <w:t>。</w:t>
      </w:r>
    </w:p>
    <w:p w:rsidR="00707D52" w:rsidRDefault="00707D52" w:rsidP="002503EA">
      <w:pPr>
        <w:tabs>
          <w:tab w:val="left" w:pos="8564"/>
        </w:tabs>
        <w:ind w:left="1276"/>
        <w:rPr>
          <w:rFonts w:eastAsia="標楷體"/>
          <w:sz w:val="28"/>
          <w:szCs w:val="28"/>
        </w:rPr>
      </w:pPr>
      <w:r w:rsidRPr="00EF41DC">
        <w:rPr>
          <w:rFonts w:eastAsia="標楷體"/>
          <w:sz w:val="28"/>
          <w:szCs w:val="28"/>
        </w:rPr>
        <w:t>*</w:t>
      </w:r>
      <w:r w:rsidR="004F56A8">
        <w:rPr>
          <w:rFonts w:eastAsia="標楷體" w:hint="eastAsia"/>
          <w:sz w:val="28"/>
          <w:szCs w:val="28"/>
        </w:rPr>
        <w:t>2</w:t>
      </w:r>
      <w:r w:rsidRPr="00EF41DC">
        <w:rPr>
          <w:rFonts w:eastAsia="標楷體"/>
          <w:sz w:val="28"/>
          <w:szCs w:val="28"/>
        </w:rPr>
        <w:t>若長期儲存條件在</w:t>
      </w:r>
      <w:smartTag w:uri="urn:schemas-microsoft-com:office:smarttags" w:element="chmetcnv">
        <w:smartTagPr>
          <w:attr w:name="UnitName" w:val="℃"/>
          <w:attr w:name="SourceValue" w:val="25"/>
          <w:attr w:name="HasSpace" w:val="False"/>
          <w:attr w:name="Negative" w:val="False"/>
          <w:attr w:name="NumberType" w:val="1"/>
          <w:attr w:name="TCSC" w:val="0"/>
        </w:smartTagPr>
        <w:r w:rsidRPr="00EF41DC">
          <w:rPr>
            <w:rFonts w:eastAsia="標楷體"/>
            <w:sz w:val="28"/>
            <w:szCs w:val="28"/>
          </w:rPr>
          <w:t>25</w:t>
        </w:r>
        <w:r w:rsidRPr="00EF41DC">
          <w:rPr>
            <w:rFonts w:eastAsia="標楷體" w:hint="eastAsia"/>
            <w:sz w:val="28"/>
            <w:szCs w:val="28"/>
          </w:rPr>
          <w:t>℃</w:t>
        </w:r>
      </w:smartTag>
      <w:r w:rsidRPr="00EF41DC">
        <w:rPr>
          <w:rFonts w:eastAsia="標楷體"/>
          <w:sz w:val="28"/>
          <w:szCs w:val="28"/>
        </w:rPr>
        <w:t>±</w:t>
      </w:r>
      <w:smartTag w:uri="urn:schemas-microsoft-com:office:smarttags" w:element="chmetcnv">
        <w:smartTagPr>
          <w:attr w:name="UnitName" w:val="℃"/>
          <w:attr w:name="SourceValue" w:val="2"/>
          <w:attr w:name="HasSpace" w:val="False"/>
          <w:attr w:name="Negative" w:val="False"/>
          <w:attr w:name="NumberType" w:val="1"/>
          <w:attr w:name="TCSC" w:val="0"/>
        </w:smartTagPr>
        <w:r w:rsidRPr="00EF41DC">
          <w:rPr>
            <w:rFonts w:eastAsia="標楷體"/>
            <w:sz w:val="28"/>
            <w:szCs w:val="28"/>
          </w:rPr>
          <w:t>2</w:t>
        </w:r>
        <w:r w:rsidRPr="00EF41DC">
          <w:rPr>
            <w:rFonts w:eastAsia="標楷體" w:hint="eastAsia"/>
            <w:sz w:val="28"/>
            <w:szCs w:val="28"/>
          </w:rPr>
          <w:t>℃</w:t>
        </w:r>
      </w:smartTag>
      <w:r w:rsidRPr="00EF41DC">
        <w:rPr>
          <w:rFonts w:eastAsia="標楷體"/>
          <w:sz w:val="28"/>
          <w:szCs w:val="28"/>
        </w:rPr>
        <w:t>/ 60% ±5%RH</w:t>
      </w:r>
      <w:r w:rsidRPr="00EF41DC">
        <w:rPr>
          <w:rFonts w:eastAsia="標楷體"/>
          <w:sz w:val="28"/>
          <w:szCs w:val="28"/>
        </w:rPr>
        <w:t>情況下進行，在加速試驗若有顯著變化</w:t>
      </w:r>
      <w:r w:rsidRPr="00EF41DC">
        <w:rPr>
          <w:rFonts w:eastAsia="標楷體" w:hint="eastAsia"/>
          <w:sz w:val="28"/>
          <w:szCs w:val="28"/>
          <w:vertAlign w:val="superscript"/>
        </w:rPr>
        <w:t>1</w:t>
      </w:r>
      <w:r w:rsidR="006B2E73">
        <w:rPr>
          <w:rFonts w:eastAsia="標楷體" w:hint="eastAsia"/>
          <w:sz w:val="28"/>
          <w:szCs w:val="28"/>
          <w:vertAlign w:val="superscript"/>
        </w:rPr>
        <w:t>2</w:t>
      </w:r>
      <w:r w:rsidRPr="00EF41DC">
        <w:rPr>
          <w:rFonts w:eastAsia="標楷體"/>
          <w:sz w:val="28"/>
          <w:szCs w:val="28"/>
        </w:rPr>
        <w:t>產生時，應追加中間試驗。且應對照</w:t>
      </w:r>
      <w:r w:rsidRPr="002503EA">
        <w:rPr>
          <w:rFonts w:eastAsia="標楷體" w:hint="eastAsia"/>
          <w:sz w:val="28"/>
          <w:szCs w:val="28"/>
        </w:rPr>
        <w:t>「</w:t>
      </w:r>
      <w:r w:rsidRPr="00EF41DC">
        <w:rPr>
          <w:rFonts w:eastAsia="標楷體"/>
          <w:sz w:val="28"/>
          <w:szCs w:val="28"/>
        </w:rPr>
        <w:t>顯著變化</w:t>
      </w:r>
      <w:r w:rsidRPr="002503EA">
        <w:rPr>
          <w:rFonts w:eastAsia="標楷體" w:hint="eastAsia"/>
          <w:sz w:val="28"/>
          <w:szCs w:val="28"/>
        </w:rPr>
        <w:t>」</w:t>
      </w:r>
      <w:r w:rsidRPr="00EF41DC">
        <w:rPr>
          <w:rFonts w:eastAsia="標楷體"/>
          <w:sz w:val="28"/>
          <w:szCs w:val="28"/>
        </w:rPr>
        <w:t>的標準加以評估。</w:t>
      </w:r>
    </w:p>
    <w:p w:rsidR="00707D52" w:rsidRPr="00EF41DC" w:rsidRDefault="00707D52" w:rsidP="002503EA">
      <w:pPr>
        <w:tabs>
          <w:tab w:val="left" w:pos="8564"/>
        </w:tabs>
        <w:ind w:left="1276"/>
        <w:rPr>
          <w:rFonts w:eastAsia="標楷體"/>
          <w:sz w:val="28"/>
          <w:szCs w:val="28"/>
        </w:rPr>
      </w:pPr>
      <w:r w:rsidRPr="00EF41DC">
        <w:rPr>
          <w:rFonts w:eastAsia="標楷體"/>
          <w:sz w:val="28"/>
          <w:szCs w:val="28"/>
        </w:rPr>
        <w:lastRenderedPageBreak/>
        <w:t>**</w:t>
      </w:r>
      <w:r w:rsidR="00C2532A">
        <w:rPr>
          <w:rFonts w:eastAsia="標楷體" w:hint="eastAsia"/>
          <w:sz w:val="28"/>
          <w:szCs w:val="28"/>
        </w:rPr>
        <w:t>1</w:t>
      </w:r>
      <w:r w:rsidRPr="00EF41DC">
        <w:rPr>
          <w:rFonts w:eastAsia="標楷體"/>
          <w:sz w:val="28"/>
          <w:szCs w:val="28"/>
        </w:rPr>
        <w:t>密閉之不透性容器，可免除濕度條件。</w:t>
      </w:r>
    </w:p>
    <w:p w:rsidR="00707D52" w:rsidRDefault="00707D52" w:rsidP="002503EA">
      <w:pPr>
        <w:tabs>
          <w:tab w:val="left" w:pos="8564"/>
        </w:tabs>
        <w:ind w:left="1276"/>
        <w:rPr>
          <w:rFonts w:eastAsia="標楷體"/>
          <w:sz w:val="28"/>
          <w:szCs w:val="28"/>
        </w:rPr>
      </w:pPr>
      <w:r w:rsidRPr="00EF41DC">
        <w:rPr>
          <w:rFonts w:eastAsia="標楷體"/>
          <w:sz w:val="28"/>
          <w:szCs w:val="28"/>
        </w:rPr>
        <w:t>**</w:t>
      </w:r>
      <w:r w:rsidR="00C2532A">
        <w:rPr>
          <w:rFonts w:eastAsia="標楷體" w:hint="eastAsia"/>
          <w:sz w:val="28"/>
          <w:szCs w:val="28"/>
        </w:rPr>
        <w:t>2</w:t>
      </w:r>
      <w:r w:rsidRPr="00EF41DC">
        <w:rPr>
          <w:rFonts w:eastAsia="標楷體"/>
          <w:sz w:val="28"/>
          <w:szCs w:val="28"/>
        </w:rPr>
        <w:t>如不適用於一般儲存條件之特殊劑型</w:t>
      </w:r>
      <w:r w:rsidRPr="00EF41DC">
        <w:rPr>
          <w:rFonts w:eastAsia="標楷體" w:hint="eastAsia"/>
          <w:sz w:val="28"/>
          <w:szCs w:val="28"/>
        </w:rPr>
        <w:t>，</w:t>
      </w:r>
      <w:r w:rsidRPr="00EF41DC">
        <w:rPr>
          <w:rFonts w:eastAsia="標楷體"/>
          <w:sz w:val="28"/>
          <w:szCs w:val="28"/>
        </w:rPr>
        <w:t>如硬膏劑、</w:t>
      </w:r>
      <w:proofErr w:type="gramStart"/>
      <w:r w:rsidRPr="00EF41DC">
        <w:rPr>
          <w:rFonts w:eastAsia="標楷體"/>
          <w:sz w:val="28"/>
          <w:szCs w:val="28"/>
        </w:rPr>
        <w:t>膠劑</w:t>
      </w:r>
      <w:proofErr w:type="gramEnd"/>
      <w:r w:rsidRPr="00EF41DC">
        <w:rPr>
          <w:rFonts w:eastAsia="標楷體"/>
          <w:sz w:val="28"/>
          <w:szCs w:val="28"/>
        </w:rPr>
        <w:t>、油膏劑、軟膏劑等</w:t>
      </w:r>
      <w:r w:rsidR="004F3136">
        <w:rPr>
          <w:rFonts w:ascii="新細明體" w:eastAsia="新細明體" w:hAnsi="新細明體" w:hint="eastAsia"/>
          <w:sz w:val="28"/>
          <w:szCs w:val="28"/>
        </w:rPr>
        <w:t>，</w:t>
      </w:r>
      <w:r w:rsidRPr="00EF41DC">
        <w:rPr>
          <w:rFonts w:eastAsia="標楷體" w:hint="eastAsia"/>
          <w:sz w:val="28"/>
          <w:szCs w:val="28"/>
        </w:rPr>
        <w:t>得採用以下之儲存條件。</w:t>
      </w:r>
    </w:p>
    <w:tbl>
      <w:tblPr>
        <w:tblW w:w="737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5812"/>
      </w:tblGrid>
      <w:tr w:rsidR="00601603" w:rsidRPr="00EF41DC" w:rsidTr="002503EA">
        <w:tc>
          <w:tcPr>
            <w:tcW w:w="1559" w:type="dxa"/>
            <w:tcBorders>
              <w:top w:val="single" w:sz="12" w:space="0" w:color="auto"/>
              <w:left w:val="nil"/>
              <w:right w:val="nil"/>
            </w:tcBorders>
          </w:tcPr>
          <w:p w:rsidR="00601603" w:rsidRPr="00EF41DC" w:rsidRDefault="00601603" w:rsidP="004C565D">
            <w:pPr>
              <w:tabs>
                <w:tab w:val="left" w:pos="8564"/>
              </w:tabs>
              <w:rPr>
                <w:rFonts w:eastAsia="標楷體"/>
                <w:kern w:val="0"/>
                <w:sz w:val="28"/>
                <w:szCs w:val="28"/>
              </w:rPr>
            </w:pPr>
          </w:p>
        </w:tc>
        <w:tc>
          <w:tcPr>
            <w:tcW w:w="5812" w:type="dxa"/>
            <w:tcBorders>
              <w:top w:val="single" w:sz="12" w:space="0" w:color="auto"/>
              <w:left w:val="nil"/>
              <w:right w:val="nil"/>
            </w:tcBorders>
          </w:tcPr>
          <w:p w:rsidR="00601603" w:rsidRPr="00EF41DC" w:rsidRDefault="00601603" w:rsidP="004C565D">
            <w:pPr>
              <w:tabs>
                <w:tab w:val="left" w:pos="8564"/>
              </w:tabs>
              <w:rPr>
                <w:rFonts w:eastAsia="標楷體"/>
                <w:kern w:val="0"/>
                <w:sz w:val="28"/>
                <w:szCs w:val="28"/>
              </w:rPr>
            </w:pPr>
            <w:r w:rsidRPr="00EF41DC">
              <w:rPr>
                <w:rFonts w:eastAsia="標楷體"/>
                <w:sz w:val="28"/>
                <w:szCs w:val="28"/>
              </w:rPr>
              <w:t>儲存條件</w:t>
            </w:r>
          </w:p>
        </w:tc>
      </w:tr>
      <w:tr w:rsidR="00601603" w:rsidRPr="00EF41DC" w:rsidTr="002503EA">
        <w:tc>
          <w:tcPr>
            <w:tcW w:w="1559" w:type="dxa"/>
            <w:tcBorders>
              <w:left w:val="nil"/>
              <w:right w:val="nil"/>
            </w:tcBorders>
          </w:tcPr>
          <w:p w:rsidR="00601603" w:rsidRPr="00EF41DC" w:rsidRDefault="00601603" w:rsidP="004C565D">
            <w:pPr>
              <w:tabs>
                <w:tab w:val="left" w:pos="8564"/>
              </w:tabs>
              <w:rPr>
                <w:rFonts w:eastAsia="標楷體"/>
                <w:kern w:val="0"/>
                <w:sz w:val="28"/>
                <w:szCs w:val="28"/>
              </w:rPr>
            </w:pPr>
            <w:r w:rsidRPr="00EF41DC">
              <w:rPr>
                <w:rFonts w:eastAsia="標楷體"/>
                <w:sz w:val="28"/>
                <w:szCs w:val="28"/>
              </w:rPr>
              <w:t>長期試驗</w:t>
            </w:r>
          </w:p>
        </w:tc>
        <w:tc>
          <w:tcPr>
            <w:tcW w:w="5812" w:type="dxa"/>
            <w:tcBorders>
              <w:left w:val="nil"/>
              <w:right w:val="nil"/>
            </w:tcBorders>
          </w:tcPr>
          <w:p w:rsidR="00601603" w:rsidRPr="00EF41DC" w:rsidRDefault="00601603" w:rsidP="004C565D">
            <w:pPr>
              <w:tabs>
                <w:tab w:val="left" w:pos="8564"/>
              </w:tabs>
              <w:rPr>
                <w:rFonts w:eastAsia="標楷體"/>
                <w:kern w:val="0"/>
                <w:sz w:val="28"/>
                <w:szCs w:val="28"/>
              </w:rPr>
            </w:pPr>
            <w:smartTag w:uri="urn:schemas-microsoft-com:office:smarttags" w:element="chmetcnv">
              <w:smartTagPr>
                <w:attr w:name="UnitName" w:val="℃"/>
                <w:attr w:name="SourceValue" w:val="25"/>
                <w:attr w:name="HasSpace" w:val="False"/>
                <w:attr w:name="Negative" w:val="False"/>
                <w:attr w:name="NumberType" w:val="1"/>
                <w:attr w:name="TCSC" w:val="0"/>
              </w:smartTagPr>
              <w:r w:rsidRPr="00EF41DC">
                <w:rPr>
                  <w:rFonts w:eastAsia="標楷體"/>
                  <w:sz w:val="28"/>
                  <w:szCs w:val="28"/>
                </w:rPr>
                <w:t>25</w:t>
              </w:r>
              <w:r w:rsidRPr="00EF41DC">
                <w:rPr>
                  <w:rFonts w:ascii="標楷體" w:eastAsia="標楷體" w:hAnsi="標楷體"/>
                  <w:sz w:val="28"/>
                  <w:szCs w:val="28"/>
                </w:rPr>
                <w:t>℃</w:t>
              </w:r>
            </w:smartTag>
            <w:r w:rsidRPr="00EF41DC">
              <w:rPr>
                <w:rFonts w:eastAsia="標楷體"/>
                <w:sz w:val="28"/>
                <w:szCs w:val="28"/>
              </w:rPr>
              <w:t>±</w:t>
            </w:r>
            <w:smartTag w:uri="urn:schemas-microsoft-com:office:smarttags" w:element="chmetcnv">
              <w:smartTagPr>
                <w:attr w:name="UnitName" w:val="℃"/>
                <w:attr w:name="SourceValue" w:val="2"/>
                <w:attr w:name="HasSpace" w:val="False"/>
                <w:attr w:name="Negative" w:val="False"/>
                <w:attr w:name="NumberType" w:val="1"/>
                <w:attr w:name="TCSC" w:val="0"/>
              </w:smartTagPr>
              <w:r w:rsidRPr="00EF41DC">
                <w:rPr>
                  <w:rFonts w:eastAsia="標楷體"/>
                  <w:sz w:val="28"/>
                  <w:szCs w:val="28"/>
                </w:rPr>
                <w:t>2</w:t>
              </w:r>
              <w:r w:rsidRPr="00EF41DC">
                <w:rPr>
                  <w:rFonts w:ascii="標楷體" w:eastAsia="標楷體" w:hAnsi="標楷體"/>
                  <w:sz w:val="28"/>
                  <w:szCs w:val="28"/>
                </w:rPr>
                <w:t>℃</w:t>
              </w:r>
            </w:smartTag>
            <w:r w:rsidRPr="00EF41DC">
              <w:rPr>
                <w:rFonts w:eastAsia="標楷體"/>
                <w:sz w:val="28"/>
                <w:szCs w:val="28"/>
              </w:rPr>
              <w:t xml:space="preserve"> / 60%±5%RH</w:t>
            </w:r>
            <w:r w:rsidRPr="00EF41DC">
              <w:rPr>
                <w:rFonts w:eastAsia="標楷體"/>
                <w:sz w:val="28"/>
                <w:szCs w:val="28"/>
              </w:rPr>
              <w:t>或實際上市的儲存條件</w:t>
            </w:r>
          </w:p>
        </w:tc>
      </w:tr>
      <w:tr w:rsidR="00601603" w:rsidRPr="00EF41DC" w:rsidTr="002503EA">
        <w:tc>
          <w:tcPr>
            <w:tcW w:w="1559" w:type="dxa"/>
            <w:tcBorders>
              <w:left w:val="nil"/>
              <w:bottom w:val="single" w:sz="12" w:space="0" w:color="auto"/>
              <w:right w:val="nil"/>
            </w:tcBorders>
          </w:tcPr>
          <w:p w:rsidR="00601603" w:rsidRPr="00EF41DC" w:rsidRDefault="00601603" w:rsidP="004C565D">
            <w:pPr>
              <w:tabs>
                <w:tab w:val="left" w:pos="8564"/>
              </w:tabs>
              <w:rPr>
                <w:rFonts w:eastAsia="標楷體"/>
                <w:kern w:val="0"/>
                <w:sz w:val="28"/>
                <w:szCs w:val="28"/>
              </w:rPr>
            </w:pPr>
            <w:r w:rsidRPr="00EF41DC">
              <w:rPr>
                <w:rFonts w:eastAsia="標楷體"/>
                <w:sz w:val="28"/>
                <w:szCs w:val="28"/>
              </w:rPr>
              <w:t>加速試驗</w:t>
            </w:r>
          </w:p>
        </w:tc>
        <w:tc>
          <w:tcPr>
            <w:tcW w:w="5812" w:type="dxa"/>
            <w:tcBorders>
              <w:left w:val="nil"/>
              <w:bottom w:val="single" w:sz="12" w:space="0" w:color="auto"/>
              <w:right w:val="nil"/>
            </w:tcBorders>
          </w:tcPr>
          <w:p w:rsidR="00601603" w:rsidRPr="00EF41DC" w:rsidRDefault="00601603" w:rsidP="004C565D">
            <w:pPr>
              <w:tabs>
                <w:tab w:val="left" w:pos="8564"/>
              </w:tabs>
              <w:rPr>
                <w:rFonts w:eastAsia="標楷體"/>
                <w:kern w:val="0"/>
                <w:sz w:val="28"/>
                <w:szCs w:val="28"/>
              </w:rPr>
            </w:pPr>
            <w:smartTag w:uri="urn:schemas-microsoft-com:office:smarttags" w:element="chmetcnv">
              <w:smartTagPr>
                <w:attr w:name="UnitName" w:val="℃"/>
                <w:attr w:name="SourceValue" w:val="30"/>
                <w:attr w:name="HasSpace" w:val="False"/>
                <w:attr w:name="Negative" w:val="False"/>
                <w:attr w:name="NumberType" w:val="1"/>
                <w:attr w:name="TCSC" w:val="0"/>
              </w:smartTagPr>
              <w:r w:rsidRPr="00EF41DC">
                <w:rPr>
                  <w:rFonts w:eastAsia="標楷體"/>
                  <w:sz w:val="28"/>
                  <w:szCs w:val="28"/>
                </w:rPr>
                <w:t>30</w:t>
              </w:r>
              <w:r w:rsidRPr="00EF41DC">
                <w:rPr>
                  <w:rFonts w:ascii="標楷體" w:eastAsia="標楷體" w:hAnsi="標楷體"/>
                  <w:sz w:val="28"/>
                  <w:szCs w:val="28"/>
                </w:rPr>
                <w:t>℃</w:t>
              </w:r>
            </w:smartTag>
            <w:r w:rsidRPr="00EF41DC">
              <w:rPr>
                <w:rFonts w:eastAsia="標楷體"/>
                <w:sz w:val="28"/>
                <w:szCs w:val="28"/>
              </w:rPr>
              <w:t>±</w:t>
            </w:r>
            <w:smartTag w:uri="urn:schemas-microsoft-com:office:smarttags" w:element="chmetcnv">
              <w:smartTagPr>
                <w:attr w:name="UnitName" w:val="℃"/>
                <w:attr w:name="SourceValue" w:val="2"/>
                <w:attr w:name="HasSpace" w:val="False"/>
                <w:attr w:name="Negative" w:val="False"/>
                <w:attr w:name="NumberType" w:val="1"/>
                <w:attr w:name="TCSC" w:val="0"/>
              </w:smartTagPr>
              <w:r w:rsidRPr="00EF41DC">
                <w:rPr>
                  <w:rFonts w:eastAsia="標楷體"/>
                  <w:sz w:val="28"/>
                  <w:szCs w:val="28"/>
                </w:rPr>
                <w:t>2</w:t>
              </w:r>
              <w:r w:rsidRPr="00EF41DC">
                <w:rPr>
                  <w:rFonts w:ascii="標楷體" w:eastAsia="標楷體" w:hAnsi="標楷體"/>
                  <w:sz w:val="28"/>
                  <w:szCs w:val="28"/>
                </w:rPr>
                <w:t>℃</w:t>
              </w:r>
            </w:smartTag>
            <w:r w:rsidRPr="00EF41DC">
              <w:rPr>
                <w:rFonts w:eastAsia="標楷體"/>
                <w:sz w:val="28"/>
                <w:szCs w:val="28"/>
              </w:rPr>
              <w:t xml:space="preserve"> / </w:t>
            </w:r>
            <w:r w:rsidRPr="00EF41DC">
              <w:rPr>
                <w:rFonts w:eastAsia="標楷體" w:hint="eastAsia"/>
                <w:sz w:val="28"/>
                <w:szCs w:val="28"/>
              </w:rPr>
              <w:t>7</w:t>
            </w:r>
            <w:r w:rsidRPr="00EF41DC">
              <w:rPr>
                <w:rFonts w:eastAsia="標楷體"/>
                <w:sz w:val="28"/>
                <w:szCs w:val="28"/>
              </w:rPr>
              <w:t>5%±5%RH</w:t>
            </w:r>
          </w:p>
        </w:tc>
      </w:tr>
    </w:tbl>
    <w:p w:rsidR="00707D52" w:rsidRDefault="00707D52" w:rsidP="00C2532A">
      <w:pPr>
        <w:numPr>
          <w:ilvl w:val="0"/>
          <w:numId w:val="8"/>
        </w:numPr>
        <w:tabs>
          <w:tab w:val="left" w:pos="8564"/>
        </w:tabs>
        <w:spacing w:beforeLines="100" w:before="360"/>
        <w:ind w:left="1315" w:hanging="357"/>
        <w:rPr>
          <w:rFonts w:eastAsia="標楷體"/>
          <w:sz w:val="28"/>
          <w:szCs w:val="28"/>
        </w:rPr>
      </w:pPr>
      <w:r>
        <w:rPr>
          <w:rFonts w:eastAsia="標楷體" w:hint="eastAsia"/>
          <w:sz w:val="28"/>
          <w:szCs w:val="28"/>
        </w:rPr>
        <w:t>冷藏儲存條件</w:t>
      </w:r>
    </w:p>
    <w:tbl>
      <w:tblPr>
        <w:tblW w:w="737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5812"/>
      </w:tblGrid>
      <w:tr w:rsidR="00601603" w:rsidRPr="00EF41DC" w:rsidTr="002503EA">
        <w:tc>
          <w:tcPr>
            <w:tcW w:w="1559" w:type="dxa"/>
            <w:tcBorders>
              <w:top w:val="single" w:sz="12" w:space="0" w:color="auto"/>
              <w:left w:val="nil"/>
              <w:right w:val="nil"/>
            </w:tcBorders>
          </w:tcPr>
          <w:p w:rsidR="00601603" w:rsidRPr="00EF41DC" w:rsidRDefault="00601603" w:rsidP="004C565D">
            <w:pPr>
              <w:tabs>
                <w:tab w:val="left" w:pos="3564"/>
                <w:tab w:val="left" w:pos="8564"/>
              </w:tabs>
              <w:ind w:rightChars="213" w:right="511"/>
              <w:rPr>
                <w:rFonts w:eastAsia="標楷體"/>
                <w:sz w:val="28"/>
                <w:szCs w:val="28"/>
              </w:rPr>
            </w:pPr>
          </w:p>
        </w:tc>
        <w:tc>
          <w:tcPr>
            <w:tcW w:w="5812" w:type="dxa"/>
            <w:tcBorders>
              <w:top w:val="single" w:sz="12" w:space="0" w:color="auto"/>
              <w:left w:val="nil"/>
              <w:right w:val="nil"/>
            </w:tcBorders>
          </w:tcPr>
          <w:p w:rsidR="00601603" w:rsidRPr="00EF41DC" w:rsidRDefault="00601603" w:rsidP="004C565D">
            <w:pPr>
              <w:tabs>
                <w:tab w:val="left" w:pos="3564"/>
                <w:tab w:val="left" w:pos="8564"/>
              </w:tabs>
              <w:ind w:rightChars="213" w:right="511"/>
              <w:rPr>
                <w:rFonts w:eastAsia="標楷體"/>
                <w:sz w:val="28"/>
                <w:szCs w:val="28"/>
              </w:rPr>
            </w:pPr>
            <w:r w:rsidRPr="00EF41DC">
              <w:rPr>
                <w:rFonts w:eastAsia="標楷體"/>
                <w:sz w:val="28"/>
                <w:szCs w:val="28"/>
              </w:rPr>
              <w:t>儲存條件</w:t>
            </w:r>
          </w:p>
        </w:tc>
      </w:tr>
      <w:tr w:rsidR="00601603" w:rsidRPr="00EF41DC" w:rsidTr="002503EA">
        <w:tc>
          <w:tcPr>
            <w:tcW w:w="1559" w:type="dxa"/>
            <w:tcBorders>
              <w:left w:val="nil"/>
              <w:right w:val="nil"/>
            </w:tcBorders>
          </w:tcPr>
          <w:p w:rsidR="00601603" w:rsidRPr="00EF41DC" w:rsidRDefault="00601603" w:rsidP="004C565D">
            <w:pPr>
              <w:tabs>
                <w:tab w:val="left" w:pos="3564"/>
                <w:tab w:val="left" w:pos="8564"/>
              </w:tabs>
              <w:rPr>
                <w:rFonts w:eastAsia="標楷體"/>
                <w:sz w:val="28"/>
                <w:szCs w:val="28"/>
              </w:rPr>
            </w:pPr>
            <w:r w:rsidRPr="00EF41DC">
              <w:rPr>
                <w:rFonts w:eastAsia="標楷體"/>
                <w:sz w:val="28"/>
                <w:szCs w:val="28"/>
              </w:rPr>
              <w:t>長期試驗</w:t>
            </w:r>
          </w:p>
        </w:tc>
        <w:tc>
          <w:tcPr>
            <w:tcW w:w="5812" w:type="dxa"/>
            <w:tcBorders>
              <w:left w:val="nil"/>
              <w:right w:val="nil"/>
            </w:tcBorders>
          </w:tcPr>
          <w:p w:rsidR="00601603" w:rsidRPr="00EF41DC" w:rsidRDefault="00601603" w:rsidP="004C565D">
            <w:pPr>
              <w:tabs>
                <w:tab w:val="left" w:pos="3564"/>
                <w:tab w:val="left" w:pos="8564"/>
              </w:tabs>
              <w:ind w:rightChars="213" w:right="511"/>
              <w:rPr>
                <w:rFonts w:eastAsia="標楷體"/>
                <w:sz w:val="28"/>
                <w:szCs w:val="28"/>
              </w:rPr>
            </w:pPr>
            <w:smartTag w:uri="urn:schemas-microsoft-com:office:smarttags" w:element="chmetcnv">
              <w:smartTagPr>
                <w:attr w:name="UnitName" w:val="℃"/>
                <w:attr w:name="SourceValue" w:val="5"/>
                <w:attr w:name="HasSpace" w:val="False"/>
                <w:attr w:name="Negative" w:val="False"/>
                <w:attr w:name="NumberType" w:val="1"/>
                <w:attr w:name="TCSC" w:val="0"/>
              </w:smartTagPr>
              <w:r w:rsidRPr="00EF41DC">
                <w:rPr>
                  <w:rFonts w:eastAsia="標楷體"/>
                  <w:sz w:val="28"/>
                  <w:szCs w:val="28"/>
                </w:rPr>
                <w:t>5</w:t>
              </w:r>
              <w:r w:rsidRPr="00EF41DC">
                <w:rPr>
                  <w:rFonts w:ascii="標楷體" w:eastAsia="標楷體" w:hAnsi="標楷體"/>
                  <w:sz w:val="28"/>
                  <w:szCs w:val="28"/>
                </w:rPr>
                <w:t>℃</w:t>
              </w:r>
            </w:smartTag>
            <w:r w:rsidRPr="00EF41DC">
              <w:rPr>
                <w:rFonts w:eastAsia="標楷體"/>
                <w:sz w:val="28"/>
                <w:szCs w:val="28"/>
              </w:rPr>
              <w:t>±</w:t>
            </w:r>
            <w:smartTag w:uri="urn:schemas-microsoft-com:office:smarttags" w:element="chmetcnv">
              <w:smartTagPr>
                <w:attr w:name="UnitName" w:val="℃"/>
                <w:attr w:name="SourceValue" w:val="3"/>
                <w:attr w:name="HasSpace" w:val="False"/>
                <w:attr w:name="Negative" w:val="False"/>
                <w:attr w:name="NumberType" w:val="1"/>
                <w:attr w:name="TCSC" w:val="0"/>
              </w:smartTagPr>
              <w:r w:rsidRPr="00EF41DC">
                <w:rPr>
                  <w:rFonts w:eastAsia="標楷體"/>
                  <w:sz w:val="28"/>
                  <w:szCs w:val="28"/>
                </w:rPr>
                <w:t>3</w:t>
              </w:r>
              <w:r w:rsidRPr="00EF41DC">
                <w:rPr>
                  <w:rFonts w:ascii="標楷體" w:eastAsia="標楷體" w:hAnsi="標楷體"/>
                  <w:sz w:val="28"/>
                  <w:szCs w:val="28"/>
                </w:rPr>
                <w:t>℃</w:t>
              </w:r>
            </w:smartTag>
          </w:p>
        </w:tc>
      </w:tr>
      <w:tr w:rsidR="00601603" w:rsidRPr="00EF41DC" w:rsidTr="002503EA">
        <w:tc>
          <w:tcPr>
            <w:tcW w:w="1559" w:type="dxa"/>
            <w:tcBorders>
              <w:left w:val="nil"/>
              <w:bottom w:val="single" w:sz="12" w:space="0" w:color="auto"/>
              <w:right w:val="nil"/>
            </w:tcBorders>
          </w:tcPr>
          <w:p w:rsidR="00601603" w:rsidRPr="00EF41DC" w:rsidRDefault="00601603" w:rsidP="004C565D">
            <w:pPr>
              <w:tabs>
                <w:tab w:val="left" w:pos="3564"/>
                <w:tab w:val="left" w:pos="8564"/>
              </w:tabs>
              <w:rPr>
                <w:rFonts w:eastAsia="標楷體"/>
                <w:sz w:val="28"/>
                <w:szCs w:val="28"/>
              </w:rPr>
            </w:pPr>
            <w:r w:rsidRPr="00EF41DC">
              <w:rPr>
                <w:rFonts w:eastAsia="標楷體"/>
                <w:sz w:val="28"/>
                <w:szCs w:val="28"/>
              </w:rPr>
              <w:t>加速試驗</w:t>
            </w:r>
          </w:p>
        </w:tc>
        <w:tc>
          <w:tcPr>
            <w:tcW w:w="5812" w:type="dxa"/>
            <w:tcBorders>
              <w:left w:val="nil"/>
              <w:bottom w:val="single" w:sz="12" w:space="0" w:color="auto"/>
              <w:right w:val="nil"/>
            </w:tcBorders>
          </w:tcPr>
          <w:p w:rsidR="00601603" w:rsidRPr="00EF41DC" w:rsidRDefault="00601603" w:rsidP="004C565D">
            <w:pPr>
              <w:tabs>
                <w:tab w:val="left" w:pos="3564"/>
                <w:tab w:val="left" w:pos="8564"/>
              </w:tabs>
              <w:ind w:rightChars="213" w:right="511"/>
              <w:rPr>
                <w:rFonts w:eastAsia="標楷體"/>
                <w:sz w:val="28"/>
                <w:szCs w:val="28"/>
              </w:rPr>
            </w:pPr>
            <w:smartTag w:uri="urn:schemas-microsoft-com:office:smarttags" w:element="chmetcnv">
              <w:smartTagPr>
                <w:attr w:name="UnitName" w:val="℃"/>
                <w:attr w:name="SourceValue" w:val="25"/>
                <w:attr w:name="HasSpace" w:val="False"/>
                <w:attr w:name="Negative" w:val="False"/>
                <w:attr w:name="NumberType" w:val="1"/>
                <w:attr w:name="TCSC" w:val="0"/>
              </w:smartTagPr>
              <w:r w:rsidRPr="00EF41DC">
                <w:rPr>
                  <w:rFonts w:eastAsia="標楷體"/>
                  <w:sz w:val="28"/>
                  <w:szCs w:val="28"/>
                </w:rPr>
                <w:t>25</w:t>
              </w:r>
              <w:r w:rsidRPr="00EF41DC">
                <w:rPr>
                  <w:rFonts w:ascii="標楷體" w:eastAsia="標楷體" w:hAnsi="標楷體"/>
                  <w:sz w:val="28"/>
                  <w:szCs w:val="28"/>
                </w:rPr>
                <w:t>℃</w:t>
              </w:r>
            </w:smartTag>
            <w:r w:rsidRPr="00EF41DC">
              <w:rPr>
                <w:rFonts w:eastAsia="標楷體"/>
                <w:sz w:val="28"/>
                <w:szCs w:val="28"/>
              </w:rPr>
              <w:t>±</w:t>
            </w:r>
            <w:smartTag w:uri="urn:schemas-microsoft-com:office:smarttags" w:element="chmetcnv">
              <w:smartTagPr>
                <w:attr w:name="UnitName" w:val="℃"/>
                <w:attr w:name="SourceValue" w:val="2"/>
                <w:attr w:name="HasSpace" w:val="False"/>
                <w:attr w:name="Negative" w:val="False"/>
                <w:attr w:name="NumberType" w:val="1"/>
                <w:attr w:name="TCSC" w:val="0"/>
              </w:smartTagPr>
              <w:r w:rsidRPr="00EF41DC">
                <w:rPr>
                  <w:rFonts w:eastAsia="標楷體"/>
                  <w:sz w:val="28"/>
                  <w:szCs w:val="28"/>
                </w:rPr>
                <w:t>2</w:t>
              </w:r>
              <w:r w:rsidRPr="00EF41DC">
                <w:rPr>
                  <w:rFonts w:ascii="標楷體" w:eastAsia="標楷體" w:hAnsi="標楷體"/>
                  <w:sz w:val="28"/>
                  <w:szCs w:val="28"/>
                </w:rPr>
                <w:t>℃</w:t>
              </w:r>
            </w:smartTag>
            <w:r w:rsidRPr="00EF41DC">
              <w:rPr>
                <w:rFonts w:eastAsia="標楷體"/>
                <w:sz w:val="28"/>
                <w:szCs w:val="28"/>
              </w:rPr>
              <w:t xml:space="preserve"> / 60%±5%RH</w:t>
            </w:r>
          </w:p>
        </w:tc>
      </w:tr>
    </w:tbl>
    <w:p w:rsidR="00EF41DC" w:rsidRPr="00EF41DC" w:rsidRDefault="00707D52" w:rsidP="00C2532A">
      <w:pPr>
        <w:numPr>
          <w:ilvl w:val="0"/>
          <w:numId w:val="8"/>
        </w:numPr>
        <w:tabs>
          <w:tab w:val="left" w:pos="8564"/>
        </w:tabs>
        <w:spacing w:beforeLines="100" w:before="360"/>
        <w:ind w:left="1315" w:hanging="357"/>
        <w:rPr>
          <w:rFonts w:eastAsia="標楷體"/>
          <w:sz w:val="28"/>
          <w:szCs w:val="28"/>
        </w:rPr>
      </w:pPr>
      <w:r>
        <w:rPr>
          <w:rFonts w:eastAsia="標楷體" w:hint="eastAsia"/>
          <w:sz w:val="28"/>
          <w:szCs w:val="28"/>
        </w:rPr>
        <w:t>冷凍儲存條件</w:t>
      </w:r>
    </w:p>
    <w:tbl>
      <w:tblPr>
        <w:tblW w:w="737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5812"/>
      </w:tblGrid>
      <w:tr w:rsidR="00EF41DC" w:rsidRPr="00EF41DC" w:rsidTr="002503EA">
        <w:tc>
          <w:tcPr>
            <w:tcW w:w="1559" w:type="dxa"/>
            <w:tcBorders>
              <w:top w:val="single" w:sz="12" w:space="0" w:color="auto"/>
              <w:left w:val="nil"/>
              <w:right w:val="nil"/>
            </w:tcBorders>
          </w:tcPr>
          <w:p w:rsidR="00EF41DC" w:rsidRPr="00EF41DC" w:rsidRDefault="00EF41DC" w:rsidP="00EF41DC">
            <w:pPr>
              <w:tabs>
                <w:tab w:val="left" w:pos="3564"/>
                <w:tab w:val="left" w:pos="8564"/>
              </w:tabs>
              <w:ind w:rightChars="213" w:right="511"/>
              <w:rPr>
                <w:rFonts w:eastAsia="標楷體"/>
                <w:sz w:val="28"/>
                <w:szCs w:val="28"/>
              </w:rPr>
            </w:pPr>
          </w:p>
        </w:tc>
        <w:tc>
          <w:tcPr>
            <w:tcW w:w="5812" w:type="dxa"/>
            <w:tcBorders>
              <w:top w:val="single" w:sz="12" w:space="0" w:color="auto"/>
              <w:left w:val="nil"/>
              <w:right w:val="nil"/>
            </w:tcBorders>
          </w:tcPr>
          <w:p w:rsidR="00EF41DC" w:rsidRPr="00EF41DC" w:rsidRDefault="00EF41DC" w:rsidP="00EF41DC">
            <w:pPr>
              <w:tabs>
                <w:tab w:val="left" w:pos="3564"/>
                <w:tab w:val="left" w:pos="8564"/>
              </w:tabs>
              <w:ind w:rightChars="213" w:right="511"/>
              <w:rPr>
                <w:rFonts w:eastAsia="標楷體"/>
                <w:sz w:val="28"/>
                <w:szCs w:val="28"/>
              </w:rPr>
            </w:pPr>
            <w:r w:rsidRPr="00EF41DC">
              <w:rPr>
                <w:rFonts w:eastAsia="標楷體"/>
                <w:sz w:val="28"/>
                <w:szCs w:val="28"/>
              </w:rPr>
              <w:t>儲存條件</w:t>
            </w:r>
          </w:p>
        </w:tc>
      </w:tr>
      <w:tr w:rsidR="00EF41DC" w:rsidRPr="00EF41DC" w:rsidTr="002503EA">
        <w:tc>
          <w:tcPr>
            <w:tcW w:w="1559" w:type="dxa"/>
            <w:tcBorders>
              <w:left w:val="nil"/>
              <w:right w:val="nil"/>
            </w:tcBorders>
          </w:tcPr>
          <w:p w:rsidR="00EF41DC" w:rsidRPr="00EF41DC" w:rsidRDefault="00EF41DC" w:rsidP="00EF41DC">
            <w:pPr>
              <w:tabs>
                <w:tab w:val="left" w:pos="3564"/>
                <w:tab w:val="left" w:pos="8564"/>
              </w:tabs>
              <w:rPr>
                <w:rFonts w:eastAsia="標楷體"/>
                <w:sz w:val="28"/>
                <w:szCs w:val="28"/>
              </w:rPr>
            </w:pPr>
            <w:r w:rsidRPr="00EF41DC">
              <w:rPr>
                <w:rFonts w:eastAsia="標楷體"/>
                <w:sz w:val="28"/>
                <w:szCs w:val="28"/>
              </w:rPr>
              <w:t>長期試驗</w:t>
            </w:r>
          </w:p>
        </w:tc>
        <w:tc>
          <w:tcPr>
            <w:tcW w:w="5812" w:type="dxa"/>
            <w:tcBorders>
              <w:left w:val="nil"/>
              <w:right w:val="nil"/>
            </w:tcBorders>
          </w:tcPr>
          <w:p w:rsidR="00EF41DC" w:rsidRPr="00EF41DC" w:rsidRDefault="00EF41DC" w:rsidP="00EF41DC">
            <w:pPr>
              <w:tabs>
                <w:tab w:val="left" w:pos="3564"/>
                <w:tab w:val="left" w:pos="8564"/>
              </w:tabs>
              <w:ind w:rightChars="213" w:right="511"/>
              <w:rPr>
                <w:rFonts w:eastAsia="標楷體"/>
                <w:sz w:val="28"/>
                <w:szCs w:val="28"/>
              </w:rPr>
            </w:pPr>
            <w:smartTag w:uri="urn:schemas-microsoft-com:office:smarttags" w:element="chmetcnv">
              <w:smartTagPr>
                <w:attr w:name="UnitName" w:val="℃"/>
                <w:attr w:name="SourceValue" w:val="20"/>
                <w:attr w:name="HasSpace" w:val="False"/>
                <w:attr w:name="Negative" w:val="True"/>
                <w:attr w:name="NumberType" w:val="1"/>
                <w:attr w:name="TCSC" w:val="0"/>
              </w:smartTagPr>
              <w:r w:rsidRPr="00EF41DC">
                <w:rPr>
                  <w:rFonts w:eastAsia="標楷體"/>
                  <w:sz w:val="28"/>
                  <w:szCs w:val="28"/>
                </w:rPr>
                <w:t>-20</w:t>
              </w:r>
              <w:r w:rsidRPr="00EF41DC">
                <w:rPr>
                  <w:rFonts w:ascii="標楷體" w:eastAsia="標楷體" w:hAnsi="標楷體"/>
                  <w:sz w:val="28"/>
                  <w:szCs w:val="28"/>
                </w:rPr>
                <w:t>℃</w:t>
              </w:r>
            </w:smartTag>
            <w:r w:rsidRPr="00EF41DC">
              <w:rPr>
                <w:rFonts w:eastAsia="標楷體"/>
                <w:sz w:val="28"/>
                <w:szCs w:val="28"/>
              </w:rPr>
              <w:t>±</w:t>
            </w:r>
            <w:smartTag w:uri="urn:schemas-microsoft-com:office:smarttags" w:element="chmetcnv">
              <w:smartTagPr>
                <w:attr w:name="UnitName" w:val="℃"/>
                <w:attr w:name="SourceValue" w:val="5"/>
                <w:attr w:name="HasSpace" w:val="False"/>
                <w:attr w:name="Negative" w:val="False"/>
                <w:attr w:name="NumberType" w:val="1"/>
                <w:attr w:name="TCSC" w:val="0"/>
              </w:smartTagPr>
              <w:r w:rsidRPr="00EF41DC">
                <w:rPr>
                  <w:rFonts w:eastAsia="標楷體"/>
                  <w:sz w:val="28"/>
                  <w:szCs w:val="28"/>
                </w:rPr>
                <w:t>5</w:t>
              </w:r>
              <w:r w:rsidRPr="00EF41DC">
                <w:rPr>
                  <w:rFonts w:ascii="標楷體" w:eastAsia="標楷體" w:hAnsi="標楷體"/>
                  <w:sz w:val="28"/>
                  <w:szCs w:val="28"/>
                </w:rPr>
                <w:t>℃</w:t>
              </w:r>
            </w:smartTag>
          </w:p>
        </w:tc>
      </w:tr>
      <w:tr w:rsidR="00EF41DC" w:rsidRPr="00EF41DC" w:rsidTr="002503EA">
        <w:tc>
          <w:tcPr>
            <w:tcW w:w="1559" w:type="dxa"/>
            <w:tcBorders>
              <w:left w:val="nil"/>
              <w:bottom w:val="single" w:sz="12" w:space="0" w:color="auto"/>
              <w:right w:val="nil"/>
            </w:tcBorders>
          </w:tcPr>
          <w:p w:rsidR="00EF41DC" w:rsidRPr="00EF41DC" w:rsidRDefault="00EF41DC" w:rsidP="00EF41DC">
            <w:pPr>
              <w:tabs>
                <w:tab w:val="left" w:pos="3564"/>
                <w:tab w:val="left" w:pos="8564"/>
              </w:tabs>
              <w:rPr>
                <w:rFonts w:eastAsia="標楷體"/>
                <w:sz w:val="28"/>
                <w:szCs w:val="28"/>
              </w:rPr>
            </w:pPr>
            <w:r w:rsidRPr="00EF41DC">
              <w:rPr>
                <w:rFonts w:eastAsia="標楷體"/>
                <w:sz w:val="28"/>
                <w:szCs w:val="28"/>
              </w:rPr>
              <w:t>加速試驗</w:t>
            </w:r>
          </w:p>
        </w:tc>
        <w:tc>
          <w:tcPr>
            <w:tcW w:w="5812" w:type="dxa"/>
            <w:tcBorders>
              <w:left w:val="nil"/>
              <w:bottom w:val="single" w:sz="12" w:space="0" w:color="auto"/>
              <w:right w:val="nil"/>
            </w:tcBorders>
          </w:tcPr>
          <w:p w:rsidR="00EF41DC" w:rsidRPr="00EF41DC" w:rsidRDefault="00EF41DC" w:rsidP="00EF41DC">
            <w:pPr>
              <w:tabs>
                <w:tab w:val="left" w:pos="3564"/>
                <w:tab w:val="left" w:pos="8564"/>
              </w:tabs>
              <w:ind w:rightChars="213" w:right="511"/>
              <w:rPr>
                <w:rFonts w:eastAsia="標楷體"/>
                <w:sz w:val="28"/>
                <w:szCs w:val="28"/>
              </w:rPr>
            </w:pPr>
            <w:r w:rsidRPr="00EF41DC">
              <w:rPr>
                <w:rFonts w:eastAsia="標楷體"/>
                <w:sz w:val="28"/>
                <w:szCs w:val="28"/>
              </w:rPr>
              <w:t>5</w:t>
            </w:r>
            <w:r w:rsidRPr="00EF41DC">
              <w:rPr>
                <w:rFonts w:ascii="細明體" w:eastAsia="細明體" w:hAnsi="細明體" w:cs="細明體" w:hint="eastAsia"/>
                <w:sz w:val="28"/>
                <w:szCs w:val="28"/>
              </w:rPr>
              <w:t>℃</w:t>
            </w:r>
            <w:r w:rsidRPr="00EF41DC">
              <w:rPr>
                <w:rFonts w:ascii="Calibri" w:eastAsia="標楷體" w:hAnsi="Calibri" w:cs="Calibri"/>
                <w:sz w:val="28"/>
                <w:szCs w:val="28"/>
              </w:rPr>
              <w:t>±</w:t>
            </w:r>
            <w:smartTag w:uri="urn:schemas-microsoft-com:office:smarttags" w:element="chmetcnv">
              <w:smartTagPr>
                <w:attr w:name="TCSC" w:val="0"/>
                <w:attr w:name="NumberType" w:val="1"/>
                <w:attr w:name="Negative" w:val="False"/>
                <w:attr w:name="HasSpace" w:val="False"/>
                <w:attr w:name="SourceValue" w:val="3"/>
                <w:attr w:name="UnitName" w:val="℃"/>
              </w:smartTagPr>
              <w:r w:rsidRPr="00EF41DC">
                <w:rPr>
                  <w:rFonts w:eastAsia="標楷體"/>
                  <w:sz w:val="28"/>
                  <w:szCs w:val="28"/>
                </w:rPr>
                <w:t>3</w:t>
              </w:r>
              <w:r w:rsidRPr="00EF41DC">
                <w:rPr>
                  <w:rFonts w:ascii="細明體" w:eastAsia="細明體" w:hAnsi="細明體" w:cs="細明體" w:hint="eastAsia"/>
                  <w:sz w:val="28"/>
                  <w:szCs w:val="28"/>
                </w:rPr>
                <w:t>℃</w:t>
              </w:r>
            </w:smartTag>
          </w:p>
        </w:tc>
      </w:tr>
    </w:tbl>
    <w:p w:rsidR="00EF41DC" w:rsidRPr="00EF41DC" w:rsidRDefault="00EF41DC" w:rsidP="002503EA">
      <w:pPr>
        <w:tabs>
          <w:tab w:val="left" w:pos="8564"/>
        </w:tabs>
        <w:ind w:left="1276"/>
        <w:rPr>
          <w:rFonts w:eastAsia="標楷體"/>
          <w:sz w:val="28"/>
          <w:szCs w:val="28"/>
        </w:rPr>
      </w:pPr>
      <w:r w:rsidRPr="00EF41DC">
        <w:rPr>
          <w:rFonts w:eastAsia="標楷體"/>
          <w:sz w:val="28"/>
          <w:szCs w:val="28"/>
        </w:rPr>
        <w:t>為瞭解藥品於運銷或處理時，儲存條件的短時間偏離所造成之影響，宜使用</w:t>
      </w:r>
      <w:r w:rsidR="004F3136" w:rsidRPr="004F3136">
        <w:rPr>
          <w:rFonts w:eastAsia="標楷體" w:hint="eastAsia"/>
          <w:sz w:val="28"/>
          <w:szCs w:val="28"/>
          <w:u w:val="single"/>
        </w:rPr>
        <w:t>至少一</w:t>
      </w:r>
      <w:r w:rsidRPr="004F3136">
        <w:rPr>
          <w:rFonts w:eastAsia="標楷體"/>
          <w:sz w:val="28"/>
          <w:szCs w:val="28"/>
          <w:u w:val="single"/>
        </w:rPr>
        <w:t>批</w:t>
      </w:r>
      <w:r w:rsidR="004F3136" w:rsidRPr="004F3136">
        <w:rPr>
          <w:rFonts w:eastAsia="標楷體" w:hint="eastAsia"/>
          <w:sz w:val="28"/>
          <w:szCs w:val="28"/>
          <w:u w:val="single"/>
        </w:rPr>
        <w:t>藥品</w:t>
      </w:r>
      <w:r w:rsidRPr="00EF41DC">
        <w:rPr>
          <w:rFonts w:eastAsia="標楷體"/>
          <w:sz w:val="28"/>
          <w:szCs w:val="28"/>
        </w:rPr>
        <w:t>，進行運銷或處理之偏離模擬試驗。</w:t>
      </w:r>
    </w:p>
    <w:p w:rsidR="00EF41DC" w:rsidRPr="00EF41DC" w:rsidRDefault="00EF41DC" w:rsidP="00EF41DC">
      <w:pPr>
        <w:numPr>
          <w:ilvl w:val="0"/>
          <w:numId w:val="8"/>
        </w:numPr>
        <w:tabs>
          <w:tab w:val="left" w:pos="8564"/>
        </w:tabs>
        <w:rPr>
          <w:rFonts w:eastAsia="標楷體"/>
          <w:sz w:val="28"/>
          <w:szCs w:val="28"/>
        </w:rPr>
      </w:pPr>
      <w:r w:rsidRPr="00EF41DC">
        <w:rPr>
          <w:rFonts w:eastAsia="標楷體"/>
          <w:sz w:val="28"/>
          <w:szCs w:val="28"/>
        </w:rPr>
        <w:t>如有科學根據，亦可採用替代儲存條件。較嚴苛之虐待試</w:t>
      </w:r>
      <w:r w:rsidRPr="00EF41DC">
        <w:rPr>
          <w:rFonts w:eastAsia="標楷體"/>
          <w:sz w:val="28"/>
          <w:szCs w:val="28"/>
        </w:rPr>
        <w:lastRenderedPageBreak/>
        <w:t>驗</w:t>
      </w:r>
      <w:r w:rsidRPr="00EF41DC">
        <w:rPr>
          <w:rFonts w:eastAsia="標楷體" w:hint="eastAsia"/>
          <w:sz w:val="28"/>
          <w:szCs w:val="28"/>
          <w:vertAlign w:val="superscript"/>
        </w:rPr>
        <w:t>1</w:t>
      </w:r>
      <w:r w:rsidR="006B2E73">
        <w:rPr>
          <w:rFonts w:eastAsia="標楷體" w:hint="eastAsia"/>
          <w:sz w:val="28"/>
          <w:szCs w:val="28"/>
          <w:vertAlign w:val="superscript"/>
        </w:rPr>
        <w:t>3</w:t>
      </w:r>
      <w:r w:rsidRPr="00EF41DC">
        <w:rPr>
          <w:rFonts w:eastAsia="標楷體"/>
          <w:sz w:val="28"/>
          <w:szCs w:val="28"/>
        </w:rPr>
        <w:t>條件，在合理情況下，亦可接受。</w:t>
      </w:r>
    </w:p>
    <w:p w:rsidR="00EF41DC" w:rsidRPr="00EF41DC" w:rsidRDefault="00EF41DC" w:rsidP="00D34185">
      <w:pPr>
        <w:pStyle w:val="a3"/>
        <w:widowControl/>
        <w:numPr>
          <w:ilvl w:val="0"/>
          <w:numId w:val="2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rPr>
      </w:pPr>
      <w:r w:rsidRPr="00EF41DC">
        <w:rPr>
          <w:rFonts w:ascii="Times New Roman" w:eastAsia="標楷體" w:hAnsi="Times New Roman" w:cs="Times New Roman"/>
          <w:color w:val="000000"/>
          <w:kern w:val="0"/>
          <w:sz w:val="28"/>
          <w:szCs w:val="28"/>
        </w:rPr>
        <w:t>試驗間隔</w:t>
      </w:r>
    </w:p>
    <w:p w:rsidR="00EF41DC" w:rsidRPr="00EF41DC" w:rsidRDefault="00EF41DC" w:rsidP="00515176">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80" w:left="432" w:firstLineChars="48" w:firstLine="134"/>
        <w:rPr>
          <w:rFonts w:ascii="標楷體" w:eastAsia="標楷體" w:hAnsi="標楷體" w:cs="Arial Unicode MS"/>
          <w:color w:val="000000"/>
          <w:kern w:val="0"/>
          <w:sz w:val="28"/>
          <w:szCs w:val="28"/>
        </w:rPr>
      </w:pPr>
      <w:r w:rsidRPr="00EF41DC">
        <w:rPr>
          <w:rFonts w:ascii="標楷體" w:eastAsia="標楷體" w:hAnsi="標楷體" w:cs="Arial Unicode MS"/>
          <w:color w:val="000000"/>
          <w:kern w:val="0"/>
          <w:sz w:val="28"/>
          <w:szCs w:val="28"/>
        </w:rPr>
        <w:t>試驗間隔應能充分地掌握製劑之安定性特性。</w:t>
      </w:r>
    </w:p>
    <w:p w:rsidR="00EF41DC" w:rsidRPr="00EF41DC" w:rsidRDefault="00EF41DC" w:rsidP="002503EA">
      <w:pPr>
        <w:numPr>
          <w:ilvl w:val="0"/>
          <w:numId w:val="14"/>
        </w:numPr>
        <w:tabs>
          <w:tab w:val="left" w:pos="8564"/>
        </w:tabs>
        <w:rPr>
          <w:rFonts w:eastAsia="標楷體" w:hAnsi="標楷體"/>
          <w:kern w:val="0"/>
          <w:sz w:val="28"/>
          <w:szCs w:val="28"/>
        </w:rPr>
      </w:pPr>
      <w:r w:rsidRPr="00EF41DC">
        <w:rPr>
          <w:rFonts w:eastAsia="標楷體" w:hAnsi="標楷體"/>
          <w:kern w:val="0"/>
          <w:sz w:val="28"/>
          <w:szCs w:val="28"/>
        </w:rPr>
        <w:t>長期試驗</w:t>
      </w:r>
    </w:p>
    <w:p w:rsidR="00EF41DC" w:rsidRPr="00EF41DC" w:rsidRDefault="00EF41DC" w:rsidP="00EF41DC">
      <w:pPr>
        <w:numPr>
          <w:ilvl w:val="0"/>
          <w:numId w:val="9"/>
        </w:numPr>
        <w:tabs>
          <w:tab w:val="left" w:pos="8564"/>
        </w:tabs>
        <w:rPr>
          <w:rFonts w:eastAsia="標楷體"/>
          <w:sz w:val="28"/>
          <w:szCs w:val="28"/>
        </w:rPr>
      </w:pPr>
      <w:r w:rsidRPr="00EF41DC">
        <w:rPr>
          <w:rFonts w:eastAsia="標楷體"/>
          <w:sz w:val="28"/>
          <w:szCs w:val="28"/>
        </w:rPr>
        <w:t>如有效期間為一年以下，試驗間隔原則上應為前三</w:t>
      </w:r>
      <w:proofErr w:type="gramStart"/>
      <w:r w:rsidRPr="00EF41DC">
        <w:rPr>
          <w:rFonts w:eastAsia="標楷體"/>
          <w:sz w:val="28"/>
          <w:szCs w:val="28"/>
        </w:rPr>
        <w:t>個</w:t>
      </w:r>
      <w:proofErr w:type="gramEnd"/>
      <w:r w:rsidRPr="00EF41DC">
        <w:rPr>
          <w:rFonts w:eastAsia="標楷體"/>
          <w:sz w:val="28"/>
          <w:szCs w:val="28"/>
        </w:rPr>
        <w:t>月每月一次，</w:t>
      </w:r>
      <w:r w:rsidR="00CF02BB">
        <w:rPr>
          <w:rFonts w:eastAsia="標楷體" w:hint="eastAsia"/>
          <w:sz w:val="28"/>
          <w:szCs w:val="28"/>
        </w:rPr>
        <w:t>以</w:t>
      </w:r>
      <w:r w:rsidRPr="00EF41DC">
        <w:rPr>
          <w:rFonts w:eastAsia="標楷體"/>
          <w:sz w:val="28"/>
          <w:szCs w:val="28"/>
        </w:rPr>
        <w:t>後每三</w:t>
      </w:r>
      <w:proofErr w:type="gramStart"/>
      <w:r w:rsidRPr="00EF41DC">
        <w:rPr>
          <w:rFonts w:eastAsia="標楷體"/>
          <w:sz w:val="28"/>
          <w:szCs w:val="28"/>
        </w:rPr>
        <w:t>個</w:t>
      </w:r>
      <w:proofErr w:type="gramEnd"/>
      <w:r w:rsidRPr="00EF41DC">
        <w:rPr>
          <w:rFonts w:eastAsia="標楷體"/>
          <w:sz w:val="28"/>
          <w:szCs w:val="28"/>
        </w:rPr>
        <w:t>月一次，如</w:t>
      </w:r>
      <w:r w:rsidRPr="00EF41DC">
        <w:rPr>
          <w:rFonts w:eastAsia="標楷體"/>
          <w:sz w:val="28"/>
          <w:szCs w:val="28"/>
        </w:rPr>
        <w:t>0</w:t>
      </w:r>
      <w:r w:rsidRPr="00EF41DC">
        <w:rPr>
          <w:rFonts w:eastAsia="標楷體"/>
          <w:sz w:val="28"/>
          <w:szCs w:val="28"/>
        </w:rPr>
        <w:t>、</w:t>
      </w:r>
      <w:r w:rsidRPr="00EF41DC">
        <w:rPr>
          <w:rFonts w:eastAsia="標楷體"/>
          <w:sz w:val="28"/>
          <w:szCs w:val="28"/>
        </w:rPr>
        <w:t>1</w:t>
      </w:r>
      <w:r w:rsidRPr="00EF41DC">
        <w:rPr>
          <w:rFonts w:eastAsia="標楷體"/>
          <w:sz w:val="28"/>
          <w:szCs w:val="28"/>
        </w:rPr>
        <w:t>、</w:t>
      </w:r>
      <w:r w:rsidRPr="00EF41DC">
        <w:rPr>
          <w:rFonts w:eastAsia="標楷體"/>
          <w:sz w:val="28"/>
          <w:szCs w:val="28"/>
        </w:rPr>
        <w:t>2</w:t>
      </w:r>
      <w:r w:rsidRPr="00EF41DC">
        <w:rPr>
          <w:rFonts w:eastAsia="標楷體"/>
          <w:sz w:val="28"/>
          <w:szCs w:val="28"/>
        </w:rPr>
        <w:t>、</w:t>
      </w:r>
      <w:r w:rsidRPr="00EF41DC">
        <w:rPr>
          <w:rFonts w:eastAsia="標楷體"/>
          <w:sz w:val="28"/>
          <w:szCs w:val="28"/>
        </w:rPr>
        <w:t>3</w:t>
      </w:r>
      <w:r w:rsidRPr="00EF41DC">
        <w:rPr>
          <w:rFonts w:eastAsia="標楷體"/>
          <w:sz w:val="28"/>
          <w:szCs w:val="28"/>
        </w:rPr>
        <w:t>、</w:t>
      </w:r>
      <w:r w:rsidRPr="00EF41DC">
        <w:rPr>
          <w:rFonts w:eastAsia="標楷體"/>
          <w:sz w:val="28"/>
          <w:szCs w:val="28"/>
        </w:rPr>
        <w:t>6</w:t>
      </w:r>
      <w:r w:rsidRPr="00EF41DC">
        <w:rPr>
          <w:rFonts w:eastAsia="標楷體"/>
          <w:sz w:val="28"/>
          <w:szCs w:val="28"/>
        </w:rPr>
        <w:t>、</w:t>
      </w:r>
      <w:r w:rsidRPr="00EF41DC">
        <w:rPr>
          <w:rFonts w:eastAsia="標楷體"/>
          <w:sz w:val="28"/>
          <w:szCs w:val="28"/>
        </w:rPr>
        <w:t xml:space="preserve">9 </w:t>
      </w:r>
      <w:r w:rsidRPr="00EF41DC">
        <w:rPr>
          <w:rFonts w:eastAsia="標楷體"/>
          <w:sz w:val="28"/>
          <w:szCs w:val="28"/>
        </w:rPr>
        <w:t>及</w:t>
      </w:r>
      <w:r w:rsidRPr="00EF41DC">
        <w:rPr>
          <w:rFonts w:eastAsia="標楷體"/>
          <w:sz w:val="28"/>
          <w:szCs w:val="28"/>
        </w:rPr>
        <w:t>12</w:t>
      </w:r>
      <w:r w:rsidRPr="00EF41DC">
        <w:rPr>
          <w:rFonts w:eastAsia="標楷體"/>
          <w:sz w:val="28"/>
          <w:szCs w:val="28"/>
        </w:rPr>
        <w:t>月。</w:t>
      </w:r>
    </w:p>
    <w:p w:rsidR="00EF41DC" w:rsidRPr="00EF41DC" w:rsidRDefault="00EF41DC" w:rsidP="00EF41DC">
      <w:pPr>
        <w:numPr>
          <w:ilvl w:val="0"/>
          <w:numId w:val="9"/>
        </w:numPr>
        <w:tabs>
          <w:tab w:val="left" w:pos="8564"/>
        </w:tabs>
        <w:rPr>
          <w:rFonts w:eastAsia="標楷體"/>
          <w:sz w:val="28"/>
          <w:szCs w:val="28"/>
        </w:rPr>
      </w:pPr>
      <w:r w:rsidRPr="00EF41DC">
        <w:rPr>
          <w:rFonts w:eastAsia="標楷體"/>
          <w:sz w:val="28"/>
          <w:szCs w:val="28"/>
        </w:rPr>
        <w:t>如有效期間</w:t>
      </w:r>
      <w:r w:rsidR="00CF02BB">
        <w:rPr>
          <w:rFonts w:eastAsia="標楷體"/>
          <w:sz w:val="28"/>
          <w:szCs w:val="28"/>
        </w:rPr>
        <w:t>為一年以上，試驗間隔應原則上為第一年每三</w:t>
      </w:r>
      <w:proofErr w:type="gramStart"/>
      <w:r w:rsidR="00CF02BB">
        <w:rPr>
          <w:rFonts w:eastAsia="標楷體"/>
          <w:sz w:val="28"/>
          <w:szCs w:val="28"/>
        </w:rPr>
        <w:t>個</w:t>
      </w:r>
      <w:proofErr w:type="gramEnd"/>
      <w:r w:rsidR="00CF02BB">
        <w:rPr>
          <w:rFonts w:eastAsia="標楷體"/>
          <w:sz w:val="28"/>
          <w:szCs w:val="28"/>
        </w:rPr>
        <w:t>月，第二年每六</w:t>
      </w:r>
      <w:proofErr w:type="gramStart"/>
      <w:r w:rsidR="00CF02BB">
        <w:rPr>
          <w:rFonts w:eastAsia="標楷體"/>
          <w:sz w:val="28"/>
          <w:szCs w:val="28"/>
        </w:rPr>
        <w:t>個</w:t>
      </w:r>
      <w:proofErr w:type="gramEnd"/>
      <w:r w:rsidR="00CF02BB">
        <w:rPr>
          <w:rFonts w:eastAsia="標楷體"/>
          <w:sz w:val="28"/>
          <w:szCs w:val="28"/>
        </w:rPr>
        <w:t>月，</w:t>
      </w:r>
      <w:r w:rsidR="00CF02BB">
        <w:rPr>
          <w:rFonts w:eastAsia="標楷體" w:hint="eastAsia"/>
          <w:sz w:val="28"/>
          <w:szCs w:val="28"/>
        </w:rPr>
        <w:t>以</w:t>
      </w:r>
      <w:r w:rsidRPr="00EF41DC">
        <w:rPr>
          <w:rFonts w:eastAsia="標楷體"/>
          <w:sz w:val="28"/>
          <w:szCs w:val="28"/>
        </w:rPr>
        <w:t>後每年一次，如</w:t>
      </w:r>
      <w:r w:rsidRPr="00EF41DC">
        <w:rPr>
          <w:rFonts w:eastAsia="標楷體"/>
          <w:sz w:val="28"/>
          <w:szCs w:val="28"/>
        </w:rPr>
        <w:t>0</w:t>
      </w:r>
      <w:r w:rsidRPr="00EF41DC">
        <w:rPr>
          <w:rFonts w:eastAsia="標楷體"/>
          <w:sz w:val="28"/>
          <w:szCs w:val="28"/>
        </w:rPr>
        <w:t>、</w:t>
      </w:r>
      <w:r w:rsidRPr="00EF41DC">
        <w:rPr>
          <w:rFonts w:eastAsia="標楷體"/>
          <w:sz w:val="28"/>
          <w:szCs w:val="28"/>
        </w:rPr>
        <w:t>3</w:t>
      </w:r>
      <w:r w:rsidRPr="00EF41DC">
        <w:rPr>
          <w:rFonts w:eastAsia="標楷體"/>
          <w:sz w:val="28"/>
          <w:szCs w:val="28"/>
        </w:rPr>
        <w:t>、</w:t>
      </w:r>
      <w:r w:rsidRPr="00EF41DC">
        <w:rPr>
          <w:rFonts w:eastAsia="標楷體"/>
          <w:sz w:val="28"/>
          <w:szCs w:val="28"/>
        </w:rPr>
        <w:t>6</w:t>
      </w:r>
      <w:r w:rsidRPr="00EF41DC">
        <w:rPr>
          <w:rFonts w:eastAsia="標楷體"/>
          <w:sz w:val="28"/>
          <w:szCs w:val="28"/>
        </w:rPr>
        <w:t>、</w:t>
      </w:r>
      <w:r w:rsidRPr="00EF41DC">
        <w:rPr>
          <w:rFonts w:eastAsia="標楷體"/>
          <w:sz w:val="28"/>
          <w:szCs w:val="28"/>
        </w:rPr>
        <w:t>9</w:t>
      </w:r>
      <w:r w:rsidRPr="00EF41DC">
        <w:rPr>
          <w:rFonts w:eastAsia="標楷體"/>
          <w:sz w:val="28"/>
          <w:szCs w:val="28"/>
        </w:rPr>
        <w:t>、</w:t>
      </w:r>
      <w:r w:rsidRPr="00EF41DC">
        <w:rPr>
          <w:rFonts w:eastAsia="標楷體"/>
          <w:sz w:val="28"/>
          <w:szCs w:val="28"/>
        </w:rPr>
        <w:t>12</w:t>
      </w:r>
      <w:r w:rsidRPr="00EF41DC">
        <w:rPr>
          <w:rFonts w:eastAsia="標楷體"/>
          <w:sz w:val="28"/>
          <w:szCs w:val="28"/>
        </w:rPr>
        <w:t>、</w:t>
      </w:r>
      <w:r w:rsidRPr="00EF41DC">
        <w:rPr>
          <w:rFonts w:eastAsia="標楷體"/>
          <w:sz w:val="28"/>
          <w:szCs w:val="28"/>
        </w:rPr>
        <w:t>18</w:t>
      </w:r>
      <w:r w:rsidRPr="00EF41DC">
        <w:rPr>
          <w:rFonts w:eastAsia="標楷體"/>
          <w:sz w:val="28"/>
          <w:szCs w:val="28"/>
        </w:rPr>
        <w:t>、</w:t>
      </w:r>
      <w:r w:rsidRPr="00EF41DC">
        <w:rPr>
          <w:rFonts w:eastAsia="標楷體"/>
          <w:sz w:val="28"/>
          <w:szCs w:val="28"/>
        </w:rPr>
        <w:t>24</w:t>
      </w:r>
      <w:r w:rsidRPr="00EF41DC">
        <w:rPr>
          <w:rFonts w:eastAsia="標楷體"/>
          <w:sz w:val="28"/>
          <w:szCs w:val="28"/>
        </w:rPr>
        <w:t>、</w:t>
      </w:r>
      <w:r w:rsidRPr="00EF41DC">
        <w:rPr>
          <w:rFonts w:eastAsia="標楷體"/>
          <w:sz w:val="28"/>
          <w:szCs w:val="28"/>
        </w:rPr>
        <w:t>36</w:t>
      </w:r>
      <w:r w:rsidRPr="00EF41DC">
        <w:rPr>
          <w:rFonts w:eastAsia="標楷體"/>
          <w:sz w:val="28"/>
          <w:szCs w:val="28"/>
        </w:rPr>
        <w:t>、</w:t>
      </w:r>
      <w:r w:rsidRPr="00EF41DC">
        <w:rPr>
          <w:rFonts w:eastAsia="標楷體"/>
          <w:sz w:val="28"/>
          <w:szCs w:val="28"/>
        </w:rPr>
        <w:t>48…</w:t>
      </w:r>
      <w:r w:rsidRPr="00EF41DC">
        <w:rPr>
          <w:rFonts w:eastAsia="標楷體"/>
          <w:sz w:val="28"/>
          <w:szCs w:val="28"/>
        </w:rPr>
        <w:t>月。</w:t>
      </w:r>
    </w:p>
    <w:p w:rsidR="00EF41DC" w:rsidRPr="00EF41DC" w:rsidRDefault="00EF41DC" w:rsidP="002503EA">
      <w:pPr>
        <w:numPr>
          <w:ilvl w:val="0"/>
          <w:numId w:val="14"/>
        </w:numPr>
        <w:tabs>
          <w:tab w:val="left" w:pos="8564"/>
        </w:tabs>
        <w:rPr>
          <w:rFonts w:eastAsia="標楷體" w:hAnsi="標楷體"/>
          <w:kern w:val="0"/>
          <w:sz w:val="28"/>
          <w:szCs w:val="28"/>
        </w:rPr>
      </w:pPr>
      <w:r w:rsidRPr="00EF41DC">
        <w:rPr>
          <w:rFonts w:eastAsia="標楷體" w:hAnsi="標楷體"/>
          <w:kern w:val="0"/>
          <w:sz w:val="28"/>
          <w:szCs w:val="28"/>
        </w:rPr>
        <w:t>加速試驗</w:t>
      </w:r>
    </w:p>
    <w:p w:rsidR="00EF41DC" w:rsidRPr="00EF41DC" w:rsidRDefault="00EF41DC" w:rsidP="002503EA">
      <w:pPr>
        <w:widowControl/>
        <w:tabs>
          <w:tab w:val="left" w:pos="46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413" w:left="992" w:hanging="1"/>
        <w:rPr>
          <w:rFonts w:ascii="標楷體" w:eastAsia="標楷體" w:hAnsi="標楷體" w:cs="Arial Unicode MS"/>
          <w:color w:val="000000"/>
          <w:kern w:val="0"/>
          <w:sz w:val="28"/>
          <w:szCs w:val="28"/>
        </w:rPr>
      </w:pPr>
      <w:r w:rsidRPr="00EF41DC">
        <w:rPr>
          <w:rFonts w:ascii="標楷體" w:eastAsia="標楷體" w:hAnsi="標楷體" w:cs="Arial Unicode MS"/>
          <w:color w:val="000000"/>
          <w:kern w:val="0"/>
          <w:sz w:val="28"/>
          <w:szCs w:val="28"/>
        </w:rPr>
        <w:t>在查驗登記</w:t>
      </w:r>
      <w:r w:rsidRPr="00EF41DC">
        <w:rPr>
          <w:rFonts w:eastAsia="標楷體"/>
          <w:sz w:val="28"/>
          <w:szCs w:val="28"/>
        </w:rPr>
        <w:t>要求的試驗</w:t>
      </w:r>
      <w:proofErr w:type="gramStart"/>
      <w:r w:rsidRPr="00EF41DC">
        <w:rPr>
          <w:rFonts w:eastAsia="標楷體"/>
          <w:sz w:val="28"/>
          <w:szCs w:val="28"/>
        </w:rPr>
        <w:t>期間，</w:t>
      </w:r>
      <w:proofErr w:type="gramEnd"/>
      <w:r w:rsidR="005D6685" w:rsidRPr="002256E6">
        <w:rPr>
          <w:rFonts w:eastAsia="標楷體" w:hint="eastAsia"/>
          <w:sz w:val="28"/>
          <w:szCs w:val="28"/>
        </w:rPr>
        <w:t>包括第</w:t>
      </w:r>
      <w:r w:rsidR="005D6685" w:rsidRPr="002256E6">
        <w:rPr>
          <w:rFonts w:eastAsia="標楷體" w:hint="eastAsia"/>
          <w:sz w:val="28"/>
          <w:szCs w:val="28"/>
        </w:rPr>
        <w:t>0</w:t>
      </w:r>
      <w:r w:rsidR="005D6685" w:rsidRPr="002256E6">
        <w:rPr>
          <w:rFonts w:eastAsia="標楷體" w:hint="eastAsia"/>
          <w:sz w:val="28"/>
          <w:szCs w:val="28"/>
        </w:rPr>
        <w:t>個月，</w:t>
      </w:r>
      <w:r w:rsidRPr="00EF41DC">
        <w:rPr>
          <w:rFonts w:eastAsia="標楷體"/>
          <w:sz w:val="28"/>
          <w:szCs w:val="28"/>
        </w:rPr>
        <w:t>應有</w:t>
      </w:r>
      <w:r w:rsidRPr="00EF41DC">
        <w:rPr>
          <w:rFonts w:eastAsia="標楷體"/>
          <w:sz w:val="28"/>
          <w:szCs w:val="28"/>
        </w:rPr>
        <w:t>3</w:t>
      </w:r>
      <w:r w:rsidRPr="00EF41DC">
        <w:rPr>
          <w:rFonts w:eastAsia="標楷體"/>
          <w:sz w:val="28"/>
          <w:szCs w:val="28"/>
        </w:rPr>
        <w:t>點以上測試時間點，如規定應有</w:t>
      </w:r>
      <w:r w:rsidRPr="00EF41DC">
        <w:rPr>
          <w:rFonts w:eastAsia="標楷體"/>
          <w:sz w:val="28"/>
          <w:szCs w:val="28"/>
        </w:rPr>
        <w:t>3</w:t>
      </w:r>
      <w:r w:rsidRPr="00EF41DC">
        <w:rPr>
          <w:rFonts w:eastAsia="標楷體"/>
          <w:sz w:val="28"/>
          <w:szCs w:val="28"/>
        </w:rPr>
        <w:t>個月者可為</w:t>
      </w:r>
      <w:r w:rsidRPr="00EF41DC">
        <w:rPr>
          <w:rFonts w:eastAsia="標楷體"/>
          <w:sz w:val="28"/>
          <w:szCs w:val="28"/>
        </w:rPr>
        <w:t>0</w:t>
      </w:r>
      <w:r w:rsidRPr="00EF41DC">
        <w:rPr>
          <w:rFonts w:eastAsia="標楷體"/>
          <w:sz w:val="28"/>
          <w:szCs w:val="28"/>
        </w:rPr>
        <w:t>、</w:t>
      </w:r>
      <w:r w:rsidRPr="00B96503">
        <w:rPr>
          <w:rFonts w:eastAsia="標楷體"/>
          <w:sz w:val="28"/>
          <w:szCs w:val="28"/>
          <w:u w:val="single"/>
        </w:rPr>
        <w:t>1</w:t>
      </w:r>
      <w:r w:rsidRPr="00EF41DC">
        <w:rPr>
          <w:rFonts w:eastAsia="標楷體"/>
          <w:sz w:val="28"/>
          <w:szCs w:val="28"/>
        </w:rPr>
        <w:t>、</w:t>
      </w:r>
      <w:r w:rsidRPr="00EF41DC">
        <w:rPr>
          <w:rFonts w:eastAsia="標楷體"/>
          <w:sz w:val="28"/>
          <w:szCs w:val="28"/>
        </w:rPr>
        <w:t>3</w:t>
      </w:r>
      <w:r w:rsidRPr="00EF41DC">
        <w:rPr>
          <w:rFonts w:eastAsia="標楷體"/>
          <w:sz w:val="28"/>
          <w:szCs w:val="28"/>
        </w:rPr>
        <w:t>個月；應有</w:t>
      </w:r>
      <w:r w:rsidRPr="00EF41DC">
        <w:rPr>
          <w:rFonts w:eastAsia="標楷體"/>
          <w:sz w:val="28"/>
          <w:szCs w:val="28"/>
        </w:rPr>
        <w:t>6</w:t>
      </w:r>
      <w:r w:rsidRPr="00EF41DC">
        <w:rPr>
          <w:rFonts w:eastAsia="標楷體"/>
          <w:sz w:val="28"/>
          <w:szCs w:val="28"/>
        </w:rPr>
        <w:t>個月者可為</w:t>
      </w:r>
      <w:r w:rsidRPr="00EF41DC">
        <w:rPr>
          <w:rFonts w:eastAsia="標楷體"/>
          <w:sz w:val="28"/>
          <w:szCs w:val="28"/>
        </w:rPr>
        <w:t>0</w:t>
      </w:r>
      <w:r w:rsidRPr="00EF41DC">
        <w:rPr>
          <w:rFonts w:eastAsia="標楷體"/>
          <w:sz w:val="28"/>
          <w:szCs w:val="28"/>
        </w:rPr>
        <w:t>、</w:t>
      </w:r>
      <w:r w:rsidRPr="00EF41DC">
        <w:rPr>
          <w:rFonts w:eastAsia="標楷體"/>
          <w:sz w:val="28"/>
          <w:szCs w:val="28"/>
        </w:rPr>
        <w:t>3</w:t>
      </w:r>
      <w:r w:rsidRPr="00EF41DC">
        <w:rPr>
          <w:rFonts w:eastAsia="標楷體"/>
          <w:sz w:val="28"/>
          <w:szCs w:val="28"/>
        </w:rPr>
        <w:t>、</w:t>
      </w:r>
      <w:r w:rsidRPr="00EF41DC">
        <w:rPr>
          <w:rFonts w:eastAsia="標楷體"/>
          <w:sz w:val="28"/>
          <w:szCs w:val="28"/>
        </w:rPr>
        <w:t>6</w:t>
      </w:r>
      <w:r w:rsidRPr="00EF41DC">
        <w:rPr>
          <w:rFonts w:eastAsia="標楷體"/>
          <w:sz w:val="28"/>
          <w:szCs w:val="28"/>
        </w:rPr>
        <w:t>個月末取樣檢測。</w:t>
      </w:r>
    </w:p>
    <w:p w:rsidR="00EF41DC" w:rsidRPr="00EF41DC" w:rsidRDefault="00EF41DC" w:rsidP="00D34185">
      <w:pPr>
        <w:pStyle w:val="a3"/>
        <w:widowControl/>
        <w:numPr>
          <w:ilvl w:val="0"/>
          <w:numId w:val="2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rPr>
      </w:pPr>
      <w:r w:rsidRPr="00EF41DC">
        <w:rPr>
          <w:rFonts w:ascii="Times New Roman" w:eastAsia="標楷體" w:hAnsi="Times New Roman" w:cs="Times New Roman"/>
          <w:color w:val="000000"/>
          <w:kern w:val="0"/>
          <w:sz w:val="28"/>
          <w:szCs w:val="28"/>
        </w:rPr>
        <w:t>包裝</w:t>
      </w:r>
    </w:p>
    <w:p w:rsidR="00EF41DC" w:rsidRDefault="00EF41DC" w:rsidP="002503EA">
      <w:pPr>
        <w:numPr>
          <w:ilvl w:val="0"/>
          <w:numId w:val="15"/>
        </w:numPr>
        <w:tabs>
          <w:tab w:val="left" w:pos="8564"/>
        </w:tabs>
        <w:rPr>
          <w:rFonts w:eastAsia="標楷體" w:hAnsi="標楷體"/>
          <w:kern w:val="0"/>
          <w:sz w:val="28"/>
          <w:szCs w:val="28"/>
        </w:rPr>
      </w:pPr>
      <w:r w:rsidRPr="00EF41DC">
        <w:rPr>
          <w:rFonts w:eastAsia="標楷體" w:hAnsi="標楷體"/>
          <w:kern w:val="0"/>
          <w:sz w:val="28"/>
          <w:szCs w:val="28"/>
        </w:rPr>
        <w:t>應以與上市品相同材質之直接包裝的</w:t>
      </w:r>
      <w:proofErr w:type="gramStart"/>
      <w:r w:rsidRPr="00EF41DC">
        <w:rPr>
          <w:rFonts w:eastAsia="標楷體" w:hAnsi="標楷體"/>
          <w:kern w:val="0"/>
          <w:sz w:val="28"/>
          <w:szCs w:val="28"/>
        </w:rPr>
        <w:t>容器封蓋系統</w:t>
      </w:r>
      <w:proofErr w:type="gramEnd"/>
      <w:r w:rsidR="000F6A43" w:rsidRPr="000F6A43">
        <w:rPr>
          <w:rFonts w:eastAsia="標楷體" w:hAnsi="標楷體" w:hint="eastAsia"/>
          <w:kern w:val="0"/>
          <w:sz w:val="28"/>
          <w:szCs w:val="28"/>
          <w:vertAlign w:val="superscript"/>
        </w:rPr>
        <w:t>1</w:t>
      </w:r>
      <w:r w:rsidR="006B2E73">
        <w:rPr>
          <w:rFonts w:eastAsia="標楷體" w:hAnsi="標楷體" w:hint="eastAsia"/>
          <w:kern w:val="0"/>
          <w:sz w:val="28"/>
          <w:szCs w:val="28"/>
          <w:vertAlign w:val="superscript"/>
        </w:rPr>
        <w:t>4</w:t>
      </w:r>
      <w:r w:rsidRPr="00EF41DC">
        <w:rPr>
          <w:rFonts w:eastAsia="標楷體" w:hAnsi="標楷體"/>
          <w:kern w:val="0"/>
          <w:sz w:val="28"/>
          <w:szCs w:val="28"/>
        </w:rPr>
        <w:t>進行試驗，不同材質時：每種包裝</w:t>
      </w:r>
      <w:proofErr w:type="gramStart"/>
      <w:r w:rsidRPr="00EF41DC">
        <w:rPr>
          <w:rFonts w:eastAsia="標楷體" w:hAnsi="標楷體"/>
          <w:kern w:val="0"/>
          <w:sz w:val="28"/>
          <w:szCs w:val="28"/>
        </w:rPr>
        <w:t>材質均需測試</w:t>
      </w:r>
      <w:proofErr w:type="gramEnd"/>
      <w:r w:rsidRPr="00EF41DC">
        <w:rPr>
          <w:rFonts w:eastAsia="標楷體" w:hAnsi="標楷體"/>
          <w:kern w:val="0"/>
          <w:sz w:val="28"/>
          <w:szCs w:val="28"/>
        </w:rPr>
        <w:t>。</w:t>
      </w:r>
    </w:p>
    <w:p w:rsidR="002503EA" w:rsidRPr="00DD6174" w:rsidRDefault="00EF41DC" w:rsidP="002503EA">
      <w:pPr>
        <w:numPr>
          <w:ilvl w:val="0"/>
          <w:numId w:val="15"/>
        </w:numPr>
        <w:tabs>
          <w:tab w:val="left" w:pos="8564"/>
        </w:tabs>
        <w:rPr>
          <w:rFonts w:eastAsia="標楷體" w:hAnsi="標楷體"/>
          <w:kern w:val="0"/>
          <w:sz w:val="28"/>
          <w:szCs w:val="28"/>
        </w:rPr>
      </w:pPr>
      <w:r w:rsidRPr="00EF41DC">
        <w:rPr>
          <w:rFonts w:eastAsia="標楷體"/>
          <w:sz w:val="28"/>
          <w:szCs w:val="28"/>
        </w:rPr>
        <w:t>直接包裝容器得以同材質最小單位進行安定性試驗。</w:t>
      </w:r>
    </w:p>
    <w:p w:rsidR="002503EA" w:rsidRPr="007A0255" w:rsidRDefault="006067B3" w:rsidP="00D34185">
      <w:pPr>
        <w:pStyle w:val="a3"/>
        <w:widowControl/>
        <w:numPr>
          <w:ilvl w:val="0"/>
          <w:numId w:val="2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u w:val="single"/>
        </w:rPr>
      </w:pPr>
      <w:r w:rsidRPr="007A0255">
        <w:rPr>
          <w:rFonts w:ascii="Times New Roman" w:eastAsia="標楷體" w:hAnsi="Times New Roman" w:cs="Times New Roman" w:hint="eastAsia"/>
          <w:color w:val="000000"/>
          <w:kern w:val="0"/>
          <w:sz w:val="28"/>
          <w:szCs w:val="28"/>
          <w:u w:val="single"/>
        </w:rPr>
        <w:t>部分試驗頻率設計</w:t>
      </w:r>
    </w:p>
    <w:p w:rsidR="006067B3" w:rsidRDefault="006067B3" w:rsidP="00DD6174">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35" w:left="564" w:firstLine="2"/>
        <w:rPr>
          <w:rFonts w:ascii="標楷體" w:eastAsia="標楷體" w:hAnsi="標楷體" w:cs="Arial Unicode MS"/>
          <w:color w:val="000000"/>
          <w:kern w:val="0"/>
          <w:sz w:val="28"/>
          <w:szCs w:val="28"/>
          <w:u w:val="single"/>
        </w:rPr>
      </w:pPr>
      <w:r w:rsidRPr="007A0255">
        <w:rPr>
          <w:rFonts w:ascii="標楷體" w:eastAsia="標楷體" w:hAnsi="標楷體" w:cs="Arial Unicode MS" w:hint="eastAsia"/>
          <w:color w:val="000000"/>
          <w:kern w:val="0"/>
          <w:sz w:val="28"/>
          <w:szCs w:val="28"/>
          <w:u w:val="single"/>
        </w:rPr>
        <w:lastRenderedPageBreak/>
        <w:t>原則上</w:t>
      </w:r>
      <w:r w:rsidR="00F20A89">
        <w:rPr>
          <w:rFonts w:ascii="標楷體" w:eastAsia="標楷體" w:hAnsi="標楷體" w:cs="Arial Unicode MS" w:hint="eastAsia"/>
          <w:color w:val="000000"/>
          <w:kern w:val="0"/>
          <w:sz w:val="28"/>
          <w:szCs w:val="28"/>
          <w:u w:val="single"/>
        </w:rPr>
        <w:t>應以所有變因進行試驗設計與檢測。若有適當之科學依據時</w:t>
      </w:r>
      <w:r w:rsidR="00F20A89" w:rsidRPr="00F20A89">
        <w:rPr>
          <w:rFonts w:ascii="標楷體" w:eastAsia="標楷體" w:hAnsi="標楷體" w:cs="Arial Unicode MS" w:hint="eastAsia"/>
          <w:color w:val="000000"/>
          <w:kern w:val="0"/>
          <w:sz w:val="28"/>
          <w:szCs w:val="28"/>
          <w:u w:val="single"/>
        </w:rPr>
        <w:t>，亦可採用部分</w:t>
      </w:r>
      <w:r w:rsidR="00F20A89">
        <w:rPr>
          <w:rFonts w:ascii="標楷體" w:eastAsia="標楷體" w:hAnsi="標楷體" w:cs="Arial Unicode MS" w:hint="eastAsia"/>
          <w:color w:val="000000"/>
          <w:kern w:val="0"/>
          <w:sz w:val="28"/>
          <w:szCs w:val="28"/>
          <w:u w:val="single"/>
        </w:rPr>
        <w:t>試驗頻率設計</w:t>
      </w:r>
      <w:r w:rsidR="00F20A89" w:rsidRPr="00F20A89">
        <w:rPr>
          <w:rFonts w:ascii="標楷體" w:eastAsia="標楷體" w:hAnsi="標楷體" w:cs="Arial Unicode MS" w:hint="eastAsia"/>
          <w:color w:val="000000"/>
          <w:kern w:val="0"/>
          <w:sz w:val="28"/>
          <w:szCs w:val="28"/>
          <w:u w:val="single"/>
        </w:rPr>
        <w:t>，</w:t>
      </w:r>
      <w:r w:rsidR="00F20A89">
        <w:rPr>
          <w:rFonts w:ascii="標楷體" w:eastAsia="標楷體" w:hAnsi="標楷體" w:cs="Arial Unicode MS" w:hint="eastAsia"/>
          <w:color w:val="000000"/>
          <w:kern w:val="0"/>
          <w:sz w:val="28"/>
          <w:szCs w:val="28"/>
          <w:u w:val="single"/>
        </w:rPr>
        <w:t>如</w:t>
      </w:r>
      <w:r w:rsidR="00F20A89" w:rsidRPr="00F20A89">
        <w:rPr>
          <w:rFonts w:ascii="標楷體" w:eastAsia="標楷體" w:hAnsi="標楷體" w:cs="Arial Unicode MS"/>
          <w:color w:val="000000"/>
          <w:kern w:val="0"/>
          <w:sz w:val="28"/>
          <w:szCs w:val="28"/>
          <w:u w:val="single"/>
        </w:rPr>
        <w:t>矩陣</w:t>
      </w:r>
      <w:r w:rsidR="00F41771">
        <w:rPr>
          <w:rFonts w:ascii="標楷體" w:eastAsia="標楷體" w:hAnsi="標楷體" w:cs="Arial Unicode MS" w:hint="eastAsia"/>
          <w:color w:val="000000"/>
          <w:kern w:val="0"/>
          <w:sz w:val="28"/>
          <w:szCs w:val="28"/>
          <w:u w:val="single"/>
        </w:rPr>
        <w:t>設計</w:t>
      </w:r>
      <w:r w:rsidR="00F20A89" w:rsidRPr="00F20A89">
        <w:rPr>
          <w:rFonts w:eastAsia="標楷體" w:cs="Arial Unicode MS"/>
          <w:color w:val="000000"/>
          <w:kern w:val="0"/>
          <w:sz w:val="28"/>
          <w:szCs w:val="28"/>
          <w:u w:val="single"/>
        </w:rPr>
        <w:t>(</w:t>
      </w:r>
      <w:proofErr w:type="spellStart"/>
      <w:r w:rsidR="00F20A89" w:rsidRPr="00F20A89">
        <w:rPr>
          <w:rFonts w:eastAsia="標楷體" w:cs="Arial Unicode MS"/>
          <w:color w:val="000000"/>
          <w:kern w:val="0"/>
          <w:sz w:val="28"/>
          <w:szCs w:val="28"/>
          <w:u w:val="single"/>
        </w:rPr>
        <w:t>matrixing</w:t>
      </w:r>
      <w:proofErr w:type="spellEnd"/>
      <w:r w:rsidR="00F41771">
        <w:rPr>
          <w:rFonts w:eastAsia="標楷體" w:cs="Arial Unicode MS" w:hint="eastAsia"/>
          <w:color w:val="000000"/>
          <w:kern w:val="0"/>
          <w:sz w:val="28"/>
          <w:szCs w:val="28"/>
          <w:u w:val="single"/>
        </w:rPr>
        <w:t xml:space="preserve"> design</w:t>
      </w:r>
      <w:r w:rsidR="00F20A89" w:rsidRPr="00F20A89">
        <w:rPr>
          <w:rFonts w:eastAsia="標楷體" w:cs="Arial Unicode MS"/>
          <w:color w:val="000000"/>
          <w:kern w:val="0"/>
          <w:sz w:val="28"/>
          <w:szCs w:val="28"/>
          <w:u w:val="single"/>
        </w:rPr>
        <w:t>)</w:t>
      </w:r>
      <w:r w:rsidR="00F20A89" w:rsidRPr="00F20A89">
        <w:rPr>
          <w:rFonts w:eastAsia="標楷體" w:cs="Arial Unicode MS"/>
          <w:color w:val="000000"/>
          <w:kern w:val="0"/>
          <w:sz w:val="28"/>
          <w:szCs w:val="28"/>
          <w:u w:val="single"/>
          <w:vertAlign w:val="superscript"/>
        </w:rPr>
        <w:t xml:space="preserve"> 15</w:t>
      </w:r>
      <w:r w:rsidR="00F41771">
        <w:rPr>
          <w:rFonts w:ascii="標楷體" w:eastAsia="標楷體" w:hAnsi="標楷體" w:cs="Arial Unicode MS"/>
          <w:color w:val="000000"/>
          <w:kern w:val="0"/>
          <w:sz w:val="28"/>
          <w:szCs w:val="28"/>
          <w:u w:val="single"/>
        </w:rPr>
        <w:t>或</w:t>
      </w:r>
      <w:r w:rsidR="00F41771">
        <w:rPr>
          <w:rFonts w:ascii="標楷體" w:eastAsia="標楷體" w:hAnsi="標楷體" w:cs="Arial Unicode MS" w:hint="eastAsia"/>
          <w:color w:val="000000"/>
          <w:kern w:val="0"/>
          <w:sz w:val="28"/>
          <w:szCs w:val="28"/>
          <w:u w:val="single"/>
        </w:rPr>
        <w:t>涵</w:t>
      </w:r>
      <w:proofErr w:type="gramStart"/>
      <w:r w:rsidR="00F41771">
        <w:rPr>
          <w:rFonts w:ascii="標楷體" w:eastAsia="標楷體" w:hAnsi="標楷體" w:cs="Arial Unicode MS" w:hint="eastAsia"/>
          <w:color w:val="000000"/>
          <w:kern w:val="0"/>
          <w:sz w:val="28"/>
          <w:szCs w:val="28"/>
          <w:u w:val="single"/>
        </w:rPr>
        <w:t>括</w:t>
      </w:r>
      <w:proofErr w:type="gramEnd"/>
      <w:r w:rsidR="00F41771">
        <w:rPr>
          <w:rFonts w:ascii="標楷體" w:eastAsia="標楷體" w:hAnsi="標楷體" w:cs="Arial Unicode MS" w:hint="eastAsia"/>
          <w:color w:val="000000"/>
          <w:kern w:val="0"/>
          <w:sz w:val="28"/>
          <w:szCs w:val="28"/>
          <w:u w:val="single"/>
        </w:rPr>
        <w:t>設計</w:t>
      </w:r>
      <w:r w:rsidR="00F20A89" w:rsidRPr="00F20A89">
        <w:rPr>
          <w:rFonts w:eastAsia="標楷體" w:cs="Arial Unicode MS"/>
          <w:color w:val="000000"/>
          <w:kern w:val="0"/>
          <w:sz w:val="28"/>
          <w:szCs w:val="28"/>
          <w:u w:val="single"/>
        </w:rPr>
        <w:t>(bracketing</w:t>
      </w:r>
      <w:r w:rsidR="00F41771">
        <w:rPr>
          <w:rFonts w:eastAsia="標楷體" w:cs="Arial Unicode MS" w:hint="eastAsia"/>
          <w:color w:val="000000"/>
          <w:kern w:val="0"/>
          <w:sz w:val="28"/>
          <w:szCs w:val="28"/>
          <w:u w:val="single"/>
        </w:rPr>
        <w:t xml:space="preserve"> design</w:t>
      </w:r>
      <w:r w:rsidR="00F20A89" w:rsidRPr="00F20A89">
        <w:rPr>
          <w:rFonts w:eastAsia="標楷體" w:cs="Arial Unicode MS"/>
          <w:color w:val="000000"/>
          <w:kern w:val="0"/>
          <w:sz w:val="28"/>
          <w:szCs w:val="28"/>
          <w:u w:val="single"/>
        </w:rPr>
        <w:t xml:space="preserve">) </w:t>
      </w:r>
      <w:r w:rsidR="00F20A89" w:rsidRPr="00F20A89">
        <w:rPr>
          <w:rFonts w:eastAsia="標楷體" w:cs="Arial Unicode MS"/>
          <w:color w:val="000000"/>
          <w:kern w:val="0"/>
          <w:sz w:val="28"/>
          <w:szCs w:val="28"/>
          <w:u w:val="single"/>
          <w:vertAlign w:val="superscript"/>
        </w:rPr>
        <w:t>16</w:t>
      </w:r>
      <w:r w:rsidR="005E1E7A">
        <w:rPr>
          <w:rFonts w:ascii="新細明體" w:eastAsia="新細明體" w:hAnsi="新細明體" w:cs="Arial Unicode MS" w:hint="eastAsia"/>
          <w:color w:val="000000"/>
          <w:kern w:val="0"/>
          <w:sz w:val="28"/>
          <w:szCs w:val="28"/>
          <w:u w:val="single"/>
        </w:rPr>
        <w:t>。</w:t>
      </w:r>
      <w:r w:rsidR="0073519D" w:rsidRPr="0073519D">
        <w:rPr>
          <w:rFonts w:ascii="標楷體" w:eastAsia="標楷體" w:hAnsi="標楷體" w:cs="Arial Unicode MS" w:hint="eastAsia"/>
          <w:color w:val="000000"/>
          <w:kern w:val="0"/>
          <w:sz w:val="28"/>
          <w:szCs w:val="28"/>
          <w:u w:val="single"/>
        </w:rPr>
        <w:t>如僅採用</w:t>
      </w:r>
      <w:r w:rsidR="0073519D">
        <w:rPr>
          <w:rFonts w:ascii="標楷體" w:eastAsia="標楷體" w:hAnsi="標楷體" w:cs="Arial Unicode MS" w:hint="eastAsia"/>
          <w:color w:val="000000"/>
          <w:kern w:val="0"/>
          <w:sz w:val="28"/>
          <w:szCs w:val="28"/>
          <w:u w:val="single"/>
        </w:rPr>
        <w:t>部分試驗頻率進行試驗</w:t>
      </w:r>
      <w:r w:rsidR="0073519D">
        <w:rPr>
          <w:rFonts w:ascii="新細明體" w:eastAsia="新細明體" w:hAnsi="新細明體" w:cs="Arial Unicode MS" w:hint="eastAsia"/>
          <w:color w:val="000000"/>
          <w:kern w:val="0"/>
          <w:sz w:val="28"/>
          <w:szCs w:val="28"/>
          <w:u w:val="single"/>
        </w:rPr>
        <w:t>，</w:t>
      </w:r>
      <w:r w:rsidR="0073519D">
        <w:rPr>
          <w:rFonts w:ascii="標楷體" w:eastAsia="標楷體" w:hAnsi="標楷體" w:cs="Arial Unicode MS" w:hint="eastAsia"/>
          <w:color w:val="000000"/>
          <w:kern w:val="0"/>
          <w:sz w:val="28"/>
          <w:szCs w:val="28"/>
          <w:u w:val="single"/>
        </w:rPr>
        <w:t>主管機關可視個案情況</w:t>
      </w:r>
      <w:r w:rsidR="0073519D">
        <w:rPr>
          <w:rFonts w:ascii="新細明體" w:eastAsia="新細明體" w:hAnsi="新細明體" w:cs="Arial Unicode MS" w:hint="eastAsia"/>
          <w:color w:val="000000"/>
          <w:kern w:val="0"/>
          <w:sz w:val="28"/>
          <w:szCs w:val="28"/>
          <w:u w:val="single"/>
        </w:rPr>
        <w:t>，</w:t>
      </w:r>
      <w:r w:rsidR="0073519D">
        <w:rPr>
          <w:rFonts w:ascii="標楷體" w:eastAsia="標楷體" w:hAnsi="標楷體" w:cs="Arial Unicode MS" w:hint="eastAsia"/>
          <w:color w:val="000000"/>
          <w:kern w:val="0"/>
          <w:sz w:val="28"/>
          <w:szCs w:val="28"/>
          <w:u w:val="single"/>
        </w:rPr>
        <w:t>縮短廠商宣稱之</w:t>
      </w:r>
      <w:proofErr w:type="gramStart"/>
      <w:r w:rsidR="0073519D">
        <w:rPr>
          <w:rFonts w:ascii="標楷體" w:eastAsia="標楷體" w:hAnsi="標楷體" w:cs="Arial Unicode MS" w:hint="eastAsia"/>
          <w:color w:val="000000"/>
          <w:kern w:val="0"/>
          <w:sz w:val="28"/>
          <w:szCs w:val="28"/>
          <w:u w:val="single"/>
        </w:rPr>
        <w:t>架儲期</w:t>
      </w:r>
      <w:proofErr w:type="gramEnd"/>
      <w:r w:rsidR="0073519D">
        <w:rPr>
          <w:rFonts w:ascii="標楷體" w:eastAsia="標楷體" w:hAnsi="標楷體" w:cs="Arial Unicode MS" w:hint="eastAsia"/>
          <w:color w:val="000000"/>
          <w:kern w:val="0"/>
          <w:sz w:val="28"/>
          <w:szCs w:val="28"/>
          <w:u w:val="single"/>
        </w:rPr>
        <w:t>。</w:t>
      </w:r>
    </w:p>
    <w:p w:rsidR="0073519D" w:rsidRDefault="0073519D" w:rsidP="00DD6174">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35" w:left="564" w:firstLine="2"/>
        <w:rPr>
          <w:rFonts w:ascii="標楷體" w:eastAsia="標楷體" w:hAnsi="標楷體" w:cs="Arial Unicode MS"/>
          <w:color w:val="000000"/>
          <w:kern w:val="0"/>
          <w:sz w:val="28"/>
          <w:szCs w:val="28"/>
          <w:u w:val="single"/>
        </w:rPr>
      </w:pPr>
      <w:r>
        <w:rPr>
          <w:rFonts w:ascii="標楷體" w:eastAsia="標楷體" w:hAnsi="標楷體" w:cs="Arial Unicode MS" w:hint="eastAsia"/>
          <w:color w:val="000000"/>
          <w:kern w:val="0"/>
          <w:sz w:val="28"/>
          <w:szCs w:val="28"/>
          <w:u w:val="single"/>
        </w:rPr>
        <w:t>矩陣設計與涵</w:t>
      </w:r>
      <w:proofErr w:type="gramStart"/>
      <w:r>
        <w:rPr>
          <w:rFonts w:ascii="標楷體" w:eastAsia="標楷體" w:hAnsi="標楷體" w:cs="Arial Unicode MS" w:hint="eastAsia"/>
          <w:color w:val="000000"/>
          <w:kern w:val="0"/>
          <w:sz w:val="28"/>
          <w:szCs w:val="28"/>
          <w:u w:val="single"/>
        </w:rPr>
        <w:t>括</w:t>
      </w:r>
      <w:proofErr w:type="gramEnd"/>
      <w:r>
        <w:rPr>
          <w:rFonts w:ascii="標楷體" w:eastAsia="標楷體" w:hAnsi="標楷體" w:cs="Arial Unicode MS" w:hint="eastAsia"/>
          <w:color w:val="000000"/>
          <w:kern w:val="0"/>
          <w:sz w:val="28"/>
          <w:szCs w:val="28"/>
          <w:u w:val="single"/>
        </w:rPr>
        <w:t>設計可適用於：</w:t>
      </w:r>
    </w:p>
    <w:p w:rsidR="00CB606C" w:rsidRPr="00CB606C" w:rsidRDefault="00CB606C" w:rsidP="00CB606C">
      <w:pPr>
        <w:numPr>
          <w:ilvl w:val="0"/>
          <w:numId w:val="33"/>
        </w:numPr>
        <w:tabs>
          <w:tab w:val="left" w:pos="8564"/>
        </w:tabs>
        <w:rPr>
          <w:rFonts w:eastAsia="標楷體" w:hAnsi="標楷體"/>
          <w:kern w:val="0"/>
          <w:sz w:val="28"/>
          <w:szCs w:val="28"/>
          <w:u w:val="single"/>
        </w:rPr>
      </w:pPr>
      <w:r w:rsidRPr="00CB606C">
        <w:rPr>
          <w:rFonts w:eastAsia="標楷體" w:hAnsi="標楷體"/>
          <w:kern w:val="0"/>
          <w:sz w:val="28"/>
          <w:szCs w:val="28"/>
          <w:u w:val="single"/>
        </w:rPr>
        <w:t>相同材質</w:t>
      </w:r>
      <w:r w:rsidRPr="00CB606C">
        <w:rPr>
          <w:rFonts w:eastAsia="標楷體" w:hAnsi="標楷體" w:hint="eastAsia"/>
          <w:kern w:val="0"/>
          <w:sz w:val="28"/>
          <w:szCs w:val="28"/>
          <w:u w:val="single"/>
        </w:rPr>
        <w:t>之</w:t>
      </w:r>
      <w:proofErr w:type="gramStart"/>
      <w:r w:rsidRPr="00CB606C">
        <w:rPr>
          <w:rFonts w:eastAsia="標楷體" w:hAnsi="標楷體" w:hint="eastAsia"/>
          <w:kern w:val="0"/>
          <w:sz w:val="28"/>
          <w:szCs w:val="28"/>
          <w:u w:val="single"/>
        </w:rPr>
        <w:t>容器封蓋系統</w:t>
      </w:r>
      <w:proofErr w:type="gramEnd"/>
      <w:r w:rsidRPr="00CB606C">
        <w:rPr>
          <w:rFonts w:ascii="新細明體" w:eastAsia="新細明體" w:hAnsi="新細明體" w:hint="eastAsia"/>
          <w:kern w:val="0"/>
          <w:sz w:val="28"/>
          <w:szCs w:val="28"/>
          <w:u w:val="single"/>
        </w:rPr>
        <w:t>，</w:t>
      </w:r>
      <w:r w:rsidRPr="00CB606C">
        <w:rPr>
          <w:rFonts w:eastAsia="標楷體" w:hAnsi="標楷體" w:hint="eastAsia"/>
          <w:kern w:val="0"/>
          <w:sz w:val="28"/>
          <w:szCs w:val="28"/>
          <w:u w:val="single"/>
        </w:rPr>
        <w:t>僅大小或充填量差異</w:t>
      </w:r>
      <w:r w:rsidRPr="00CB606C">
        <w:rPr>
          <w:rFonts w:eastAsia="標楷體" w:hAnsi="標楷體"/>
          <w:kern w:val="0"/>
          <w:sz w:val="28"/>
          <w:szCs w:val="28"/>
          <w:u w:val="single"/>
        </w:rPr>
        <w:t>。</w:t>
      </w:r>
    </w:p>
    <w:p w:rsidR="00CB606C" w:rsidRPr="00CB606C" w:rsidRDefault="00CB606C" w:rsidP="00CB606C">
      <w:pPr>
        <w:numPr>
          <w:ilvl w:val="0"/>
          <w:numId w:val="33"/>
        </w:numPr>
        <w:tabs>
          <w:tab w:val="left" w:pos="8564"/>
        </w:tabs>
        <w:rPr>
          <w:rFonts w:eastAsia="標楷體" w:hAnsi="標楷體"/>
          <w:kern w:val="0"/>
          <w:sz w:val="28"/>
          <w:szCs w:val="28"/>
        </w:rPr>
      </w:pPr>
      <w:r>
        <w:rPr>
          <w:rFonts w:eastAsia="標楷體" w:hAnsi="標楷體" w:hint="eastAsia"/>
          <w:kern w:val="0"/>
          <w:sz w:val="28"/>
          <w:szCs w:val="28"/>
          <w:u w:val="single"/>
        </w:rPr>
        <w:t>製劑配方相同或相近</w:t>
      </w:r>
      <w:r>
        <w:rPr>
          <w:rFonts w:ascii="標楷體" w:eastAsia="標楷體" w:hAnsi="標楷體" w:hint="eastAsia"/>
          <w:kern w:val="0"/>
          <w:sz w:val="28"/>
          <w:szCs w:val="28"/>
          <w:u w:val="single"/>
        </w:rPr>
        <w:t>。</w:t>
      </w:r>
      <w:r>
        <w:rPr>
          <w:rFonts w:eastAsia="標楷體" w:hAnsi="標楷體" w:hint="eastAsia"/>
          <w:kern w:val="0"/>
          <w:sz w:val="28"/>
          <w:szCs w:val="28"/>
          <w:u w:val="single"/>
        </w:rPr>
        <w:t>如：</w:t>
      </w:r>
      <w:r>
        <w:rPr>
          <w:rFonts w:eastAsia="標楷體" w:hAnsi="標楷體" w:hint="eastAsia"/>
          <w:kern w:val="0"/>
          <w:sz w:val="28"/>
          <w:szCs w:val="28"/>
          <w:u w:val="single"/>
        </w:rPr>
        <w:t>a.</w:t>
      </w:r>
      <w:r>
        <w:rPr>
          <w:rFonts w:eastAsia="標楷體" w:hAnsi="標楷體" w:hint="eastAsia"/>
          <w:kern w:val="0"/>
          <w:sz w:val="28"/>
          <w:szCs w:val="28"/>
          <w:u w:val="single"/>
        </w:rPr>
        <w:t>混合粉末組成相同</w:t>
      </w:r>
      <w:r>
        <w:rPr>
          <w:rFonts w:ascii="新細明體" w:eastAsia="新細明體" w:hAnsi="新細明體" w:hint="eastAsia"/>
          <w:kern w:val="0"/>
          <w:sz w:val="28"/>
          <w:szCs w:val="28"/>
          <w:u w:val="single"/>
        </w:rPr>
        <w:t>，</w:t>
      </w:r>
      <w:r>
        <w:rPr>
          <w:rFonts w:eastAsia="標楷體" w:hAnsi="標楷體" w:hint="eastAsia"/>
          <w:kern w:val="0"/>
          <w:sz w:val="28"/>
          <w:szCs w:val="28"/>
          <w:u w:val="single"/>
        </w:rPr>
        <w:t>因充填總量之差異而製備為多含量之膠囊；</w:t>
      </w:r>
      <w:r>
        <w:rPr>
          <w:rFonts w:eastAsia="標楷體" w:hAnsi="標楷體" w:hint="eastAsia"/>
          <w:kern w:val="0"/>
          <w:sz w:val="28"/>
          <w:szCs w:val="28"/>
          <w:u w:val="single"/>
        </w:rPr>
        <w:t>b.</w:t>
      </w:r>
      <w:proofErr w:type="gramStart"/>
      <w:r>
        <w:rPr>
          <w:rFonts w:eastAsia="標楷體" w:hAnsi="標楷體" w:hint="eastAsia"/>
          <w:kern w:val="0"/>
          <w:sz w:val="28"/>
          <w:szCs w:val="28"/>
          <w:u w:val="single"/>
        </w:rPr>
        <w:t>造粒製程</w:t>
      </w:r>
      <w:proofErr w:type="gramEnd"/>
      <w:r>
        <w:rPr>
          <w:rFonts w:eastAsia="標楷體" w:hAnsi="標楷體" w:hint="eastAsia"/>
          <w:kern w:val="0"/>
          <w:sz w:val="28"/>
          <w:szCs w:val="28"/>
          <w:u w:val="single"/>
        </w:rPr>
        <w:t>相同</w:t>
      </w:r>
      <w:r>
        <w:rPr>
          <w:rFonts w:ascii="新細明體" w:eastAsia="新細明體" w:hAnsi="新細明體" w:hint="eastAsia"/>
          <w:kern w:val="0"/>
          <w:sz w:val="28"/>
          <w:szCs w:val="28"/>
          <w:u w:val="single"/>
        </w:rPr>
        <w:t>，</w:t>
      </w:r>
      <w:r>
        <w:rPr>
          <w:rFonts w:eastAsia="標楷體" w:hAnsi="標楷體" w:hint="eastAsia"/>
          <w:kern w:val="0"/>
          <w:sz w:val="28"/>
          <w:szCs w:val="28"/>
          <w:u w:val="single"/>
        </w:rPr>
        <w:t>以不同總量</w:t>
      </w:r>
      <w:proofErr w:type="gramStart"/>
      <w:r>
        <w:rPr>
          <w:rFonts w:eastAsia="標楷體" w:hAnsi="標楷體" w:hint="eastAsia"/>
          <w:kern w:val="0"/>
          <w:sz w:val="28"/>
          <w:szCs w:val="28"/>
          <w:u w:val="single"/>
        </w:rPr>
        <w:t>打錠製得</w:t>
      </w:r>
      <w:proofErr w:type="gramEnd"/>
      <w:r>
        <w:rPr>
          <w:rFonts w:eastAsia="標楷體" w:hAnsi="標楷體" w:hint="eastAsia"/>
          <w:kern w:val="0"/>
          <w:sz w:val="28"/>
          <w:szCs w:val="28"/>
          <w:u w:val="single"/>
        </w:rPr>
        <w:t>多單位含量</w:t>
      </w:r>
      <w:proofErr w:type="gramStart"/>
      <w:r>
        <w:rPr>
          <w:rFonts w:eastAsia="標楷體" w:hAnsi="標楷體" w:hint="eastAsia"/>
          <w:kern w:val="0"/>
          <w:sz w:val="28"/>
          <w:szCs w:val="28"/>
          <w:u w:val="single"/>
        </w:rPr>
        <w:t>之錠劑</w:t>
      </w:r>
      <w:proofErr w:type="gramEnd"/>
      <w:r>
        <w:rPr>
          <w:rFonts w:eastAsia="標楷體" w:hAnsi="標楷體" w:hint="eastAsia"/>
          <w:kern w:val="0"/>
          <w:sz w:val="28"/>
          <w:szCs w:val="28"/>
          <w:u w:val="single"/>
        </w:rPr>
        <w:t>；</w:t>
      </w:r>
      <w:r>
        <w:rPr>
          <w:rFonts w:eastAsia="標楷體" w:hAnsi="標楷體" w:hint="eastAsia"/>
          <w:kern w:val="0"/>
          <w:sz w:val="28"/>
          <w:szCs w:val="28"/>
          <w:u w:val="single"/>
        </w:rPr>
        <w:t>c.</w:t>
      </w:r>
      <w:r>
        <w:rPr>
          <w:rFonts w:eastAsia="標楷體" w:hAnsi="標楷體" w:hint="eastAsia"/>
          <w:kern w:val="0"/>
          <w:sz w:val="28"/>
          <w:szCs w:val="28"/>
          <w:u w:val="single"/>
        </w:rPr>
        <w:t>多單位含量口服液劑</w:t>
      </w:r>
      <w:r>
        <w:rPr>
          <w:rFonts w:ascii="新細明體" w:eastAsia="新細明體" w:hAnsi="新細明體" w:hint="eastAsia"/>
          <w:kern w:val="0"/>
          <w:sz w:val="28"/>
          <w:szCs w:val="28"/>
          <w:u w:val="single"/>
        </w:rPr>
        <w:t>，</w:t>
      </w:r>
      <w:r>
        <w:rPr>
          <w:rFonts w:eastAsia="標楷體" w:hAnsi="標楷體" w:hint="eastAsia"/>
          <w:kern w:val="0"/>
          <w:sz w:val="28"/>
          <w:szCs w:val="28"/>
          <w:u w:val="single"/>
        </w:rPr>
        <w:t>配方僅於著色劑</w:t>
      </w:r>
      <w:r>
        <w:rPr>
          <w:rFonts w:ascii="新細明體" w:eastAsia="新細明體" w:hAnsi="新細明體" w:hint="eastAsia"/>
          <w:kern w:val="0"/>
          <w:sz w:val="28"/>
          <w:szCs w:val="28"/>
          <w:u w:val="single"/>
        </w:rPr>
        <w:t>、</w:t>
      </w:r>
      <w:proofErr w:type="gramStart"/>
      <w:r>
        <w:rPr>
          <w:rFonts w:eastAsia="標楷體" w:hAnsi="標楷體" w:hint="eastAsia"/>
          <w:kern w:val="0"/>
          <w:sz w:val="28"/>
          <w:szCs w:val="28"/>
          <w:u w:val="single"/>
        </w:rPr>
        <w:t>矯味劑</w:t>
      </w:r>
      <w:proofErr w:type="gramEnd"/>
      <w:r>
        <w:rPr>
          <w:rFonts w:eastAsia="標楷體" w:hAnsi="標楷體" w:hint="eastAsia"/>
          <w:kern w:val="0"/>
          <w:sz w:val="28"/>
          <w:szCs w:val="28"/>
          <w:u w:val="single"/>
        </w:rPr>
        <w:t>之差異</w:t>
      </w:r>
      <w:r>
        <w:rPr>
          <w:rFonts w:ascii="標楷體" w:eastAsia="標楷體" w:hAnsi="標楷體" w:hint="eastAsia"/>
          <w:kern w:val="0"/>
          <w:sz w:val="28"/>
          <w:szCs w:val="28"/>
          <w:u w:val="single"/>
        </w:rPr>
        <w:t>。</w:t>
      </w:r>
    </w:p>
    <w:p w:rsidR="00EF41DC" w:rsidRPr="00EF41DC" w:rsidRDefault="0073519D" w:rsidP="00EF41DC">
      <w:pPr>
        <w:tabs>
          <w:tab w:val="left" w:pos="8564"/>
        </w:tabs>
        <w:rPr>
          <w:rFonts w:eastAsia="標楷體"/>
          <w:bCs/>
          <w:sz w:val="28"/>
          <w:szCs w:val="28"/>
        </w:rPr>
      </w:pPr>
      <w:r>
        <w:rPr>
          <w:rFonts w:eastAsia="標楷體" w:hint="eastAsia"/>
          <w:bCs/>
          <w:sz w:val="28"/>
          <w:szCs w:val="28"/>
        </w:rPr>
        <w:t xml:space="preserve"> </w:t>
      </w:r>
      <w:r w:rsidR="001C2D41">
        <w:rPr>
          <w:rFonts w:eastAsia="標楷體" w:hint="eastAsia"/>
          <w:bCs/>
          <w:sz w:val="28"/>
          <w:szCs w:val="28"/>
        </w:rPr>
        <w:t>(</w:t>
      </w:r>
      <w:r w:rsidR="001C2D41">
        <w:rPr>
          <w:rFonts w:eastAsia="標楷體" w:hint="eastAsia"/>
          <w:bCs/>
          <w:sz w:val="28"/>
          <w:szCs w:val="28"/>
        </w:rPr>
        <w:t>二</w:t>
      </w:r>
      <w:r w:rsidR="00EF41DC" w:rsidRPr="00EF41DC">
        <w:rPr>
          <w:rFonts w:eastAsia="標楷體"/>
          <w:bCs/>
          <w:sz w:val="28"/>
          <w:szCs w:val="28"/>
        </w:rPr>
        <w:t xml:space="preserve">) </w:t>
      </w:r>
      <w:r w:rsidR="00EF41DC" w:rsidRPr="00EF41DC">
        <w:rPr>
          <w:rFonts w:eastAsia="標楷體"/>
          <w:bCs/>
          <w:sz w:val="28"/>
          <w:szCs w:val="28"/>
        </w:rPr>
        <w:t>試驗結果之評估</w:t>
      </w:r>
    </w:p>
    <w:p w:rsidR="00EF41DC" w:rsidRPr="00EF41DC" w:rsidRDefault="00EF41DC" w:rsidP="002503EA">
      <w:pPr>
        <w:tabs>
          <w:tab w:val="left" w:pos="8564"/>
        </w:tabs>
        <w:ind w:leftChars="156" w:left="374"/>
        <w:rPr>
          <w:rFonts w:eastAsia="標楷體"/>
          <w:bCs/>
          <w:sz w:val="28"/>
          <w:szCs w:val="28"/>
        </w:rPr>
      </w:pPr>
      <w:r w:rsidRPr="00EF41DC">
        <w:rPr>
          <w:rFonts w:eastAsia="標楷體"/>
          <w:bCs/>
          <w:sz w:val="28"/>
          <w:szCs w:val="28"/>
        </w:rPr>
        <w:t>藥品安定性的評價</w:t>
      </w:r>
      <w:r w:rsidR="00627521">
        <w:rPr>
          <w:rFonts w:ascii="新細明體" w:eastAsia="新細明體" w:hAnsi="新細明體" w:hint="eastAsia"/>
          <w:bCs/>
          <w:sz w:val="28"/>
          <w:szCs w:val="28"/>
        </w:rPr>
        <w:t>，</w:t>
      </w:r>
      <w:r w:rsidR="00627521">
        <w:rPr>
          <w:rFonts w:eastAsia="標楷體"/>
          <w:bCs/>
          <w:sz w:val="28"/>
          <w:szCs w:val="28"/>
        </w:rPr>
        <w:t>是對加速試驗及長期試驗的結果進行</w:t>
      </w:r>
      <w:r w:rsidRPr="00EF41DC">
        <w:rPr>
          <w:rFonts w:eastAsia="標楷體"/>
          <w:bCs/>
          <w:sz w:val="28"/>
          <w:szCs w:val="28"/>
        </w:rPr>
        <w:t>系統分析和判斷。其相關檢測結果不應有顯著的變化。</w:t>
      </w:r>
    </w:p>
    <w:p w:rsidR="00EF41DC" w:rsidRPr="00EF41DC" w:rsidRDefault="00EF41DC" w:rsidP="00D34185">
      <w:pPr>
        <w:pStyle w:val="a3"/>
        <w:widowControl/>
        <w:numPr>
          <w:ilvl w:val="0"/>
          <w:numId w:val="22"/>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rPr>
      </w:pPr>
      <w:r w:rsidRPr="00EF41DC">
        <w:rPr>
          <w:rFonts w:ascii="Times New Roman" w:eastAsia="標楷體" w:hAnsi="Times New Roman" w:cs="Times New Roman"/>
          <w:color w:val="000000"/>
          <w:kern w:val="0"/>
          <w:sz w:val="28"/>
          <w:szCs w:val="28"/>
        </w:rPr>
        <w:t>儲存條件的確定</w:t>
      </w:r>
    </w:p>
    <w:p w:rsidR="00EF41DC" w:rsidRPr="00EF41DC" w:rsidRDefault="00EF41DC" w:rsidP="00DD6174">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35" w:left="564" w:firstLine="2"/>
        <w:rPr>
          <w:rFonts w:ascii="標楷體" w:eastAsia="標楷體" w:hAnsi="標楷體" w:cs="Arial Unicode MS"/>
          <w:color w:val="000000"/>
          <w:kern w:val="0"/>
          <w:sz w:val="28"/>
          <w:szCs w:val="28"/>
        </w:rPr>
      </w:pPr>
      <w:r w:rsidRPr="00EF41DC">
        <w:rPr>
          <w:rFonts w:ascii="標楷體" w:eastAsia="標楷體" w:hAnsi="標楷體" w:cs="Arial Unicode MS"/>
          <w:color w:val="000000"/>
          <w:kern w:val="0"/>
          <w:sz w:val="28"/>
          <w:szCs w:val="28"/>
        </w:rPr>
        <w:t>應綜合加速試驗及長期試驗的結果，同時結合藥品在流通過程中可能遇到的情況進行綜合分析。選定上市的適當儲存條件。</w:t>
      </w:r>
    </w:p>
    <w:p w:rsidR="00EF41DC" w:rsidRPr="00EF41DC" w:rsidRDefault="00EF41DC" w:rsidP="00D34185">
      <w:pPr>
        <w:pStyle w:val="a3"/>
        <w:widowControl/>
        <w:numPr>
          <w:ilvl w:val="0"/>
          <w:numId w:val="22"/>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rPr>
      </w:pPr>
      <w:r w:rsidRPr="00EF41DC">
        <w:rPr>
          <w:rFonts w:ascii="Times New Roman" w:eastAsia="標楷體" w:hAnsi="Times New Roman" w:cs="Times New Roman"/>
          <w:color w:val="000000"/>
          <w:kern w:val="0"/>
          <w:sz w:val="28"/>
          <w:szCs w:val="28"/>
        </w:rPr>
        <w:t>包裝材料</w:t>
      </w:r>
      <w:r w:rsidRPr="00EF41DC">
        <w:rPr>
          <w:rFonts w:ascii="Times New Roman" w:eastAsia="標楷體" w:hAnsi="Times New Roman" w:cs="Times New Roman"/>
          <w:color w:val="000000"/>
          <w:kern w:val="0"/>
          <w:sz w:val="28"/>
          <w:szCs w:val="28"/>
        </w:rPr>
        <w:t>/</w:t>
      </w:r>
      <w:r w:rsidRPr="00EF41DC">
        <w:rPr>
          <w:rFonts w:ascii="Times New Roman" w:eastAsia="標楷體" w:hAnsi="Times New Roman" w:cs="Times New Roman"/>
          <w:color w:val="000000"/>
          <w:kern w:val="0"/>
          <w:sz w:val="28"/>
          <w:szCs w:val="28"/>
        </w:rPr>
        <w:t>容器的確定</w:t>
      </w:r>
    </w:p>
    <w:p w:rsidR="00EF41DC" w:rsidRPr="00EF41DC" w:rsidRDefault="00EF41DC" w:rsidP="00DD6174">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35" w:left="564" w:firstLine="2"/>
        <w:rPr>
          <w:rFonts w:ascii="標楷體" w:eastAsia="標楷體" w:hAnsi="標楷體" w:cs="Arial Unicode MS"/>
          <w:color w:val="000000"/>
          <w:kern w:val="0"/>
          <w:sz w:val="28"/>
          <w:szCs w:val="28"/>
        </w:rPr>
      </w:pPr>
      <w:r w:rsidRPr="00EF41DC">
        <w:rPr>
          <w:rFonts w:ascii="標楷體" w:eastAsia="標楷體" w:hAnsi="標楷體" w:cs="Arial Unicode MS"/>
          <w:color w:val="000000"/>
          <w:kern w:val="0"/>
          <w:sz w:val="28"/>
          <w:szCs w:val="28"/>
        </w:rPr>
        <w:t>根據安定性試驗結果，確定採用的包裝材料和容器的合理性。</w:t>
      </w:r>
    </w:p>
    <w:p w:rsidR="00EF41DC" w:rsidRPr="00EF41DC" w:rsidRDefault="00EF41DC" w:rsidP="00D34185">
      <w:pPr>
        <w:pStyle w:val="a3"/>
        <w:widowControl/>
        <w:numPr>
          <w:ilvl w:val="0"/>
          <w:numId w:val="22"/>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rPr>
      </w:pPr>
      <w:r w:rsidRPr="00EF41DC">
        <w:rPr>
          <w:rFonts w:ascii="Times New Roman" w:eastAsia="標楷體" w:hAnsi="Times New Roman" w:cs="Times New Roman"/>
          <w:color w:val="000000"/>
          <w:kern w:val="0"/>
          <w:sz w:val="28"/>
          <w:szCs w:val="28"/>
        </w:rPr>
        <w:t>有效期間的確定</w:t>
      </w:r>
    </w:p>
    <w:p w:rsidR="00EF41DC" w:rsidRPr="00EF41DC" w:rsidRDefault="00EF41DC" w:rsidP="00DD6174">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35" w:left="564" w:firstLine="2"/>
        <w:rPr>
          <w:rFonts w:ascii="標楷體" w:eastAsia="標楷體" w:hAnsi="標楷體" w:cs="Arial Unicode MS"/>
          <w:color w:val="000000"/>
          <w:kern w:val="0"/>
          <w:sz w:val="28"/>
          <w:szCs w:val="28"/>
        </w:rPr>
      </w:pPr>
      <w:r w:rsidRPr="00EF41DC">
        <w:rPr>
          <w:rFonts w:ascii="標楷體" w:eastAsia="標楷體" w:hAnsi="標楷體" w:cs="Arial Unicode MS"/>
          <w:color w:val="000000"/>
          <w:kern w:val="0"/>
          <w:sz w:val="28"/>
          <w:szCs w:val="28"/>
        </w:rPr>
        <w:lastRenderedPageBreak/>
        <w:t>藥品的有效期</w:t>
      </w:r>
      <w:r w:rsidRPr="00EF41DC">
        <w:rPr>
          <w:rFonts w:ascii="標楷體" w:eastAsia="標楷體" w:hAnsi="標楷體" w:cs="Arial Unicode MS" w:hint="eastAsia"/>
          <w:color w:val="000000"/>
          <w:kern w:val="0"/>
          <w:sz w:val="28"/>
          <w:szCs w:val="28"/>
        </w:rPr>
        <w:t>間</w:t>
      </w:r>
      <w:r w:rsidRPr="00EF41DC">
        <w:rPr>
          <w:rFonts w:ascii="標楷體" w:eastAsia="標楷體" w:hAnsi="標楷體" w:cs="Arial Unicode MS"/>
          <w:color w:val="000000"/>
          <w:kern w:val="0"/>
          <w:sz w:val="28"/>
          <w:szCs w:val="28"/>
        </w:rPr>
        <w:t>應根據加速試驗和長期試驗的結果分析確定</w:t>
      </w:r>
      <w:r w:rsidR="00A55FC9">
        <w:rPr>
          <w:rFonts w:ascii="標楷體" w:eastAsia="標楷體" w:hAnsi="標楷體" w:cs="Arial Unicode MS" w:hint="eastAsia"/>
          <w:color w:val="000000"/>
          <w:kern w:val="0"/>
          <w:sz w:val="28"/>
          <w:szCs w:val="28"/>
        </w:rPr>
        <w:t>。</w:t>
      </w:r>
      <w:r w:rsidRPr="00EF41DC">
        <w:rPr>
          <w:rFonts w:ascii="標楷體" w:eastAsia="標楷體" w:hAnsi="標楷體" w:cs="Arial Unicode MS"/>
          <w:color w:val="000000"/>
          <w:kern w:val="0"/>
          <w:sz w:val="28"/>
          <w:szCs w:val="28"/>
        </w:rPr>
        <w:t>一般情況下，以長期試驗的結果為依據，取長期試驗中與0月資料（試驗初值）相比無顯著變化的最長時間點為有效期</w:t>
      </w:r>
      <w:r w:rsidRPr="00EF41DC">
        <w:rPr>
          <w:rFonts w:ascii="標楷體" w:eastAsia="標楷體" w:hAnsi="標楷體" w:cs="Arial Unicode MS" w:hint="eastAsia"/>
          <w:color w:val="000000"/>
          <w:kern w:val="0"/>
          <w:sz w:val="28"/>
          <w:szCs w:val="28"/>
        </w:rPr>
        <w:t>間</w:t>
      </w:r>
      <w:r w:rsidRPr="00EF41DC">
        <w:rPr>
          <w:rFonts w:ascii="標楷體" w:eastAsia="標楷體" w:hAnsi="標楷體" w:cs="Arial Unicode MS"/>
          <w:color w:val="000000"/>
          <w:kern w:val="0"/>
          <w:sz w:val="28"/>
          <w:szCs w:val="28"/>
        </w:rPr>
        <w:t>。</w:t>
      </w:r>
    </w:p>
    <w:p w:rsidR="00EF41DC" w:rsidRPr="00EF41DC" w:rsidRDefault="00EF41DC" w:rsidP="00D34185">
      <w:pPr>
        <w:pStyle w:val="a3"/>
        <w:widowControl/>
        <w:numPr>
          <w:ilvl w:val="0"/>
          <w:numId w:val="22"/>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ascii="Times New Roman" w:eastAsia="標楷體" w:hAnsi="Times New Roman" w:cs="Times New Roman"/>
          <w:color w:val="000000"/>
          <w:kern w:val="0"/>
          <w:sz w:val="28"/>
          <w:szCs w:val="28"/>
        </w:rPr>
      </w:pPr>
      <w:r w:rsidRPr="00EF41DC">
        <w:rPr>
          <w:rFonts w:ascii="Times New Roman" w:eastAsia="標楷體" w:hAnsi="Times New Roman" w:cs="Times New Roman"/>
          <w:color w:val="000000"/>
          <w:kern w:val="0"/>
          <w:sz w:val="28"/>
          <w:szCs w:val="28"/>
        </w:rPr>
        <w:t>安定性試驗報告</w:t>
      </w:r>
    </w:p>
    <w:p w:rsidR="00EF41DC" w:rsidRPr="00EF41DC" w:rsidRDefault="00EF41DC" w:rsidP="00DD6174">
      <w:pPr>
        <w:widowControl/>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35" w:left="564" w:firstLine="2"/>
        <w:rPr>
          <w:rFonts w:ascii="標楷體" w:eastAsia="標楷體" w:hAnsi="標楷體" w:cs="Arial Unicode MS"/>
          <w:color w:val="000000"/>
          <w:kern w:val="0"/>
          <w:sz w:val="28"/>
          <w:szCs w:val="28"/>
        </w:rPr>
      </w:pPr>
      <w:r w:rsidRPr="00EF41DC">
        <w:rPr>
          <w:rFonts w:ascii="標楷體" w:eastAsia="標楷體" w:hAnsi="標楷體" w:cs="Arial Unicode MS"/>
          <w:color w:val="000000"/>
          <w:kern w:val="0"/>
          <w:sz w:val="28"/>
          <w:szCs w:val="28"/>
        </w:rPr>
        <w:t>查驗</w:t>
      </w:r>
      <w:proofErr w:type="gramStart"/>
      <w:r w:rsidRPr="00EF41DC">
        <w:rPr>
          <w:rFonts w:ascii="標楷體" w:eastAsia="標楷體" w:hAnsi="標楷體" w:cs="Arial Unicode MS"/>
          <w:color w:val="000000"/>
          <w:kern w:val="0"/>
          <w:sz w:val="28"/>
          <w:szCs w:val="28"/>
        </w:rPr>
        <w:t>登記所檢附</w:t>
      </w:r>
      <w:proofErr w:type="gramEnd"/>
      <w:r w:rsidRPr="00EF41DC">
        <w:rPr>
          <w:rFonts w:ascii="標楷體" w:eastAsia="標楷體" w:hAnsi="標楷體" w:cs="Arial Unicode MS"/>
          <w:color w:val="000000"/>
          <w:kern w:val="0"/>
          <w:sz w:val="28"/>
          <w:szCs w:val="28"/>
        </w:rPr>
        <w:t>的安定性試驗結果應包括以下內容：</w:t>
      </w:r>
    </w:p>
    <w:p w:rsidR="00EF41DC" w:rsidRDefault="00EF41DC" w:rsidP="00895CCD">
      <w:pPr>
        <w:numPr>
          <w:ilvl w:val="0"/>
          <w:numId w:val="17"/>
        </w:numPr>
        <w:tabs>
          <w:tab w:val="left" w:pos="8564"/>
        </w:tabs>
        <w:rPr>
          <w:rFonts w:eastAsia="標楷體" w:hAnsi="標楷體"/>
          <w:kern w:val="0"/>
          <w:sz w:val="28"/>
          <w:szCs w:val="28"/>
        </w:rPr>
      </w:pPr>
      <w:r w:rsidRPr="00EF41DC">
        <w:rPr>
          <w:rFonts w:eastAsia="標楷體" w:hAnsi="標楷體"/>
          <w:kern w:val="0"/>
          <w:sz w:val="28"/>
          <w:szCs w:val="28"/>
        </w:rPr>
        <w:t>試驗藥品的品名、規格、劑型、批號、批量、製造廠、製造日期和試驗開始時間。</w:t>
      </w:r>
    </w:p>
    <w:p w:rsidR="00EF41DC" w:rsidRDefault="00EF41DC" w:rsidP="00895CCD">
      <w:pPr>
        <w:numPr>
          <w:ilvl w:val="0"/>
          <w:numId w:val="17"/>
        </w:numPr>
        <w:tabs>
          <w:tab w:val="left" w:pos="8564"/>
        </w:tabs>
        <w:rPr>
          <w:rFonts w:eastAsia="標楷體" w:hAnsi="標楷體"/>
          <w:kern w:val="0"/>
          <w:sz w:val="28"/>
          <w:szCs w:val="28"/>
        </w:rPr>
      </w:pPr>
      <w:r w:rsidRPr="00EF41DC">
        <w:rPr>
          <w:rFonts w:eastAsia="標楷體" w:hAnsi="標楷體"/>
          <w:kern w:val="0"/>
          <w:sz w:val="28"/>
          <w:szCs w:val="28"/>
        </w:rPr>
        <w:t>安定性試驗的條件，如溫度、相對濕度、容器等。應明確包裝</w:t>
      </w:r>
      <w:r w:rsidRPr="00EF41DC">
        <w:rPr>
          <w:rFonts w:eastAsia="標楷體"/>
          <w:kern w:val="0"/>
          <w:sz w:val="28"/>
          <w:szCs w:val="28"/>
        </w:rPr>
        <w:t>/</w:t>
      </w:r>
      <w:r w:rsidRPr="00EF41DC">
        <w:rPr>
          <w:rFonts w:eastAsia="標楷體" w:hAnsi="標楷體"/>
          <w:kern w:val="0"/>
          <w:sz w:val="28"/>
          <w:szCs w:val="28"/>
        </w:rPr>
        <w:t>密封系統的性狀，如包材類型、形狀和顏色等。</w:t>
      </w:r>
    </w:p>
    <w:p w:rsidR="00EF41DC" w:rsidRDefault="00EF41DC" w:rsidP="00895CCD">
      <w:pPr>
        <w:numPr>
          <w:ilvl w:val="0"/>
          <w:numId w:val="17"/>
        </w:numPr>
        <w:tabs>
          <w:tab w:val="left" w:pos="8564"/>
        </w:tabs>
        <w:rPr>
          <w:rFonts w:eastAsia="標楷體" w:hAnsi="標楷體"/>
          <w:kern w:val="0"/>
          <w:sz w:val="28"/>
          <w:szCs w:val="28"/>
        </w:rPr>
      </w:pPr>
      <w:r w:rsidRPr="00EF41DC">
        <w:rPr>
          <w:rFonts w:eastAsia="標楷體" w:hAnsi="標楷體"/>
          <w:kern w:val="0"/>
          <w:sz w:val="28"/>
          <w:szCs w:val="28"/>
        </w:rPr>
        <w:t>安定性研究中各品質指標的規格和分析方法。</w:t>
      </w:r>
    </w:p>
    <w:p w:rsidR="00EF41DC" w:rsidRDefault="00EF41DC" w:rsidP="00895CCD">
      <w:pPr>
        <w:numPr>
          <w:ilvl w:val="0"/>
          <w:numId w:val="17"/>
        </w:numPr>
        <w:tabs>
          <w:tab w:val="left" w:pos="8564"/>
        </w:tabs>
        <w:rPr>
          <w:rFonts w:eastAsia="標楷體" w:hAnsi="標楷體"/>
          <w:kern w:val="0"/>
          <w:sz w:val="28"/>
          <w:szCs w:val="28"/>
        </w:rPr>
      </w:pPr>
      <w:r w:rsidRPr="00EF41DC">
        <w:rPr>
          <w:rFonts w:eastAsia="標楷體" w:hAnsi="標楷體"/>
          <w:kern w:val="0"/>
          <w:sz w:val="28"/>
          <w:szCs w:val="28"/>
        </w:rPr>
        <w:t>在研究起始和試驗中間的各個取樣點獲得的實際分析結果，一般應以表格的方式表示，必要時應檢附相應的圖譜。</w:t>
      </w:r>
    </w:p>
    <w:p w:rsidR="00EF41DC" w:rsidRDefault="00EF41DC" w:rsidP="00895CCD">
      <w:pPr>
        <w:numPr>
          <w:ilvl w:val="0"/>
          <w:numId w:val="17"/>
        </w:numPr>
        <w:tabs>
          <w:tab w:val="left" w:pos="8564"/>
        </w:tabs>
        <w:rPr>
          <w:rFonts w:eastAsia="標楷體" w:hAnsi="標楷體"/>
          <w:kern w:val="0"/>
          <w:sz w:val="28"/>
          <w:szCs w:val="28"/>
        </w:rPr>
      </w:pPr>
      <w:r w:rsidRPr="00EF41DC">
        <w:rPr>
          <w:rFonts w:eastAsia="標楷體" w:hAnsi="標楷體"/>
          <w:kern w:val="0"/>
          <w:sz w:val="28"/>
          <w:szCs w:val="28"/>
        </w:rPr>
        <w:t>如已確知有效成分，其檢測結果應該用每</w:t>
      </w:r>
      <w:proofErr w:type="gramStart"/>
      <w:r w:rsidRPr="00EF41DC">
        <w:rPr>
          <w:rFonts w:eastAsia="標楷體" w:hAnsi="標楷體"/>
          <w:kern w:val="0"/>
          <w:sz w:val="28"/>
          <w:szCs w:val="28"/>
        </w:rPr>
        <w:t>個</w:t>
      </w:r>
      <w:proofErr w:type="gramEnd"/>
      <w:r w:rsidRPr="00EF41DC">
        <w:rPr>
          <w:rFonts w:eastAsia="標楷體" w:hAnsi="標楷體"/>
          <w:kern w:val="0"/>
          <w:sz w:val="28"/>
          <w:szCs w:val="28"/>
        </w:rPr>
        <w:t>製劑單位含有有效成分的量（或有效成分標示量的百分數）表達，並與其第</w:t>
      </w:r>
      <w:r w:rsidRPr="00EF41DC">
        <w:rPr>
          <w:rFonts w:eastAsia="標楷體"/>
          <w:kern w:val="0"/>
          <w:sz w:val="28"/>
          <w:szCs w:val="28"/>
        </w:rPr>
        <w:t>0</w:t>
      </w:r>
      <w:r w:rsidRPr="00EF41DC">
        <w:rPr>
          <w:rFonts w:eastAsia="標楷體" w:hAnsi="標楷體"/>
          <w:kern w:val="0"/>
          <w:sz w:val="28"/>
          <w:szCs w:val="28"/>
        </w:rPr>
        <w:t>月</w:t>
      </w:r>
      <w:r w:rsidRPr="00EF41DC">
        <w:rPr>
          <w:rFonts w:eastAsia="標楷體"/>
          <w:kern w:val="0"/>
          <w:sz w:val="28"/>
          <w:szCs w:val="28"/>
        </w:rPr>
        <w:t>(</w:t>
      </w:r>
      <w:r w:rsidRPr="00EF41DC">
        <w:rPr>
          <w:rFonts w:eastAsia="標楷體" w:hAnsi="標楷體"/>
          <w:kern w:val="0"/>
          <w:sz w:val="28"/>
          <w:szCs w:val="28"/>
        </w:rPr>
        <w:t>試驗初值</w:t>
      </w:r>
      <w:r w:rsidRPr="00EF41DC">
        <w:rPr>
          <w:rFonts w:eastAsia="標楷體"/>
          <w:kern w:val="0"/>
          <w:sz w:val="28"/>
          <w:szCs w:val="28"/>
        </w:rPr>
        <w:t>)</w:t>
      </w:r>
      <w:r w:rsidRPr="00EF41DC">
        <w:rPr>
          <w:rFonts w:eastAsia="標楷體" w:hAnsi="標楷體"/>
          <w:kern w:val="0"/>
          <w:sz w:val="28"/>
          <w:szCs w:val="28"/>
        </w:rPr>
        <w:t>檢測結果比較的變化率。如果在某個時間點進行了多次檢測，應提供所有的檢測結果及其相對標準偏差（</w:t>
      </w:r>
      <w:r w:rsidRPr="00EF41DC">
        <w:rPr>
          <w:rFonts w:eastAsia="標楷體"/>
          <w:kern w:val="0"/>
          <w:sz w:val="28"/>
          <w:szCs w:val="28"/>
        </w:rPr>
        <w:t>RSD</w:t>
      </w:r>
      <w:r w:rsidRPr="00EF41DC">
        <w:rPr>
          <w:rFonts w:eastAsia="標楷體" w:hAnsi="標楷體"/>
          <w:kern w:val="0"/>
          <w:sz w:val="28"/>
          <w:szCs w:val="28"/>
        </w:rPr>
        <w:t>）。</w:t>
      </w:r>
    </w:p>
    <w:p w:rsidR="00EF41DC" w:rsidRPr="00EF41DC" w:rsidRDefault="00EF41DC" w:rsidP="00895CCD">
      <w:pPr>
        <w:numPr>
          <w:ilvl w:val="0"/>
          <w:numId w:val="17"/>
        </w:numPr>
        <w:tabs>
          <w:tab w:val="left" w:pos="8564"/>
        </w:tabs>
        <w:rPr>
          <w:rFonts w:eastAsia="標楷體" w:hAnsi="標楷體"/>
          <w:kern w:val="0"/>
          <w:sz w:val="28"/>
          <w:szCs w:val="28"/>
        </w:rPr>
      </w:pPr>
      <w:r w:rsidRPr="00EF41DC">
        <w:rPr>
          <w:rFonts w:eastAsia="標楷體" w:hAnsi="標楷體"/>
          <w:kern w:val="0"/>
          <w:sz w:val="28"/>
          <w:szCs w:val="28"/>
        </w:rPr>
        <w:t>應對試驗結果進行分析並得出初步的結論。</w:t>
      </w:r>
    </w:p>
    <w:p w:rsidR="00516761" w:rsidRDefault="00516761">
      <w:pPr>
        <w:widowControl/>
        <w:rPr>
          <w:rFonts w:eastAsia="標楷體"/>
          <w:sz w:val="28"/>
          <w:szCs w:val="28"/>
        </w:rPr>
      </w:pPr>
      <w:r>
        <w:rPr>
          <w:rFonts w:eastAsia="標楷體"/>
          <w:sz w:val="28"/>
          <w:szCs w:val="28"/>
        </w:rPr>
        <w:br w:type="page"/>
      </w:r>
    </w:p>
    <w:p w:rsidR="00516761" w:rsidRPr="0021665A" w:rsidRDefault="00516761" w:rsidP="00516761">
      <w:pPr>
        <w:spacing w:line="360" w:lineRule="auto"/>
        <w:jc w:val="center"/>
        <w:rPr>
          <w:rFonts w:ascii="標楷體" w:eastAsia="標楷體" w:hAnsi="標楷體"/>
          <w:b/>
          <w:sz w:val="32"/>
          <w:szCs w:val="32"/>
        </w:rPr>
      </w:pPr>
      <w:r w:rsidRPr="0021665A">
        <w:rPr>
          <w:rFonts w:ascii="標楷體" w:eastAsia="標楷體" w:hAnsi="標楷體" w:hint="eastAsia"/>
          <w:b/>
          <w:sz w:val="32"/>
          <w:szCs w:val="32"/>
        </w:rPr>
        <w:lastRenderedPageBreak/>
        <w:t>四、標示</w:t>
      </w:r>
    </w:p>
    <w:p w:rsidR="003022D7" w:rsidRPr="00C26A68" w:rsidRDefault="0017702E" w:rsidP="00A87BB9">
      <w:pPr>
        <w:tabs>
          <w:tab w:val="left" w:pos="8564"/>
        </w:tabs>
        <w:rPr>
          <w:rFonts w:eastAsia="標楷體"/>
          <w:sz w:val="28"/>
          <w:szCs w:val="28"/>
          <w:u w:val="single"/>
        </w:rPr>
      </w:pPr>
      <w:r w:rsidRPr="00076688">
        <w:rPr>
          <w:rFonts w:eastAsia="標楷體" w:hint="eastAsia"/>
          <w:sz w:val="28"/>
          <w:szCs w:val="28"/>
          <w:u w:val="single"/>
        </w:rPr>
        <w:t>產品</w:t>
      </w:r>
      <w:r w:rsidRPr="0017702E">
        <w:rPr>
          <w:rFonts w:eastAsia="標楷體" w:hint="eastAsia"/>
          <w:sz w:val="28"/>
          <w:szCs w:val="28"/>
        </w:rPr>
        <w:t>標示</w:t>
      </w:r>
      <w:r w:rsidR="00925FD4">
        <w:rPr>
          <w:rFonts w:eastAsia="標楷體" w:hint="eastAsia"/>
          <w:sz w:val="28"/>
          <w:szCs w:val="28"/>
        </w:rPr>
        <w:t>之</w:t>
      </w:r>
      <w:r w:rsidRPr="0017702E">
        <w:rPr>
          <w:rFonts w:eastAsia="標楷體" w:hint="eastAsia"/>
          <w:sz w:val="28"/>
          <w:szCs w:val="28"/>
        </w:rPr>
        <w:t>儲存溫度</w:t>
      </w:r>
      <w:r w:rsidR="00925FD4" w:rsidRPr="00925FD4">
        <w:rPr>
          <w:rFonts w:eastAsia="標楷體" w:hint="eastAsia"/>
          <w:sz w:val="28"/>
          <w:szCs w:val="28"/>
        </w:rPr>
        <w:t>需量化</w:t>
      </w:r>
      <w:r w:rsidRPr="0017702E">
        <w:rPr>
          <w:rFonts w:eastAsia="標楷體" w:hint="eastAsia"/>
          <w:sz w:val="28"/>
          <w:szCs w:val="28"/>
          <w:u w:val="single"/>
        </w:rPr>
        <w:t>，</w:t>
      </w:r>
      <w:r w:rsidR="00925FD4">
        <w:rPr>
          <w:rFonts w:eastAsia="標楷體" w:hint="eastAsia"/>
          <w:sz w:val="28"/>
          <w:szCs w:val="28"/>
          <w:u w:val="single"/>
        </w:rPr>
        <w:t>且</w:t>
      </w:r>
      <w:r w:rsidR="00C26A68">
        <w:rPr>
          <w:rFonts w:eastAsia="標楷體" w:hint="eastAsia"/>
          <w:sz w:val="28"/>
          <w:szCs w:val="28"/>
          <w:u w:val="single"/>
        </w:rPr>
        <w:t>應</w:t>
      </w:r>
      <w:r w:rsidR="001B3847">
        <w:rPr>
          <w:rFonts w:eastAsia="標楷體" w:hint="eastAsia"/>
          <w:sz w:val="28"/>
          <w:szCs w:val="28"/>
          <w:u w:val="single"/>
        </w:rPr>
        <w:t>以所標示之</w:t>
      </w:r>
      <w:r w:rsidR="00B21A64">
        <w:rPr>
          <w:rFonts w:eastAsia="標楷體" w:hint="eastAsia"/>
          <w:sz w:val="28"/>
          <w:szCs w:val="28"/>
          <w:u w:val="single"/>
        </w:rPr>
        <w:t>儲存條件</w:t>
      </w:r>
      <w:r w:rsidR="00C26A68">
        <w:rPr>
          <w:rFonts w:eastAsia="標楷體" w:hint="eastAsia"/>
          <w:sz w:val="28"/>
          <w:szCs w:val="28"/>
          <w:u w:val="single"/>
        </w:rPr>
        <w:t>進行安定性試驗</w:t>
      </w:r>
      <w:r w:rsidR="003022D7" w:rsidRPr="0017702E">
        <w:rPr>
          <w:rFonts w:ascii="標楷體" w:eastAsia="標楷體" w:hAnsi="標楷體" w:hint="eastAsia"/>
          <w:sz w:val="28"/>
          <w:szCs w:val="28"/>
        </w:rPr>
        <w:t>。</w:t>
      </w:r>
      <w:r w:rsidR="003C457C" w:rsidRPr="003C457C">
        <w:rPr>
          <w:rFonts w:ascii="標楷體" w:eastAsia="標楷體" w:hAnsi="標楷體" w:hint="eastAsia"/>
          <w:sz w:val="28"/>
          <w:szCs w:val="28"/>
        </w:rPr>
        <w:t>若有</w:t>
      </w:r>
      <w:r w:rsidR="003C457C">
        <w:rPr>
          <w:rFonts w:ascii="標楷體" w:eastAsia="標楷體" w:hAnsi="標楷體" w:hint="eastAsia"/>
          <w:sz w:val="28"/>
          <w:szCs w:val="28"/>
        </w:rPr>
        <w:t>短期溫濕度偏離的安定性試驗支持</w:t>
      </w:r>
      <w:r w:rsidR="003C457C">
        <w:rPr>
          <w:rFonts w:ascii="新細明體" w:eastAsia="新細明體" w:hAnsi="新細明體" w:hint="eastAsia"/>
          <w:sz w:val="28"/>
          <w:szCs w:val="28"/>
        </w:rPr>
        <w:t>，</w:t>
      </w:r>
      <w:r w:rsidR="003C457C">
        <w:rPr>
          <w:rFonts w:ascii="標楷體" w:eastAsia="標楷體" w:hAnsi="標楷體" w:hint="eastAsia"/>
          <w:sz w:val="28"/>
          <w:szCs w:val="28"/>
        </w:rPr>
        <w:t>產品可適當地標示儲存溫度之範圍</w:t>
      </w:r>
      <w:r w:rsidR="003C457C" w:rsidRPr="003C457C">
        <w:rPr>
          <w:rFonts w:ascii="標楷體" w:eastAsia="標楷體" w:hAnsi="標楷體" w:hint="eastAsia"/>
          <w:sz w:val="28"/>
          <w:szCs w:val="28"/>
        </w:rPr>
        <w:t>。必要時可標明特別之儲存規定</w:t>
      </w:r>
      <w:r w:rsidR="003C457C">
        <w:rPr>
          <w:rFonts w:ascii="標楷體" w:eastAsia="標楷體" w:hAnsi="標楷體" w:hint="eastAsia"/>
          <w:sz w:val="28"/>
          <w:szCs w:val="28"/>
        </w:rPr>
        <w:t>。</w:t>
      </w:r>
    </w:p>
    <w:p w:rsidR="00744A6C" w:rsidRDefault="00744A6C">
      <w:pPr>
        <w:widowControl/>
        <w:rPr>
          <w:rFonts w:eastAsia="標楷體"/>
          <w:sz w:val="28"/>
          <w:szCs w:val="28"/>
        </w:rPr>
      </w:pPr>
      <w:r>
        <w:rPr>
          <w:rFonts w:eastAsia="標楷體"/>
          <w:sz w:val="28"/>
          <w:szCs w:val="28"/>
        </w:rPr>
        <w:br w:type="page"/>
      </w:r>
    </w:p>
    <w:p w:rsidR="00744A6C" w:rsidRPr="0021665A" w:rsidRDefault="00744A6C" w:rsidP="00744A6C">
      <w:pPr>
        <w:spacing w:line="360" w:lineRule="auto"/>
        <w:jc w:val="center"/>
        <w:rPr>
          <w:rFonts w:ascii="標楷體" w:eastAsia="標楷體" w:hAnsi="標楷體"/>
          <w:b/>
          <w:sz w:val="32"/>
          <w:szCs w:val="32"/>
        </w:rPr>
      </w:pPr>
      <w:r w:rsidRPr="0021665A">
        <w:rPr>
          <w:rFonts w:ascii="標楷體" w:eastAsia="標楷體" w:hAnsi="標楷體" w:hint="eastAsia"/>
          <w:b/>
          <w:sz w:val="32"/>
          <w:szCs w:val="32"/>
        </w:rPr>
        <w:lastRenderedPageBreak/>
        <w:t>五、分析方法確效</w:t>
      </w:r>
    </w:p>
    <w:p w:rsidR="00070699" w:rsidRDefault="00070699" w:rsidP="00070699">
      <w:pPr>
        <w:tabs>
          <w:tab w:val="left" w:pos="8564"/>
        </w:tabs>
        <w:ind w:left="588" w:hangingChars="210" w:hanging="588"/>
        <w:rPr>
          <w:rFonts w:ascii="標楷體" w:eastAsia="標楷體" w:hAnsi="標楷體"/>
          <w:sz w:val="28"/>
          <w:szCs w:val="28"/>
        </w:rPr>
      </w:pPr>
      <w:r w:rsidRPr="00070699">
        <w:rPr>
          <w:rFonts w:eastAsia="標楷體" w:hAnsi="標楷體" w:hint="eastAsia"/>
          <w:bCs/>
          <w:sz w:val="28"/>
          <w:szCs w:val="28"/>
        </w:rPr>
        <w:t>(</w:t>
      </w:r>
      <w:proofErr w:type="gramStart"/>
      <w:r w:rsidRPr="00070699">
        <w:rPr>
          <w:rFonts w:eastAsia="標楷體" w:hAnsi="標楷體" w:hint="eastAsia"/>
          <w:bCs/>
          <w:sz w:val="28"/>
          <w:szCs w:val="28"/>
        </w:rPr>
        <w:t>一</w:t>
      </w:r>
      <w:proofErr w:type="gramEnd"/>
      <w:r w:rsidRPr="00070699">
        <w:rPr>
          <w:rFonts w:eastAsia="標楷體" w:hAnsi="標楷體" w:hint="eastAsia"/>
          <w:bCs/>
          <w:sz w:val="28"/>
          <w:szCs w:val="28"/>
        </w:rPr>
        <w:t>)</w:t>
      </w:r>
      <w:r>
        <w:rPr>
          <w:rFonts w:eastAsia="標楷體" w:hAnsi="標楷體" w:hint="eastAsia"/>
          <w:bCs/>
          <w:sz w:val="28"/>
          <w:szCs w:val="28"/>
        </w:rPr>
        <w:t xml:space="preserve"> </w:t>
      </w:r>
      <w:r w:rsidR="00744A6C" w:rsidRPr="00070699">
        <w:rPr>
          <w:rFonts w:eastAsia="標楷體" w:hAnsi="標楷體"/>
          <w:sz w:val="28"/>
          <w:szCs w:val="28"/>
        </w:rPr>
        <w:t>對於</w:t>
      </w:r>
      <w:r w:rsidR="00744A6C" w:rsidRPr="00070699">
        <w:rPr>
          <w:rFonts w:eastAsia="標楷體" w:hAnsi="標楷體"/>
          <w:bCs/>
          <w:sz w:val="28"/>
          <w:szCs w:val="28"/>
        </w:rPr>
        <w:t>以有效成分</w:t>
      </w:r>
      <w:r w:rsidR="00EB15D0" w:rsidRPr="00070699">
        <w:rPr>
          <w:rFonts w:eastAsia="標楷體" w:hAnsi="標楷體" w:hint="eastAsia"/>
          <w:bCs/>
          <w:sz w:val="28"/>
          <w:szCs w:val="28"/>
          <w:u w:val="single"/>
        </w:rPr>
        <w:t>/</w:t>
      </w:r>
      <w:r w:rsidR="00EB15D0" w:rsidRPr="00070699">
        <w:rPr>
          <w:rFonts w:eastAsia="標楷體" w:hAnsi="標楷體" w:hint="eastAsia"/>
          <w:bCs/>
          <w:sz w:val="28"/>
          <w:szCs w:val="28"/>
          <w:u w:val="single"/>
        </w:rPr>
        <w:t>指標成分</w:t>
      </w:r>
      <w:r w:rsidR="00744A6C" w:rsidRPr="00070699">
        <w:rPr>
          <w:rFonts w:eastAsia="標楷體" w:hAnsi="標楷體"/>
          <w:bCs/>
          <w:sz w:val="28"/>
          <w:szCs w:val="28"/>
        </w:rPr>
        <w:t>為安定性指標之</w:t>
      </w:r>
      <w:r w:rsidR="00744A6C" w:rsidRPr="00070699">
        <w:rPr>
          <w:rFonts w:eastAsia="標楷體" w:hAnsi="標楷體"/>
          <w:sz w:val="28"/>
          <w:szCs w:val="28"/>
        </w:rPr>
        <w:t>中藥製劑，在實施安定性試驗以前，需先建立合適之具安定性指標的分析方法</w:t>
      </w:r>
      <w:r w:rsidR="00744A6C" w:rsidRPr="00070699">
        <w:rPr>
          <w:rFonts w:eastAsia="標楷體"/>
          <w:sz w:val="28"/>
          <w:szCs w:val="28"/>
        </w:rPr>
        <w:t>(stability indicating method)</w:t>
      </w:r>
      <w:r w:rsidR="00744A6C" w:rsidRPr="00070699">
        <w:rPr>
          <w:rFonts w:eastAsia="標楷體" w:hAnsi="標楷體" w:hint="eastAsia"/>
          <w:bCs/>
          <w:sz w:val="28"/>
          <w:szCs w:val="28"/>
          <w:vertAlign w:val="superscript"/>
        </w:rPr>
        <w:t xml:space="preserve"> </w:t>
      </w:r>
      <w:r w:rsidR="006B2E73" w:rsidRPr="00070699">
        <w:rPr>
          <w:rFonts w:eastAsia="標楷體" w:hAnsi="標楷體" w:hint="eastAsia"/>
          <w:bCs/>
          <w:sz w:val="28"/>
          <w:szCs w:val="28"/>
          <w:vertAlign w:val="superscript"/>
        </w:rPr>
        <w:t>17</w:t>
      </w:r>
      <w:r>
        <w:rPr>
          <w:rFonts w:ascii="標楷體" w:eastAsia="標楷體" w:hAnsi="標楷體" w:hint="eastAsia"/>
          <w:sz w:val="28"/>
          <w:szCs w:val="28"/>
        </w:rPr>
        <w:t>。</w:t>
      </w:r>
    </w:p>
    <w:p w:rsidR="00744A6C" w:rsidRPr="006E3B13" w:rsidRDefault="00070699" w:rsidP="00070699">
      <w:pPr>
        <w:tabs>
          <w:tab w:val="left" w:pos="8564"/>
        </w:tabs>
        <w:rPr>
          <w:rFonts w:eastAsia="標楷體"/>
          <w:bCs/>
          <w:sz w:val="28"/>
          <w:szCs w:val="28"/>
        </w:rPr>
      </w:pPr>
      <w:r w:rsidRPr="006E3B13">
        <w:rPr>
          <w:rFonts w:eastAsia="標楷體" w:hAnsi="標楷體"/>
          <w:bCs/>
          <w:sz w:val="28"/>
          <w:szCs w:val="28"/>
        </w:rPr>
        <w:t>(</w:t>
      </w:r>
      <w:r w:rsidRPr="006E3B13">
        <w:rPr>
          <w:rFonts w:eastAsia="標楷體" w:hAnsi="標楷體"/>
          <w:bCs/>
          <w:sz w:val="28"/>
          <w:szCs w:val="28"/>
        </w:rPr>
        <w:t>二</w:t>
      </w:r>
      <w:r w:rsidRPr="006E3B13">
        <w:rPr>
          <w:rFonts w:eastAsia="標楷體" w:hAnsi="標楷體"/>
          <w:bCs/>
          <w:sz w:val="28"/>
          <w:szCs w:val="28"/>
        </w:rPr>
        <w:t>)</w:t>
      </w:r>
      <w:r w:rsidRPr="006E3B13">
        <w:rPr>
          <w:rFonts w:eastAsia="標楷體"/>
          <w:bCs/>
          <w:sz w:val="28"/>
          <w:szCs w:val="28"/>
        </w:rPr>
        <w:t xml:space="preserve"> </w:t>
      </w:r>
      <w:r w:rsidR="00744A6C" w:rsidRPr="006E3B13">
        <w:rPr>
          <w:rFonts w:eastAsia="標楷體"/>
          <w:bCs/>
          <w:sz w:val="28"/>
          <w:szCs w:val="28"/>
        </w:rPr>
        <w:t>分析方法確效</w:t>
      </w:r>
      <w:r w:rsidR="00744A6C" w:rsidRPr="006E3B13">
        <w:rPr>
          <w:rFonts w:eastAsia="標楷體"/>
          <w:bCs/>
          <w:sz w:val="28"/>
          <w:szCs w:val="28"/>
          <w:vertAlign w:val="superscript"/>
        </w:rPr>
        <w:t>1</w:t>
      </w:r>
      <w:r w:rsidR="006B2E73" w:rsidRPr="006E3B13">
        <w:rPr>
          <w:rFonts w:eastAsia="標楷體"/>
          <w:bCs/>
          <w:sz w:val="28"/>
          <w:szCs w:val="28"/>
          <w:vertAlign w:val="superscript"/>
        </w:rPr>
        <w:t>8</w:t>
      </w:r>
      <w:r w:rsidR="00744A6C" w:rsidRPr="006E3B13">
        <w:rPr>
          <w:rFonts w:eastAsia="標楷體"/>
          <w:bCs/>
          <w:sz w:val="28"/>
          <w:szCs w:val="28"/>
        </w:rPr>
        <w:t>需包括以下各項特性：</w:t>
      </w:r>
    </w:p>
    <w:p w:rsidR="00744A6C" w:rsidRPr="006E3B13" w:rsidRDefault="00744A6C" w:rsidP="00070699">
      <w:pPr>
        <w:pStyle w:val="a3"/>
        <w:widowControl/>
        <w:numPr>
          <w:ilvl w:val="0"/>
          <w:numId w:val="3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eastAsia="標楷體" w:cs="Times New Roman"/>
          <w:color w:val="000000"/>
          <w:kern w:val="0"/>
          <w:sz w:val="28"/>
          <w:szCs w:val="28"/>
        </w:rPr>
      </w:pPr>
      <w:r w:rsidRPr="006E3B13">
        <w:rPr>
          <w:rFonts w:eastAsia="標楷體"/>
          <w:kern w:val="0"/>
          <w:sz w:val="28"/>
          <w:szCs w:val="28"/>
        </w:rPr>
        <w:t>系統適用性</w:t>
      </w:r>
      <w:r w:rsidR="00636A5E" w:rsidRPr="006E3B13">
        <w:rPr>
          <w:rFonts w:eastAsia="標楷體"/>
          <w:kern w:val="0"/>
          <w:sz w:val="28"/>
          <w:szCs w:val="28"/>
        </w:rPr>
        <w:t>(System suitability)</w:t>
      </w:r>
    </w:p>
    <w:p w:rsidR="00744A6C" w:rsidRPr="006E3B13" w:rsidRDefault="00744A6C" w:rsidP="00070699">
      <w:pPr>
        <w:pStyle w:val="a3"/>
        <w:widowControl/>
        <w:numPr>
          <w:ilvl w:val="0"/>
          <w:numId w:val="3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eastAsia="標楷體" w:cs="Times New Roman"/>
          <w:color w:val="000000"/>
          <w:kern w:val="0"/>
          <w:sz w:val="28"/>
          <w:szCs w:val="28"/>
        </w:rPr>
      </w:pPr>
      <w:r w:rsidRPr="006E3B13">
        <w:rPr>
          <w:rFonts w:eastAsia="標楷體"/>
          <w:sz w:val="28"/>
          <w:szCs w:val="28"/>
        </w:rPr>
        <w:t>專一性</w:t>
      </w:r>
      <w:r w:rsidRPr="006E3B13">
        <w:rPr>
          <w:rFonts w:eastAsia="標楷體"/>
          <w:sz w:val="28"/>
          <w:szCs w:val="28"/>
        </w:rPr>
        <w:t>(Specificity)</w:t>
      </w:r>
    </w:p>
    <w:p w:rsidR="00744A6C" w:rsidRPr="006E3B13" w:rsidRDefault="00744A6C" w:rsidP="00070699">
      <w:pPr>
        <w:pStyle w:val="a3"/>
        <w:widowControl/>
        <w:numPr>
          <w:ilvl w:val="0"/>
          <w:numId w:val="3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eastAsia="標楷體" w:cs="Times New Roman"/>
          <w:color w:val="000000"/>
          <w:kern w:val="0"/>
          <w:sz w:val="28"/>
          <w:szCs w:val="28"/>
        </w:rPr>
      </w:pPr>
      <w:r w:rsidRPr="006E3B13">
        <w:rPr>
          <w:rFonts w:eastAsia="標楷體"/>
          <w:sz w:val="28"/>
          <w:szCs w:val="28"/>
        </w:rPr>
        <w:t>準確度</w:t>
      </w:r>
      <w:r w:rsidRPr="006E3B13">
        <w:rPr>
          <w:rFonts w:eastAsia="標楷體"/>
          <w:sz w:val="28"/>
          <w:szCs w:val="28"/>
        </w:rPr>
        <w:t>(Accuracy)</w:t>
      </w:r>
    </w:p>
    <w:p w:rsidR="00744A6C" w:rsidRPr="006E3B13" w:rsidRDefault="00744A6C" w:rsidP="00070699">
      <w:pPr>
        <w:pStyle w:val="a3"/>
        <w:widowControl/>
        <w:numPr>
          <w:ilvl w:val="0"/>
          <w:numId w:val="3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eastAsia="標楷體" w:cs="Times New Roman"/>
          <w:color w:val="000000"/>
          <w:kern w:val="0"/>
          <w:sz w:val="28"/>
          <w:szCs w:val="28"/>
        </w:rPr>
      </w:pPr>
      <w:r w:rsidRPr="006E3B13">
        <w:rPr>
          <w:rFonts w:eastAsia="標楷體"/>
          <w:sz w:val="28"/>
          <w:szCs w:val="28"/>
        </w:rPr>
        <w:t>精密度</w:t>
      </w:r>
      <w:r w:rsidRPr="006E3B13">
        <w:rPr>
          <w:rFonts w:eastAsia="標楷體"/>
          <w:sz w:val="28"/>
          <w:szCs w:val="28"/>
        </w:rPr>
        <w:t>(Precision)</w:t>
      </w:r>
    </w:p>
    <w:p w:rsidR="00744A6C" w:rsidRPr="006E3B13" w:rsidRDefault="00744A6C" w:rsidP="00070699">
      <w:pPr>
        <w:pStyle w:val="a3"/>
        <w:widowControl/>
        <w:numPr>
          <w:ilvl w:val="0"/>
          <w:numId w:val="3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eastAsia="標楷體" w:cs="Times New Roman"/>
          <w:color w:val="000000"/>
          <w:kern w:val="0"/>
          <w:sz w:val="28"/>
          <w:szCs w:val="28"/>
        </w:rPr>
      </w:pPr>
      <w:r w:rsidRPr="006E3B13">
        <w:rPr>
          <w:rFonts w:eastAsia="標楷體"/>
          <w:sz w:val="28"/>
          <w:szCs w:val="28"/>
        </w:rPr>
        <w:t>線性</w:t>
      </w:r>
      <w:r w:rsidRPr="006E3B13">
        <w:rPr>
          <w:rFonts w:eastAsia="標楷體"/>
          <w:sz w:val="28"/>
          <w:szCs w:val="28"/>
        </w:rPr>
        <w:t>(Linearity)</w:t>
      </w:r>
    </w:p>
    <w:p w:rsidR="00744A6C" w:rsidRPr="006E3B13" w:rsidRDefault="00744A6C" w:rsidP="00070699">
      <w:pPr>
        <w:pStyle w:val="a3"/>
        <w:widowControl/>
        <w:numPr>
          <w:ilvl w:val="0"/>
          <w:numId w:val="31"/>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eastAsia="標楷體" w:cs="Times New Roman"/>
          <w:color w:val="000000"/>
          <w:kern w:val="0"/>
          <w:sz w:val="28"/>
          <w:szCs w:val="28"/>
        </w:rPr>
      </w:pPr>
      <w:r w:rsidRPr="006E3B13">
        <w:rPr>
          <w:rFonts w:eastAsia="標楷體"/>
          <w:sz w:val="28"/>
          <w:szCs w:val="28"/>
        </w:rPr>
        <w:t>範圍</w:t>
      </w:r>
      <w:r w:rsidRPr="006E3B13">
        <w:rPr>
          <w:rFonts w:eastAsia="標楷體"/>
          <w:sz w:val="28"/>
          <w:szCs w:val="28"/>
        </w:rPr>
        <w:t>(Range)</w:t>
      </w:r>
    </w:p>
    <w:p w:rsidR="008B41A9" w:rsidRDefault="008B41A9">
      <w:pPr>
        <w:widowControl/>
        <w:rPr>
          <w:rFonts w:eastAsia="標楷體"/>
          <w:sz w:val="28"/>
          <w:szCs w:val="28"/>
        </w:rPr>
      </w:pPr>
      <w:r>
        <w:rPr>
          <w:rFonts w:eastAsia="標楷體"/>
          <w:sz w:val="28"/>
          <w:szCs w:val="28"/>
        </w:rPr>
        <w:br w:type="page"/>
      </w:r>
    </w:p>
    <w:p w:rsidR="008B41A9" w:rsidRPr="0021665A" w:rsidRDefault="008B41A9" w:rsidP="008B41A9">
      <w:pPr>
        <w:spacing w:line="360" w:lineRule="auto"/>
        <w:jc w:val="center"/>
        <w:rPr>
          <w:rFonts w:ascii="標楷體" w:eastAsia="標楷體" w:hAnsi="標楷體"/>
          <w:b/>
          <w:sz w:val="32"/>
          <w:szCs w:val="32"/>
        </w:rPr>
      </w:pPr>
      <w:r w:rsidRPr="0021665A">
        <w:rPr>
          <w:rFonts w:ascii="標楷體" w:eastAsia="標楷體" w:hAnsi="標楷體" w:hint="eastAsia"/>
          <w:b/>
          <w:sz w:val="32"/>
          <w:szCs w:val="32"/>
        </w:rPr>
        <w:lastRenderedPageBreak/>
        <w:t>六、</w:t>
      </w:r>
      <w:r w:rsidR="008D2E03" w:rsidRPr="0021665A">
        <w:rPr>
          <w:rFonts w:ascii="標楷體" w:eastAsia="標楷體" w:hAnsi="標楷體" w:hint="eastAsia"/>
          <w:b/>
          <w:sz w:val="32"/>
          <w:szCs w:val="32"/>
        </w:rPr>
        <w:t>查驗登記之一般規定</w:t>
      </w:r>
    </w:p>
    <w:p w:rsidR="008D2E03" w:rsidRPr="001A5139" w:rsidRDefault="001A5139" w:rsidP="001A5139">
      <w:pPr>
        <w:tabs>
          <w:tab w:val="left" w:pos="8564"/>
        </w:tabs>
        <w:ind w:left="588" w:hangingChars="210" w:hanging="588"/>
        <w:rPr>
          <w:rFonts w:eastAsia="標楷體" w:hAnsi="標楷體"/>
          <w:bCs/>
          <w:sz w:val="28"/>
          <w:szCs w:val="28"/>
        </w:rPr>
      </w:pPr>
      <w:r w:rsidRPr="001A5139">
        <w:rPr>
          <w:rFonts w:eastAsia="標楷體" w:hAnsi="標楷體" w:hint="eastAsia"/>
          <w:bCs/>
          <w:sz w:val="28"/>
          <w:szCs w:val="28"/>
        </w:rPr>
        <w:t>(</w:t>
      </w:r>
      <w:proofErr w:type="gramStart"/>
      <w:r w:rsidRPr="001A5139">
        <w:rPr>
          <w:rFonts w:eastAsia="標楷體" w:hAnsi="標楷體" w:hint="eastAsia"/>
          <w:bCs/>
          <w:sz w:val="28"/>
          <w:szCs w:val="28"/>
        </w:rPr>
        <w:t>一</w:t>
      </w:r>
      <w:proofErr w:type="gramEnd"/>
      <w:r w:rsidRPr="001A5139">
        <w:rPr>
          <w:rFonts w:eastAsia="標楷體" w:hAnsi="標楷體" w:hint="eastAsia"/>
          <w:bCs/>
          <w:sz w:val="28"/>
          <w:szCs w:val="28"/>
        </w:rPr>
        <w:t>)</w:t>
      </w:r>
      <w:r>
        <w:rPr>
          <w:rFonts w:eastAsia="標楷體" w:hAnsi="標楷體" w:hint="eastAsia"/>
          <w:bCs/>
          <w:sz w:val="28"/>
          <w:szCs w:val="28"/>
        </w:rPr>
        <w:t xml:space="preserve"> </w:t>
      </w:r>
      <w:r w:rsidR="008D2E03" w:rsidRPr="001A5139">
        <w:rPr>
          <w:rFonts w:eastAsia="標楷體" w:hAnsi="標楷體" w:hint="eastAsia"/>
          <w:bCs/>
          <w:sz w:val="28"/>
          <w:szCs w:val="28"/>
        </w:rPr>
        <w:t>中</w:t>
      </w:r>
      <w:r w:rsidR="008D2E03" w:rsidRPr="001A5139">
        <w:rPr>
          <w:rFonts w:eastAsia="標楷體" w:hAnsi="標楷體"/>
          <w:bCs/>
          <w:sz w:val="28"/>
          <w:szCs w:val="28"/>
        </w:rPr>
        <w:t>藥新藥</w:t>
      </w:r>
      <w:r w:rsidR="008D2E03" w:rsidRPr="001A5139">
        <w:rPr>
          <w:rFonts w:eastAsia="標楷體" w:hAnsi="標楷體"/>
          <w:bCs/>
          <w:sz w:val="28"/>
          <w:szCs w:val="28"/>
          <w:vertAlign w:val="superscript"/>
        </w:rPr>
        <w:t>1</w:t>
      </w:r>
      <w:r w:rsidR="006B2E73" w:rsidRPr="001A5139">
        <w:rPr>
          <w:rFonts w:eastAsia="標楷體" w:hAnsi="標楷體" w:hint="eastAsia"/>
          <w:bCs/>
          <w:sz w:val="28"/>
          <w:szCs w:val="28"/>
          <w:vertAlign w:val="superscript"/>
        </w:rPr>
        <w:t>9</w:t>
      </w:r>
    </w:p>
    <w:p w:rsidR="008D2E03" w:rsidRPr="008D2E03" w:rsidRDefault="008D2E03" w:rsidP="008D2E03">
      <w:pPr>
        <w:pStyle w:val="HTML"/>
        <w:tabs>
          <w:tab w:val="clear" w:pos="916"/>
          <w:tab w:val="left" w:pos="462"/>
        </w:tabs>
        <w:ind w:leftChars="180" w:left="432"/>
        <w:rPr>
          <w:rFonts w:ascii="標楷體" w:eastAsia="標楷體" w:hAnsi="標楷體"/>
          <w:sz w:val="28"/>
          <w:szCs w:val="28"/>
        </w:rPr>
      </w:pPr>
      <w:r w:rsidRPr="008D2E03">
        <w:rPr>
          <w:rFonts w:ascii="標楷體" w:eastAsia="標楷體" w:hAnsi="標楷體" w:hint="eastAsia"/>
          <w:sz w:val="28"/>
          <w:szCs w:val="28"/>
        </w:rPr>
        <w:t>依「中藥新藥查驗登記須知」之規定辦理。</w:t>
      </w:r>
      <w:r w:rsidRPr="008D2E03">
        <w:rPr>
          <w:rFonts w:ascii="標楷體" w:eastAsia="標楷體" w:hAnsi="標楷體"/>
          <w:sz w:val="28"/>
          <w:szCs w:val="28"/>
        </w:rPr>
        <w:t>有關執行安定性試驗之方法，適用本基準之相關規定。</w:t>
      </w:r>
    </w:p>
    <w:p w:rsidR="008D2E03" w:rsidRPr="001A5139" w:rsidRDefault="001A5139" w:rsidP="001A5139">
      <w:pPr>
        <w:tabs>
          <w:tab w:val="left" w:pos="8564"/>
        </w:tabs>
        <w:ind w:left="588" w:hangingChars="210" w:hanging="588"/>
        <w:rPr>
          <w:rFonts w:eastAsia="標楷體" w:hAnsi="標楷體"/>
          <w:bCs/>
          <w:sz w:val="28"/>
          <w:szCs w:val="28"/>
        </w:rPr>
      </w:pPr>
      <w:r>
        <w:rPr>
          <w:rFonts w:eastAsia="標楷體" w:hAnsi="標楷體" w:hint="eastAsia"/>
          <w:bCs/>
          <w:sz w:val="28"/>
          <w:szCs w:val="28"/>
        </w:rPr>
        <w:t>(</w:t>
      </w:r>
      <w:r>
        <w:rPr>
          <w:rFonts w:eastAsia="標楷體" w:hAnsi="標楷體" w:hint="eastAsia"/>
          <w:bCs/>
          <w:sz w:val="28"/>
          <w:szCs w:val="28"/>
        </w:rPr>
        <w:t>二</w:t>
      </w:r>
      <w:r>
        <w:rPr>
          <w:rFonts w:eastAsia="標楷體" w:hAnsi="標楷體" w:hint="eastAsia"/>
          <w:bCs/>
          <w:sz w:val="28"/>
          <w:szCs w:val="28"/>
        </w:rPr>
        <w:t xml:space="preserve">) </w:t>
      </w:r>
      <w:r w:rsidR="008D2E03" w:rsidRPr="001A5139">
        <w:rPr>
          <w:rFonts w:eastAsia="標楷體" w:hAnsi="標楷體"/>
          <w:bCs/>
          <w:sz w:val="28"/>
          <w:szCs w:val="28"/>
        </w:rPr>
        <w:t>一般中藥</w:t>
      </w:r>
      <w:r w:rsidR="006B2E73" w:rsidRPr="001A5139">
        <w:rPr>
          <w:rFonts w:eastAsia="標楷體" w:hAnsi="標楷體" w:hint="eastAsia"/>
          <w:bCs/>
          <w:sz w:val="28"/>
          <w:szCs w:val="28"/>
          <w:vertAlign w:val="superscript"/>
        </w:rPr>
        <w:t>20</w:t>
      </w:r>
    </w:p>
    <w:p w:rsidR="008D2E03" w:rsidRDefault="008D2E03" w:rsidP="007763C2">
      <w:pPr>
        <w:pStyle w:val="a3"/>
        <w:widowControl/>
        <w:numPr>
          <w:ilvl w:val="0"/>
          <w:numId w:val="32"/>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eastAsia="標楷體" w:hAnsi="標楷體"/>
          <w:kern w:val="0"/>
          <w:sz w:val="28"/>
          <w:szCs w:val="28"/>
        </w:rPr>
      </w:pPr>
      <w:r w:rsidRPr="008D2E03">
        <w:rPr>
          <w:rFonts w:eastAsia="標楷體" w:hAnsi="標楷體"/>
          <w:kern w:val="0"/>
          <w:sz w:val="28"/>
          <w:szCs w:val="28"/>
        </w:rPr>
        <w:t>申請時應檢附</w:t>
      </w:r>
      <w:r w:rsidR="00A10296">
        <w:rPr>
          <w:rFonts w:eastAsia="標楷體" w:hAnsi="標楷體" w:hint="eastAsia"/>
          <w:kern w:val="0"/>
          <w:sz w:val="28"/>
          <w:szCs w:val="28"/>
        </w:rPr>
        <w:t>6</w:t>
      </w:r>
      <w:r w:rsidRPr="008D2E03">
        <w:rPr>
          <w:rFonts w:eastAsia="標楷體" w:hAnsi="標楷體"/>
          <w:kern w:val="0"/>
          <w:sz w:val="28"/>
          <w:szCs w:val="28"/>
        </w:rPr>
        <w:t>個月加速及</w:t>
      </w:r>
      <w:r w:rsidR="00A10296">
        <w:rPr>
          <w:rFonts w:eastAsia="標楷體" w:hAnsi="標楷體" w:hint="eastAsia"/>
          <w:kern w:val="0"/>
          <w:sz w:val="28"/>
          <w:szCs w:val="28"/>
        </w:rPr>
        <w:t>12</w:t>
      </w:r>
      <w:r w:rsidRPr="008D2E03">
        <w:rPr>
          <w:rFonts w:eastAsia="標楷體" w:hAnsi="標楷體"/>
          <w:kern w:val="0"/>
          <w:sz w:val="28"/>
          <w:szCs w:val="28"/>
        </w:rPr>
        <w:t>個月長期試驗的</w:t>
      </w:r>
      <w:r w:rsidRPr="008D2E03">
        <w:rPr>
          <w:rFonts w:eastAsia="標楷體" w:hAnsi="標楷體" w:hint="eastAsia"/>
          <w:kern w:val="0"/>
          <w:sz w:val="28"/>
          <w:szCs w:val="28"/>
        </w:rPr>
        <w:t>至少前</w:t>
      </w:r>
      <w:r w:rsidR="00A10296">
        <w:rPr>
          <w:rFonts w:eastAsia="標楷體" w:hAnsi="標楷體" w:hint="eastAsia"/>
          <w:kern w:val="0"/>
          <w:sz w:val="28"/>
          <w:szCs w:val="28"/>
        </w:rPr>
        <w:t>3</w:t>
      </w:r>
      <w:r w:rsidRPr="008D2E03">
        <w:rPr>
          <w:rFonts w:eastAsia="標楷體" w:hAnsi="標楷體"/>
          <w:kern w:val="0"/>
          <w:sz w:val="28"/>
          <w:szCs w:val="28"/>
        </w:rPr>
        <w:t>個月資料，據此可獲得最多兩年之暫定有效期間的核准。在核准領證</w:t>
      </w:r>
      <w:r w:rsidRPr="008D2E03">
        <w:rPr>
          <w:rFonts w:eastAsia="標楷體" w:hAnsi="標楷體" w:hint="eastAsia"/>
          <w:kern w:val="0"/>
          <w:sz w:val="28"/>
          <w:szCs w:val="28"/>
        </w:rPr>
        <w:t>時，需補足</w:t>
      </w:r>
      <w:r w:rsidR="00A10296">
        <w:rPr>
          <w:rFonts w:eastAsia="標楷體" w:hAnsi="標楷體" w:hint="eastAsia"/>
          <w:kern w:val="0"/>
          <w:sz w:val="28"/>
          <w:szCs w:val="28"/>
        </w:rPr>
        <w:t>6</w:t>
      </w:r>
      <w:r w:rsidRPr="008D2E03">
        <w:rPr>
          <w:rFonts w:eastAsia="標楷體" w:hAnsi="標楷體" w:hint="eastAsia"/>
          <w:kern w:val="0"/>
          <w:sz w:val="28"/>
          <w:szCs w:val="28"/>
        </w:rPr>
        <w:t>個月之安定性試驗資料</w:t>
      </w:r>
      <w:r w:rsidRPr="008D2E03">
        <w:rPr>
          <w:rFonts w:eastAsia="標楷體" w:hAnsi="標楷體"/>
          <w:kern w:val="0"/>
          <w:sz w:val="28"/>
          <w:szCs w:val="28"/>
        </w:rPr>
        <w:t>，繼續完成的</w:t>
      </w:r>
      <w:r w:rsidR="00A10296">
        <w:rPr>
          <w:rFonts w:eastAsia="標楷體" w:hAnsi="標楷體" w:hint="eastAsia"/>
          <w:kern w:val="0"/>
          <w:sz w:val="28"/>
          <w:szCs w:val="28"/>
        </w:rPr>
        <w:t>12</w:t>
      </w:r>
      <w:r w:rsidRPr="008D2E03">
        <w:rPr>
          <w:rFonts w:eastAsia="標楷體" w:hAnsi="標楷體"/>
          <w:kern w:val="0"/>
          <w:sz w:val="28"/>
          <w:szCs w:val="28"/>
        </w:rPr>
        <w:t>個月之長期試驗資料，</w:t>
      </w:r>
      <w:proofErr w:type="gramStart"/>
      <w:r w:rsidRPr="008D2E03">
        <w:rPr>
          <w:rFonts w:eastAsia="標楷體" w:hAnsi="標楷體"/>
          <w:kern w:val="0"/>
          <w:sz w:val="28"/>
          <w:szCs w:val="28"/>
        </w:rPr>
        <w:t>得留廠備查</w:t>
      </w:r>
      <w:proofErr w:type="gramEnd"/>
      <w:r w:rsidRPr="008D2E03">
        <w:rPr>
          <w:rFonts w:eastAsia="標楷體" w:hAnsi="標楷體"/>
          <w:kern w:val="0"/>
          <w:sz w:val="28"/>
          <w:szCs w:val="28"/>
        </w:rPr>
        <w:t>。若申請時，送審資料已包含達保存期限之長期試驗資料，可免除加速試驗。</w:t>
      </w:r>
    </w:p>
    <w:p w:rsidR="008D2E03" w:rsidRPr="007763C2" w:rsidRDefault="008D2E03" w:rsidP="007763C2">
      <w:pPr>
        <w:pStyle w:val="a3"/>
        <w:widowControl/>
        <w:numPr>
          <w:ilvl w:val="0"/>
          <w:numId w:val="32"/>
        </w:numPr>
        <w:tabs>
          <w:tab w:val="left" w:pos="567"/>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rPr>
          <w:rFonts w:eastAsia="標楷體" w:hAnsi="標楷體"/>
          <w:kern w:val="0"/>
          <w:sz w:val="28"/>
          <w:szCs w:val="28"/>
        </w:rPr>
      </w:pPr>
      <w:r w:rsidRPr="007763C2">
        <w:rPr>
          <w:rFonts w:eastAsia="標楷體" w:hAnsi="標楷體"/>
          <w:kern w:val="0"/>
          <w:sz w:val="28"/>
          <w:szCs w:val="28"/>
        </w:rPr>
        <w:t>加速試驗若有顯著變化產生時，應追加中間試驗。申請查驗登記時應檢附中間試驗至少前</w:t>
      </w:r>
      <w:r w:rsidR="00A10296" w:rsidRPr="007763C2">
        <w:rPr>
          <w:rFonts w:eastAsia="標楷體" w:hAnsi="標楷體" w:hint="eastAsia"/>
          <w:kern w:val="0"/>
          <w:sz w:val="28"/>
          <w:szCs w:val="28"/>
        </w:rPr>
        <w:t>3</w:t>
      </w:r>
      <w:r w:rsidRPr="007763C2">
        <w:rPr>
          <w:rFonts w:eastAsia="標楷體" w:hAnsi="標楷體"/>
          <w:kern w:val="0"/>
          <w:sz w:val="28"/>
          <w:szCs w:val="28"/>
        </w:rPr>
        <w:t>個月之資料。在核准領證時，則需補足中間試驗</w:t>
      </w:r>
      <w:r w:rsidR="00A10296" w:rsidRPr="007763C2">
        <w:rPr>
          <w:rFonts w:eastAsia="標楷體" w:hAnsi="標楷體" w:hint="eastAsia"/>
          <w:kern w:val="0"/>
          <w:sz w:val="28"/>
          <w:szCs w:val="28"/>
        </w:rPr>
        <w:t>12</w:t>
      </w:r>
      <w:r w:rsidRPr="007763C2">
        <w:rPr>
          <w:rFonts w:eastAsia="標楷體" w:hAnsi="標楷體"/>
          <w:kern w:val="0"/>
          <w:sz w:val="28"/>
          <w:szCs w:val="28"/>
        </w:rPr>
        <w:t>個月之資料。</w:t>
      </w:r>
    </w:p>
    <w:p w:rsidR="007763C2" w:rsidRDefault="007763C2" w:rsidP="007763C2">
      <w:pPr>
        <w:tabs>
          <w:tab w:val="left" w:pos="8564"/>
        </w:tabs>
        <w:ind w:left="588" w:hangingChars="210" w:hanging="588"/>
        <w:rPr>
          <w:rFonts w:eastAsia="標楷體" w:hAnsi="標楷體"/>
          <w:bCs/>
          <w:sz w:val="28"/>
          <w:szCs w:val="28"/>
        </w:rPr>
      </w:pPr>
      <w:r>
        <w:rPr>
          <w:rFonts w:eastAsia="標楷體" w:hAnsi="標楷體" w:hint="eastAsia"/>
          <w:bCs/>
          <w:sz w:val="28"/>
          <w:szCs w:val="28"/>
        </w:rPr>
        <w:t>(</w:t>
      </w:r>
      <w:r>
        <w:rPr>
          <w:rFonts w:eastAsia="標楷體" w:hAnsi="標楷體" w:hint="eastAsia"/>
          <w:bCs/>
          <w:sz w:val="28"/>
          <w:szCs w:val="28"/>
        </w:rPr>
        <w:t>三</w:t>
      </w:r>
      <w:r>
        <w:rPr>
          <w:rFonts w:eastAsia="標楷體" w:hAnsi="標楷體" w:hint="eastAsia"/>
          <w:bCs/>
          <w:sz w:val="28"/>
          <w:szCs w:val="28"/>
        </w:rPr>
        <w:t xml:space="preserve">) </w:t>
      </w:r>
      <w:r w:rsidR="008D2E03" w:rsidRPr="007763C2">
        <w:rPr>
          <w:rFonts w:eastAsia="標楷體" w:hAnsi="標楷體"/>
          <w:bCs/>
          <w:sz w:val="28"/>
          <w:szCs w:val="28"/>
        </w:rPr>
        <w:t>核准上市後之前</w:t>
      </w:r>
      <w:r w:rsidR="00A10296" w:rsidRPr="007763C2">
        <w:rPr>
          <w:rFonts w:eastAsia="標楷體" w:hAnsi="標楷體" w:hint="eastAsia"/>
          <w:bCs/>
          <w:sz w:val="28"/>
          <w:szCs w:val="28"/>
        </w:rPr>
        <w:t>三</w:t>
      </w:r>
      <w:r w:rsidR="008D2E03" w:rsidRPr="007763C2">
        <w:rPr>
          <w:rFonts w:eastAsia="標楷體" w:hAnsi="標楷體"/>
          <w:bCs/>
          <w:sz w:val="28"/>
          <w:szCs w:val="28"/>
        </w:rPr>
        <w:t>批量產產品，必須依照查驗登記核准時，相同之安定性試驗計畫書進行長期試驗。若廠商欲延長有效</w:t>
      </w:r>
      <w:proofErr w:type="gramStart"/>
      <w:r w:rsidR="008D2E03" w:rsidRPr="007763C2">
        <w:rPr>
          <w:rFonts w:eastAsia="標楷體" w:hAnsi="標楷體"/>
          <w:bCs/>
          <w:sz w:val="28"/>
          <w:szCs w:val="28"/>
        </w:rPr>
        <w:t>期間，</w:t>
      </w:r>
      <w:proofErr w:type="gramEnd"/>
      <w:r w:rsidR="008D2E03" w:rsidRPr="007763C2">
        <w:rPr>
          <w:rFonts w:eastAsia="標楷體" w:hAnsi="標楷體"/>
          <w:bCs/>
          <w:sz w:val="28"/>
          <w:szCs w:val="28"/>
        </w:rPr>
        <w:t>則需有</w:t>
      </w:r>
      <w:r w:rsidR="00A10296" w:rsidRPr="007763C2">
        <w:rPr>
          <w:rFonts w:eastAsia="標楷體" w:hAnsi="標楷體" w:hint="eastAsia"/>
          <w:bCs/>
          <w:sz w:val="28"/>
          <w:szCs w:val="28"/>
        </w:rPr>
        <w:t>三</w:t>
      </w:r>
      <w:r w:rsidR="008D2E03" w:rsidRPr="007763C2">
        <w:rPr>
          <w:rFonts w:eastAsia="標楷體" w:hAnsi="標楷體"/>
          <w:bCs/>
          <w:sz w:val="28"/>
          <w:szCs w:val="28"/>
        </w:rPr>
        <w:t>批實際量產後之長期試驗數據資料為依據，並需留存該資料備查。</w:t>
      </w:r>
    </w:p>
    <w:p w:rsidR="00EF41DC" w:rsidRPr="007763C2" w:rsidRDefault="007763C2" w:rsidP="007763C2">
      <w:pPr>
        <w:tabs>
          <w:tab w:val="left" w:pos="8564"/>
        </w:tabs>
        <w:ind w:left="588" w:hangingChars="210" w:hanging="588"/>
        <w:rPr>
          <w:rFonts w:eastAsia="標楷體" w:hAnsi="標楷體"/>
          <w:bCs/>
          <w:sz w:val="28"/>
          <w:szCs w:val="28"/>
        </w:rPr>
      </w:pPr>
      <w:r>
        <w:rPr>
          <w:rFonts w:eastAsia="標楷體" w:hAnsi="標楷體" w:hint="eastAsia"/>
          <w:bCs/>
          <w:sz w:val="28"/>
          <w:szCs w:val="28"/>
        </w:rPr>
        <w:t>(</w:t>
      </w:r>
      <w:r>
        <w:rPr>
          <w:rFonts w:eastAsia="標楷體" w:hAnsi="標楷體" w:hint="eastAsia"/>
          <w:bCs/>
          <w:sz w:val="28"/>
          <w:szCs w:val="28"/>
        </w:rPr>
        <w:t>四</w:t>
      </w:r>
      <w:r>
        <w:rPr>
          <w:rFonts w:eastAsia="標楷體" w:hAnsi="標楷體" w:hint="eastAsia"/>
          <w:bCs/>
          <w:sz w:val="28"/>
          <w:szCs w:val="28"/>
        </w:rPr>
        <w:t xml:space="preserve">) </w:t>
      </w:r>
      <w:r w:rsidR="008D2E03" w:rsidRPr="007763C2">
        <w:rPr>
          <w:rFonts w:eastAsia="標楷體" w:hAnsi="標楷體"/>
          <w:sz w:val="28"/>
          <w:szCs w:val="28"/>
        </w:rPr>
        <w:t>核准後，歷年安定性試驗之書面作業資料及實驗數據等應依</w:t>
      </w:r>
      <w:r w:rsidR="008D2E03" w:rsidRPr="007763C2">
        <w:rPr>
          <w:rFonts w:eastAsia="標楷體" w:hAnsi="標楷體"/>
          <w:sz w:val="28"/>
          <w:szCs w:val="28"/>
        </w:rPr>
        <w:t>GMP</w:t>
      </w:r>
      <w:r w:rsidR="008D2E03" w:rsidRPr="007763C2">
        <w:rPr>
          <w:rFonts w:eastAsia="標楷體" w:hAnsi="標楷體"/>
          <w:sz w:val="28"/>
          <w:szCs w:val="28"/>
        </w:rPr>
        <w:t>之規定保留備查。</w:t>
      </w:r>
    </w:p>
    <w:p w:rsidR="003D67DC" w:rsidRPr="0021665A" w:rsidRDefault="003D67DC" w:rsidP="003D67DC">
      <w:pPr>
        <w:spacing w:line="360" w:lineRule="auto"/>
        <w:jc w:val="center"/>
        <w:rPr>
          <w:rFonts w:ascii="標楷體" w:eastAsia="標楷體" w:hAnsi="標楷體"/>
          <w:b/>
          <w:sz w:val="32"/>
          <w:szCs w:val="32"/>
        </w:rPr>
      </w:pPr>
      <w:r w:rsidRPr="0021665A">
        <w:rPr>
          <w:rFonts w:ascii="標楷體" w:eastAsia="標楷體" w:hAnsi="標楷體" w:hint="eastAsia"/>
          <w:b/>
          <w:sz w:val="32"/>
          <w:szCs w:val="32"/>
        </w:rPr>
        <w:lastRenderedPageBreak/>
        <w:t>七、辭彙與附註</w:t>
      </w:r>
    </w:p>
    <w:p w:rsidR="003D67DC" w:rsidRPr="003D67DC" w:rsidRDefault="003D67DC" w:rsidP="003D67DC">
      <w:pPr>
        <w:pStyle w:val="a3"/>
        <w:numPr>
          <w:ilvl w:val="0"/>
          <w:numId w:val="28"/>
        </w:numPr>
        <w:tabs>
          <w:tab w:val="left" w:pos="8564"/>
        </w:tabs>
        <w:ind w:leftChars="0" w:left="432" w:hanging="307"/>
        <w:rPr>
          <w:rFonts w:eastAsia="標楷體"/>
          <w:sz w:val="28"/>
          <w:szCs w:val="28"/>
        </w:rPr>
      </w:pPr>
      <w:r w:rsidRPr="003D67DC">
        <w:rPr>
          <w:rFonts w:eastAsia="標楷體" w:hAnsi="標楷體"/>
          <w:sz w:val="28"/>
          <w:szCs w:val="28"/>
        </w:rPr>
        <w:t>有效</w:t>
      </w:r>
      <w:proofErr w:type="gramStart"/>
      <w:r w:rsidRPr="003D67DC">
        <w:rPr>
          <w:rFonts w:eastAsia="標楷體" w:hAnsi="標楷體"/>
          <w:sz w:val="28"/>
          <w:szCs w:val="28"/>
        </w:rPr>
        <w:t>期間</w:t>
      </w:r>
      <w:r w:rsidR="0044430B">
        <w:rPr>
          <w:rFonts w:eastAsia="標楷體"/>
          <w:sz w:val="28"/>
          <w:szCs w:val="28"/>
        </w:rPr>
        <w:t>(</w:t>
      </w:r>
      <w:proofErr w:type="gramEnd"/>
      <w:r w:rsidR="0044430B">
        <w:rPr>
          <w:rFonts w:eastAsia="標楷體"/>
          <w:sz w:val="28"/>
          <w:szCs w:val="28"/>
        </w:rPr>
        <w:t>Expiration dat</w:t>
      </w:r>
      <w:r w:rsidR="0044430B">
        <w:rPr>
          <w:rFonts w:eastAsia="標楷體" w:hint="eastAsia"/>
          <w:sz w:val="28"/>
          <w:szCs w:val="28"/>
        </w:rPr>
        <w:t>ing period</w:t>
      </w:r>
      <w:r w:rsidR="00BC68E9">
        <w:rPr>
          <w:rFonts w:ascii="新細明體" w:eastAsia="新細明體" w:hAnsi="新細明體" w:hint="eastAsia"/>
          <w:sz w:val="28"/>
          <w:szCs w:val="28"/>
        </w:rPr>
        <w:t>，</w:t>
      </w:r>
      <w:r w:rsidR="00BC68E9">
        <w:rPr>
          <w:rFonts w:eastAsia="標楷體" w:hint="eastAsia"/>
          <w:sz w:val="28"/>
          <w:szCs w:val="28"/>
        </w:rPr>
        <w:t>亦即</w:t>
      </w:r>
      <w:proofErr w:type="gramStart"/>
      <w:r w:rsidR="00BC68E9">
        <w:rPr>
          <w:rFonts w:eastAsia="標楷體" w:hint="eastAsia"/>
          <w:sz w:val="28"/>
          <w:szCs w:val="28"/>
        </w:rPr>
        <w:t>架儲期</w:t>
      </w:r>
      <w:proofErr w:type="gramEnd"/>
      <w:r w:rsidR="00BC68E9">
        <w:rPr>
          <w:rFonts w:eastAsia="標楷體" w:hint="eastAsia"/>
          <w:sz w:val="28"/>
          <w:szCs w:val="28"/>
        </w:rPr>
        <w:t>shelf-life</w:t>
      </w:r>
      <w:r w:rsidRPr="003D67DC">
        <w:rPr>
          <w:rFonts w:eastAsia="標楷體"/>
          <w:sz w:val="28"/>
          <w:szCs w:val="28"/>
        </w:rPr>
        <w:t>)</w:t>
      </w:r>
      <w:r w:rsidRPr="003D67DC">
        <w:rPr>
          <w:rFonts w:eastAsia="標楷體" w:hAnsi="標楷體"/>
          <w:sz w:val="28"/>
          <w:szCs w:val="28"/>
        </w:rPr>
        <w:t>：</w:t>
      </w:r>
    </w:p>
    <w:p w:rsidR="003D67DC" w:rsidRPr="003D67DC" w:rsidRDefault="0044430B" w:rsidP="003D67DC">
      <w:pPr>
        <w:pStyle w:val="HTML"/>
        <w:tabs>
          <w:tab w:val="clear" w:pos="916"/>
          <w:tab w:val="left" w:pos="462"/>
        </w:tabs>
        <w:ind w:leftChars="180" w:left="432"/>
        <w:rPr>
          <w:rFonts w:ascii="標楷體" w:eastAsia="標楷體" w:hAnsi="標楷體"/>
          <w:sz w:val="28"/>
          <w:szCs w:val="28"/>
        </w:rPr>
      </w:pPr>
      <w:r>
        <w:rPr>
          <w:rFonts w:ascii="標楷體" w:eastAsia="標楷體" w:hAnsi="標楷體" w:hint="eastAsia"/>
          <w:sz w:val="28"/>
          <w:szCs w:val="28"/>
        </w:rPr>
        <w:t>製劑在</w:t>
      </w:r>
      <w:r>
        <w:rPr>
          <w:rFonts w:ascii="標楷體" w:eastAsia="標楷體" w:hAnsi="標楷體"/>
          <w:sz w:val="28"/>
          <w:szCs w:val="28"/>
        </w:rPr>
        <w:t>標示之儲存條件下，</w:t>
      </w:r>
      <w:r>
        <w:rPr>
          <w:rFonts w:ascii="標楷體" w:eastAsia="標楷體" w:hAnsi="標楷體" w:hint="eastAsia"/>
          <w:sz w:val="28"/>
          <w:szCs w:val="28"/>
        </w:rPr>
        <w:t>符合其規格的期間</w:t>
      </w:r>
      <w:r w:rsidR="003D67DC" w:rsidRPr="003D67DC">
        <w:rPr>
          <w:rFonts w:ascii="標楷體" w:eastAsia="標楷體" w:hAnsi="標楷體"/>
          <w:sz w:val="28"/>
          <w:szCs w:val="28"/>
        </w:rPr>
        <w:t>。</w:t>
      </w:r>
      <w:r>
        <w:rPr>
          <w:rFonts w:ascii="標楷體" w:eastAsia="標楷體" w:hAnsi="標楷體" w:hint="eastAsia"/>
          <w:sz w:val="28"/>
          <w:szCs w:val="28"/>
        </w:rPr>
        <w:t>若依有效期間與製劑製造日期推算後以日期標示</w:t>
      </w:r>
      <w:r>
        <w:rPr>
          <w:rFonts w:ascii="新細明體" w:eastAsia="新細明體" w:hAnsi="新細明體" w:hint="eastAsia"/>
          <w:sz w:val="28"/>
          <w:szCs w:val="28"/>
        </w:rPr>
        <w:t>，</w:t>
      </w:r>
      <w:r>
        <w:rPr>
          <w:rFonts w:ascii="標楷體" w:eastAsia="標楷體" w:hAnsi="標楷體" w:hint="eastAsia"/>
          <w:sz w:val="28"/>
          <w:szCs w:val="28"/>
        </w:rPr>
        <w:t>則</w:t>
      </w:r>
      <w:r w:rsidRPr="0044430B">
        <w:rPr>
          <w:rFonts w:asciiTheme="minorHAnsi" w:eastAsia="標楷體" w:hAnsiTheme="minorHAnsi" w:cstheme="minorBidi" w:hint="eastAsia"/>
          <w:color w:val="auto"/>
          <w:kern w:val="2"/>
          <w:sz w:val="28"/>
          <w:szCs w:val="28"/>
        </w:rPr>
        <w:t>為有效日期</w:t>
      </w:r>
      <w:r w:rsidRPr="0044430B">
        <w:rPr>
          <w:rFonts w:asciiTheme="minorHAnsi" w:eastAsia="標楷體" w:hAnsiTheme="minorHAnsi" w:cstheme="minorBidi"/>
          <w:color w:val="auto"/>
          <w:kern w:val="2"/>
          <w:sz w:val="28"/>
          <w:szCs w:val="28"/>
        </w:rPr>
        <w:t>(Expiration dat</w:t>
      </w:r>
      <w:r w:rsidRPr="0044430B">
        <w:rPr>
          <w:rFonts w:asciiTheme="minorHAnsi" w:eastAsia="標楷體" w:hAnsiTheme="minorHAnsi" w:cstheme="minorBidi" w:hint="eastAsia"/>
          <w:color w:val="auto"/>
          <w:kern w:val="2"/>
          <w:sz w:val="28"/>
          <w:szCs w:val="28"/>
        </w:rPr>
        <w:t>e</w:t>
      </w:r>
      <w:r w:rsidRPr="0044430B">
        <w:rPr>
          <w:rFonts w:asciiTheme="minorHAnsi" w:eastAsia="標楷體" w:hAnsiTheme="minorHAnsi" w:cstheme="minorBidi"/>
          <w:color w:val="auto"/>
          <w:kern w:val="2"/>
          <w:sz w:val="28"/>
          <w:szCs w:val="28"/>
        </w:rPr>
        <w:t>)</w:t>
      </w:r>
      <w:r w:rsidRPr="0044430B">
        <w:rPr>
          <w:rFonts w:asciiTheme="minorHAnsi" w:eastAsia="標楷體" w:hAnsiTheme="minorHAnsi" w:cstheme="minorBidi" w:hint="eastAsia"/>
          <w:color w:val="auto"/>
          <w:kern w:val="2"/>
          <w:sz w:val="28"/>
          <w:szCs w:val="28"/>
        </w:rPr>
        <w:t>，</w:t>
      </w:r>
      <w:r>
        <w:rPr>
          <w:rFonts w:ascii="標楷體" w:eastAsia="標楷體" w:hAnsi="標楷體"/>
          <w:sz w:val="28"/>
          <w:szCs w:val="28"/>
        </w:rPr>
        <w:t>過期則不</w:t>
      </w:r>
      <w:r>
        <w:rPr>
          <w:rFonts w:ascii="標楷體" w:eastAsia="標楷體" w:hAnsi="標楷體" w:hint="eastAsia"/>
          <w:sz w:val="28"/>
          <w:szCs w:val="28"/>
        </w:rPr>
        <w:t>得</w:t>
      </w:r>
      <w:r w:rsidR="003D67DC" w:rsidRPr="003D67DC">
        <w:rPr>
          <w:rFonts w:ascii="標楷體" w:eastAsia="標楷體" w:hAnsi="標楷體"/>
          <w:sz w:val="28"/>
          <w:szCs w:val="28"/>
        </w:rPr>
        <w:t>使用。</w:t>
      </w:r>
    </w:p>
    <w:p w:rsidR="003D67DC" w:rsidRPr="003D67DC" w:rsidRDefault="003D67DC" w:rsidP="003D67DC">
      <w:pPr>
        <w:pStyle w:val="a3"/>
        <w:numPr>
          <w:ilvl w:val="0"/>
          <w:numId w:val="28"/>
        </w:numPr>
        <w:tabs>
          <w:tab w:val="left" w:pos="8564"/>
        </w:tabs>
        <w:ind w:leftChars="0" w:left="432" w:hanging="307"/>
        <w:rPr>
          <w:rFonts w:eastAsia="標楷體" w:hAnsi="標楷體"/>
          <w:sz w:val="28"/>
          <w:szCs w:val="28"/>
        </w:rPr>
      </w:pPr>
      <w:r w:rsidRPr="003D67DC">
        <w:rPr>
          <w:rFonts w:eastAsia="標楷體" w:hAnsi="標楷體" w:hint="eastAsia"/>
          <w:sz w:val="28"/>
          <w:szCs w:val="28"/>
        </w:rPr>
        <w:t>藥品</w:t>
      </w:r>
      <w:r w:rsidRPr="003D67DC">
        <w:rPr>
          <w:rFonts w:eastAsia="標楷體" w:hAnsi="標楷體"/>
          <w:sz w:val="28"/>
          <w:szCs w:val="28"/>
        </w:rPr>
        <w:t>(Drug product)</w:t>
      </w:r>
      <w:r w:rsidRPr="003D67DC">
        <w:rPr>
          <w:rFonts w:eastAsia="標楷體" w:hAnsi="標楷體"/>
          <w:sz w:val="28"/>
          <w:szCs w:val="28"/>
        </w:rPr>
        <w:t>：</w:t>
      </w:r>
    </w:p>
    <w:p w:rsidR="003D67DC" w:rsidRPr="003D67DC" w:rsidRDefault="003D67DC" w:rsidP="003D67DC">
      <w:pPr>
        <w:pStyle w:val="HTML"/>
        <w:tabs>
          <w:tab w:val="clear" w:pos="916"/>
          <w:tab w:val="left" w:pos="462"/>
        </w:tabs>
        <w:ind w:leftChars="180" w:left="432"/>
        <w:rPr>
          <w:rFonts w:eastAsia="標楷體" w:hAnsi="標楷體"/>
          <w:sz w:val="28"/>
          <w:szCs w:val="28"/>
        </w:rPr>
      </w:pPr>
      <w:r w:rsidRPr="003D67DC">
        <w:rPr>
          <w:rFonts w:ascii="標楷體" w:eastAsia="標楷體" w:hAnsi="標楷體"/>
          <w:sz w:val="28"/>
          <w:szCs w:val="28"/>
        </w:rPr>
        <w:t>供上市的最終直接包裝之劑型</w:t>
      </w:r>
      <w:r w:rsidR="00CF34B4">
        <w:rPr>
          <w:rFonts w:ascii="標楷體" w:eastAsia="標楷體" w:hAnsi="標楷體" w:hint="eastAsia"/>
          <w:sz w:val="28"/>
          <w:szCs w:val="28"/>
        </w:rPr>
        <w:t>產品</w:t>
      </w:r>
      <w:r w:rsidRPr="003D67DC">
        <w:rPr>
          <w:rFonts w:ascii="標楷體" w:eastAsia="標楷體" w:hAnsi="標楷體"/>
          <w:sz w:val="28"/>
          <w:szCs w:val="28"/>
        </w:rPr>
        <w:t>。</w:t>
      </w:r>
    </w:p>
    <w:p w:rsidR="003D67DC" w:rsidRPr="003D67DC" w:rsidRDefault="003D67DC" w:rsidP="003D67DC">
      <w:pPr>
        <w:pStyle w:val="a3"/>
        <w:numPr>
          <w:ilvl w:val="0"/>
          <w:numId w:val="28"/>
        </w:numPr>
        <w:tabs>
          <w:tab w:val="left" w:pos="8564"/>
        </w:tabs>
        <w:ind w:leftChars="0" w:left="432" w:hanging="307"/>
        <w:rPr>
          <w:rFonts w:eastAsia="標楷體" w:hAnsi="標楷體"/>
          <w:sz w:val="28"/>
          <w:szCs w:val="28"/>
        </w:rPr>
      </w:pPr>
      <w:r w:rsidRPr="003D67DC">
        <w:rPr>
          <w:rFonts w:eastAsia="標楷體" w:hAnsi="標楷體"/>
          <w:sz w:val="28"/>
          <w:szCs w:val="28"/>
        </w:rPr>
        <w:t>加速試驗</w:t>
      </w:r>
      <w:r w:rsidRPr="003D67DC">
        <w:rPr>
          <w:rFonts w:eastAsia="標楷體" w:hAnsi="標楷體"/>
          <w:sz w:val="28"/>
          <w:szCs w:val="28"/>
        </w:rPr>
        <w:t xml:space="preserve"> (Accelerated testing)</w:t>
      </w:r>
      <w:r w:rsidRPr="003D67DC">
        <w:rPr>
          <w:rFonts w:eastAsia="標楷體" w:hAnsi="標楷體"/>
          <w:sz w:val="28"/>
          <w:szCs w:val="28"/>
        </w:rPr>
        <w:t>：</w:t>
      </w:r>
    </w:p>
    <w:p w:rsidR="003D67DC" w:rsidRPr="003D67DC" w:rsidRDefault="003D67DC" w:rsidP="003D67DC">
      <w:pPr>
        <w:pStyle w:val="HTML"/>
        <w:tabs>
          <w:tab w:val="clear" w:pos="916"/>
          <w:tab w:val="left" w:pos="462"/>
        </w:tabs>
        <w:ind w:leftChars="180" w:left="432"/>
        <w:rPr>
          <w:rFonts w:ascii="標楷體" w:eastAsia="標楷體" w:hAnsi="標楷體"/>
          <w:sz w:val="28"/>
          <w:szCs w:val="28"/>
        </w:rPr>
      </w:pPr>
      <w:r w:rsidRPr="003D67DC">
        <w:rPr>
          <w:rFonts w:ascii="標楷體" w:eastAsia="標楷體" w:hAnsi="標楷體"/>
          <w:sz w:val="28"/>
          <w:szCs w:val="28"/>
        </w:rPr>
        <w:t>藉著使用較嚴苛的儲存條件當作正式安定性試驗的一部</w:t>
      </w:r>
      <w:r w:rsidR="000F16A2">
        <w:rPr>
          <w:rFonts w:ascii="標楷體" w:eastAsia="標楷體" w:hAnsi="標楷體" w:hint="eastAsia"/>
          <w:sz w:val="28"/>
          <w:szCs w:val="28"/>
        </w:rPr>
        <w:t>分</w:t>
      </w:r>
      <w:r w:rsidRPr="003D67DC">
        <w:rPr>
          <w:rFonts w:ascii="標楷體" w:eastAsia="標楷體" w:hAnsi="標楷體"/>
          <w:sz w:val="28"/>
          <w:szCs w:val="28"/>
        </w:rPr>
        <w:t>，以加速藥品化學性</w:t>
      </w:r>
      <w:proofErr w:type="gramStart"/>
      <w:r w:rsidRPr="003D67DC">
        <w:rPr>
          <w:rFonts w:ascii="標楷體" w:eastAsia="標楷體" w:hAnsi="標楷體"/>
          <w:sz w:val="28"/>
          <w:szCs w:val="28"/>
        </w:rPr>
        <w:t>之降解和</w:t>
      </w:r>
      <w:proofErr w:type="gramEnd"/>
      <w:r w:rsidRPr="003D67DC">
        <w:rPr>
          <w:rFonts w:ascii="標楷體" w:eastAsia="標楷體" w:hAnsi="標楷體"/>
          <w:sz w:val="28"/>
          <w:szCs w:val="28"/>
        </w:rPr>
        <w:t>物理性之變化的一種試驗設計。</w:t>
      </w:r>
    </w:p>
    <w:p w:rsidR="003D67DC" w:rsidRPr="003D67DC" w:rsidRDefault="003D67DC" w:rsidP="003D67DC">
      <w:pPr>
        <w:pStyle w:val="HTML"/>
        <w:tabs>
          <w:tab w:val="clear" w:pos="916"/>
          <w:tab w:val="left" w:pos="462"/>
        </w:tabs>
        <w:ind w:leftChars="180" w:left="432"/>
        <w:rPr>
          <w:rFonts w:ascii="標楷體" w:eastAsia="標楷體" w:hAnsi="標楷體"/>
          <w:sz w:val="28"/>
          <w:szCs w:val="28"/>
        </w:rPr>
      </w:pPr>
      <w:r w:rsidRPr="003D67DC">
        <w:rPr>
          <w:rFonts w:ascii="標楷體" w:eastAsia="標楷體" w:hAnsi="標楷體"/>
          <w:sz w:val="28"/>
          <w:szCs w:val="28"/>
        </w:rPr>
        <w:t>加速試驗的資料，亦可用於評估長期試驗之化學變化。且可評估於標示儲存條件之外(如：運銷時可能遭到短暫脫離標示之儲存條件)對安定性之影響。加速試驗的物理變化之研究結果，或僅作為安定性之部分參考。</w:t>
      </w:r>
    </w:p>
    <w:p w:rsidR="003D67DC" w:rsidRPr="003D67DC" w:rsidRDefault="003D67DC" w:rsidP="003D67DC">
      <w:pPr>
        <w:pStyle w:val="a3"/>
        <w:numPr>
          <w:ilvl w:val="0"/>
          <w:numId w:val="28"/>
        </w:numPr>
        <w:tabs>
          <w:tab w:val="left" w:pos="8564"/>
        </w:tabs>
        <w:ind w:leftChars="0" w:left="432" w:hanging="307"/>
        <w:rPr>
          <w:rFonts w:eastAsia="標楷體"/>
          <w:sz w:val="28"/>
          <w:szCs w:val="28"/>
        </w:rPr>
      </w:pPr>
      <w:r w:rsidRPr="003D67DC">
        <w:rPr>
          <w:rFonts w:eastAsia="標楷體" w:hAnsi="標楷體"/>
          <w:sz w:val="28"/>
          <w:szCs w:val="28"/>
        </w:rPr>
        <w:t>長期試驗</w:t>
      </w:r>
      <w:r w:rsidRPr="003D67DC">
        <w:rPr>
          <w:rFonts w:eastAsia="標楷體"/>
          <w:sz w:val="28"/>
          <w:szCs w:val="28"/>
        </w:rPr>
        <w:t>(Long term testing)</w:t>
      </w:r>
      <w:r w:rsidRPr="003D67DC">
        <w:rPr>
          <w:rFonts w:eastAsia="標楷體" w:hAnsi="標楷體"/>
          <w:sz w:val="28"/>
          <w:szCs w:val="28"/>
        </w:rPr>
        <w:t>：</w:t>
      </w:r>
    </w:p>
    <w:p w:rsidR="003D67DC" w:rsidRPr="003D67DC" w:rsidRDefault="003D67DC" w:rsidP="003D67DC">
      <w:pPr>
        <w:pStyle w:val="HTML"/>
        <w:tabs>
          <w:tab w:val="clear" w:pos="916"/>
          <w:tab w:val="left" w:pos="462"/>
        </w:tabs>
        <w:ind w:leftChars="180" w:left="432"/>
        <w:rPr>
          <w:rFonts w:ascii="標楷體" w:eastAsia="標楷體" w:hAnsi="標楷體"/>
          <w:sz w:val="28"/>
          <w:szCs w:val="28"/>
        </w:rPr>
      </w:pPr>
      <w:r w:rsidRPr="003D67DC">
        <w:rPr>
          <w:rFonts w:ascii="標楷體" w:eastAsia="標楷體" w:hAnsi="標楷體"/>
          <w:sz w:val="28"/>
          <w:szCs w:val="28"/>
        </w:rPr>
        <w:t>在建議儲存條件下，欲標示藥品的</w:t>
      </w:r>
      <w:proofErr w:type="gramStart"/>
      <w:r w:rsidRPr="003D67DC">
        <w:rPr>
          <w:rFonts w:ascii="標楷體" w:eastAsia="標楷體" w:hAnsi="標楷體"/>
          <w:sz w:val="28"/>
          <w:szCs w:val="28"/>
        </w:rPr>
        <w:t>架儲期</w:t>
      </w:r>
      <w:proofErr w:type="gramEnd"/>
      <w:r w:rsidRPr="003D67DC">
        <w:rPr>
          <w:rFonts w:ascii="標楷體" w:eastAsia="標楷體" w:hAnsi="標楷體"/>
          <w:sz w:val="28"/>
          <w:szCs w:val="28"/>
        </w:rPr>
        <w:t>時，所須進行之安定性試驗。</w:t>
      </w:r>
    </w:p>
    <w:p w:rsidR="003D67DC" w:rsidRPr="003D67DC" w:rsidRDefault="003D67DC" w:rsidP="003D67DC">
      <w:pPr>
        <w:pStyle w:val="a3"/>
        <w:numPr>
          <w:ilvl w:val="0"/>
          <w:numId w:val="28"/>
        </w:numPr>
        <w:tabs>
          <w:tab w:val="left" w:pos="8564"/>
        </w:tabs>
        <w:ind w:leftChars="0" w:left="432" w:hanging="307"/>
        <w:rPr>
          <w:rFonts w:eastAsia="標楷體"/>
          <w:sz w:val="28"/>
          <w:szCs w:val="28"/>
        </w:rPr>
      </w:pPr>
      <w:r w:rsidRPr="003D67DC">
        <w:rPr>
          <w:rFonts w:eastAsia="標楷體" w:hAnsi="標楷體"/>
          <w:sz w:val="28"/>
          <w:szCs w:val="28"/>
        </w:rPr>
        <w:t>先導性規模</w:t>
      </w:r>
      <w:r w:rsidRPr="003D67DC">
        <w:rPr>
          <w:rFonts w:eastAsia="標楷體"/>
          <w:sz w:val="28"/>
          <w:szCs w:val="28"/>
        </w:rPr>
        <w:t>(Pilot scale)</w:t>
      </w:r>
      <w:r w:rsidRPr="003D67DC">
        <w:rPr>
          <w:rFonts w:eastAsia="標楷體" w:hAnsi="標楷體"/>
          <w:sz w:val="28"/>
          <w:szCs w:val="28"/>
        </w:rPr>
        <w:t>：</w:t>
      </w:r>
    </w:p>
    <w:p w:rsidR="003D67DC" w:rsidRPr="003D67DC" w:rsidRDefault="003D67DC" w:rsidP="003D67DC">
      <w:pPr>
        <w:pStyle w:val="HTML"/>
        <w:tabs>
          <w:tab w:val="clear" w:pos="916"/>
          <w:tab w:val="left" w:pos="462"/>
        </w:tabs>
        <w:ind w:leftChars="180" w:left="432"/>
        <w:rPr>
          <w:rFonts w:ascii="標楷體" w:eastAsia="標楷體" w:hAnsi="標楷體"/>
          <w:sz w:val="28"/>
          <w:szCs w:val="28"/>
        </w:rPr>
      </w:pPr>
      <w:r w:rsidRPr="003D67DC">
        <w:rPr>
          <w:rFonts w:ascii="標楷體" w:eastAsia="標楷體" w:hAnsi="標楷體"/>
          <w:sz w:val="28"/>
          <w:szCs w:val="28"/>
        </w:rPr>
        <w:lastRenderedPageBreak/>
        <w:t>藥品之製程</w:t>
      </w:r>
      <w:r w:rsidR="00407EB0">
        <w:rPr>
          <w:rFonts w:ascii="標楷體" w:eastAsia="標楷體" w:hAnsi="標楷體" w:hint="eastAsia"/>
          <w:sz w:val="28"/>
          <w:szCs w:val="28"/>
        </w:rPr>
        <w:t>及批量</w:t>
      </w:r>
      <w:r w:rsidR="00407EB0">
        <w:rPr>
          <w:rFonts w:ascii="標楷體" w:eastAsia="標楷體" w:hAnsi="標楷體"/>
          <w:sz w:val="28"/>
          <w:szCs w:val="28"/>
        </w:rPr>
        <w:t>，可充分代表和模擬應用於生產</w:t>
      </w:r>
      <w:r w:rsidR="009D6F03" w:rsidRPr="003D67DC">
        <w:rPr>
          <w:rFonts w:ascii="標楷體" w:eastAsia="標楷體" w:hAnsi="標楷體"/>
          <w:sz w:val="28"/>
          <w:szCs w:val="28"/>
        </w:rPr>
        <w:t>批次</w:t>
      </w:r>
      <w:r w:rsidR="009D6F03">
        <w:rPr>
          <w:rFonts w:ascii="標楷體" w:eastAsia="標楷體" w:hAnsi="標楷體" w:hint="eastAsia"/>
          <w:sz w:val="28"/>
          <w:szCs w:val="28"/>
        </w:rPr>
        <w:t>之規模</w:t>
      </w:r>
      <w:r w:rsidRPr="003D67DC">
        <w:rPr>
          <w:rFonts w:ascii="標楷體" w:eastAsia="標楷體" w:hAnsi="標楷體"/>
          <w:sz w:val="28"/>
          <w:szCs w:val="28"/>
        </w:rPr>
        <w:t>，其規模為10,000單</w:t>
      </w:r>
      <w:r w:rsidRPr="008279E6">
        <w:rPr>
          <w:rFonts w:ascii="標楷體" w:eastAsia="標楷體" w:hAnsi="標楷體"/>
          <w:sz w:val="28"/>
          <w:szCs w:val="28"/>
        </w:rPr>
        <w:t>位</w:t>
      </w:r>
      <w:r w:rsidR="00970282" w:rsidRPr="000B0BD0">
        <w:rPr>
          <w:rFonts w:ascii="標楷體" w:eastAsia="標楷體" w:hAnsi="標楷體" w:hint="eastAsia"/>
          <w:sz w:val="28"/>
          <w:szCs w:val="28"/>
          <w:u w:val="single"/>
        </w:rPr>
        <w:t>；</w:t>
      </w:r>
      <w:r w:rsidR="00B414E3" w:rsidRPr="000B0BD0">
        <w:rPr>
          <w:rFonts w:ascii="標楷體" w:eastAsia="標楷體" w:hAnsi="標楷體" w:hint="eastAsia"/>
          <w:sz w:val="28"/>
          <w:szCs w:val="28"/>
          <w:u w:val="single"/>
        </w:rPr>
        <w:t>例如丸劑、膠囊劑及</w:t>
      </w:r>
      <w:proofErr w:type="gramStart"/>
      <w:r w:rsidRPr="000B0BD0">
        <w:rPr>
          <w:rFonts w:ascii="標楷體" w:eastAsia="標楷體" w:hAnsi="標楷體" w:hint="eastAsia"/>
          <w:sz w:val="28"/>
          <w:szCs w:val="28"/>
          <w:u w:val="single"/>
        </w:rPr>
        <w:t>錠</w:t>
      </w:r>
      <w:r w:rsidR="00B414E3" w:rsidRPr="000B0BD0">
        <w:rPr>
          <w:rFonts w:ascii="標楷體" w:eastAsia="標楷體" w:hAnsi="標楷體" w:hint="eastAsia"/>
          <w:sz w:val="28"/>
          <w:szCs w:val="28"/>
          <w:u w:val="single"/>
        </w:rPr>
        <w:t>劑係以粒</w:t>
      </w:r>
      <w:proofErr w:type="gramEnd"/>
      <w:r w:rsidR="00B414E3" w:rsidRPr="000B0BD0">
        <w:rPr>
          <w:rFonts w:ascii="標楷體" w:eastAsia="標楷體" w:hAnsi="標楷體" w:hint="eastAsia"/>
          <w:sz w:val="28"/>
          <w:szCs w:val="28"/>
          <w:u w:val="single"/>
        </w:rPr>
        <w:t>為單位</w:t>
      </w:r>
      <w:r w:rsidR="00970282" w:rsidRPr="000B0BD0">
        <w:rPr>
          <w:rFonts w:ascii="標楷體" w:eastAsia="標楷體" w:hAnsi="標楷體" w:hint="eastAsia"/>
          <w:sz w:val="28"/>
          <w:szCs w:val="28"/>
          <w:u w:val="single"/>
        </w:rPr>
        <w:t>，而</w:t>
      </w:r>
      <w:r w:rsidR="00B414E3" w:rsidRPr="000B0BD0">
        <w:rPr>
          <w:rFonts w:ascii="標楷體" w:eastAsia="標楷體" w:hAnsi="標楷體" w:hint="eastAsia"/>
          <w:sz w:val="28"/>
          <w:szCs w:val="28"/>
          <w:u w:val="single"/>
        </w:rPr>
        <w:t>散劑</w:t>
      </w:r>
      <w:r w:rsidRPr="000B0BD0">
        <w:rPr>
          <w:rFonts w:ascii="標楷體" w:eastAsia="標楷體" w:hAnsi="標楷體" w:hint="eastAsia"/>
          <w:sz w:val="28"/>
          <w:szCs w:val="28"/>
          <w:u w:val="single"/>
        </w:rPr>
        <w:t>、</w:t>
      </w:r>
      <w:r w:rsidR="00B414E3" w:rsidRPr="000B0BD0">
        <w:rPr>
          <w:rFonts w:ascii="標楷體" w:eastAsia="標楷體" w:hAnsi="標楷體" w:hint="eastAsia"/>
          <w:sz w:val="28"/>
          <w:szCs w:val="28"/>
          <w:u w:val="single"/>
        </w:rPr>
        <w:t>顆/細</w:t>
      </w:r>
      <w:proofErr w:type="gramStart"/>
      <w:r w:rsidR="00B414E3" w:rsidRPr="000B0BD0">
        <w:rPr>
          <w:rFonts w:ascii="標楷體" w:eastAsia="標楷體" w:hAnsi="標楷體" w:hint="eastAsia"/>
          <w:sz w:val="28"/>
          <w:szCs w:val="28"/>
          <w:u w:val="single"/>
        </w:rPr>
        <w:t>粒劑、膠劑、膏滋劑</w:t>
      </w:r>
      <w:proofErr w:type="gramEnd"/>
      <w:r w:rsidR="00EC1482" w:rsidRPr="000B0BD0">
        <w:rPr>
          <w:rFonts w:ascii="標楷體" w:eastAsia="標楷體" w:hAnsi="標楷體" w:hint="eastAsia"/>
          <w:sz w:val="28"/>
          <w:szCs w:val="28"/>
          <w:u w:val="single"/>
        </w:rPr>
        <w:t>及其他</w:t>
      </w:r>
      <w:r w:rsidR="00B414E3" w:rsidRPr="000B0BD0">
        <w:rPr>
          <w:rFonts w:ascii="標楷體" w:eastAsia="標楷體" w:hAnsi="標楷體" w:hint="eastAsia"/>
          <w:sz w:val="28"/>
          <w:szCs w:val="28"/>
          <w:u w:val="single"/>
        </w:rPr>
        <w:t>半固體劑型等係以公克為單位；液劑</w:t>
      </w:r>
      <w:r w:rsidR="00EC1482" w:rsidRPr="000B0BD0">
        <w:rPr>
          <w:rFonts w:ascii="標楷體" w:eastAsia="標楷體" w:hAnsi="標楷體" w:hint="eastAsia"/>
          <w:sz w:val="28"/>
          <w:szCs w:val="28"/>
          <w:u w:val="single"/>
        </w:rPr>
        <w:t>及</w:t>
      </w:r>
      <w:r w:rsidR="00970282" w:rsidRPr="000B0BD0">
        <w:rPr>
          <w:rFonts w:ascii="標楷體" w:eastAsia="標楷體" w:hAnsi="標楷體" w:hint="eastAsia"/>
          <w:sz w:val="28"/>
          <w:szCs w:val="28"/>
          <w:u w:val="single"/>
        </w:rPr>
        <w:t>中藥酒劑等係以毫升為單位</w:t>
      </w:r>
      <w:r w:rsidRPr="003D67DC">
        <w:rPr>
          <w:rFonts w:ascii="標楷體" w:eastAsia="標楷體" w:hAnsi="標楷體"/>
          <w:sz w:val="28"/>
          <w:szCs w:val="28"/>
        </w:rPr>
        <w:t>。</w:t>
      </w:r>
    </w:p>
    <w:p w:rsidR="003D67DC" w:rsidRPr="003D67DC" w:rsidRDefault="003D67DC" w:rsidP="003D67DC">
      <w:pPr>
        <w:pStyle w:val="a3"/>
        <w:numPr>
          <w:ilvl w:val="0"/>
          <w:numId w:val="28"/>
        </w:numPr>
        <w:tabs>
          <w:tab w:val="left" w:pos="8564"/>
        </w:tabs>
        <w:ind w:leftChars="0" w:left="432" w:hanging="307"/>
        <w:rPr>
          <w:rFonts w:eastAsia="標楷體"/>
          <w:sz w:val="28"/>
          <w:szCs w:val="28"/>
        </w:rPr>
      </w:pPr>
      <w:r w:rsidRPr="003D67DC">
        <w:rPr>
          <w:rFonts w:eastAsia="標楷體" w:hAnsi="標楷體"/>
          <w:sz w:val="28"/>
          <w:szCs w:val="28"/>
        </w:rPr>
        <w:t>規格</w:t>
      </w:r>
      <w:r w:rsidRPr="003D67DC">
        <w:rPr>
          <w:rFonts w:eastAsia="標楷體"/>
          <w:sz w:val="28"/>
          <w:szCs w:val="28"/>
        </w:rPr>
        <w:t>(Specification)</w:t>
      </w:r>
      <w:r w:rsidRPr="003D67DC">
        <w:rPr>
          <w:rFonts w:eastAsia="標楷體" w:hAnsi="標楷體"/>
          <w:sz w:val="28"/>
          <w:szCs w:val="28"/>
        </w:rPr>
        <w:t>：</w:t>
      </w:r>
    </w:p>
    <w:p w:rsidR="003D67DC" w:rsidRPr="003D67DC" w:rsidRDefault="00064728" w:rsidP="003D67DC">
      <w:pPr>
        <w:pStyle w:val="HTML"/>
        <w:tabs>
          <w:tab w:val="clear" w:pos="916"/>
          <w:tab w:val="left" w:pos="462"/>
        </w:tabs>
        <w:ind w:leftChars="180" w:left="432"/>
        <w:rPr>
          <w:rFonts w:ascii="標楷體" w:eastAsia="標楷體" w:hAnsi="標楷體"/>
          <w:sz w:val="28"/>
          <w:szCs w:val="28"/>
        </w:rPr>
      </w:pPr>
      <w:r>
        <w:rPr>
          <w:rFonts w:ascii="標楷體" w:eastAsia="標楷體" w:hAnsi="標楷體"/>
          <w:sz w:val="28"/>
          <w:szCs w:val="28"/>
        </w:rPr>
        <w:t>綜合物理，化學，生物，微生物試驗</w:t>
      </w:r>
      <w:r>
        <w:rPr>
          <w:rFonts w:ascii="標楷體" w:eastAsia="標楷體" w:hAnsi="標楷體" w:hint="eastAsia"/>
          <w:sz w:val="28"/>
          <w:szCs w:val="28"/>
        </w:rPr>
        <w:t>及允收標準</w:t>
      </w:r>
      <w:r w:rsidR="003D67DC" w:rsidRPr="003D67DC">
        <w:rPr>
          <w:rFonts w:ascii="標楷體" w:eastAsia="標楷體" w:hAnsi="標楷體"/>
          <w:sz w:val="28"/>
          <w:szCs w:val="28"/>
        </w:rPr>
        <w:t>，以決定藥品的放行</w:t>
      </w:r>
      <w:r w:rsidR="00DF6304">
        <w:rPr>
          <w:rFonts w:ascii="標楷體" w:eastAsia="標楷體" w:hAnsi="標楷體" w:hint="eastAsia"/>
          <w:sz w:val="28"/>
          <w:szCs w:val="28"/>
        </w:rPr>
        <w:t>（</w:t>
      </w:r>
      <w:r w:rsidR="003D67DC" w:rsidRPr="003D67DC">
        <w:rPr>
          <w:rFonts w:ascii="標楷體" w:eastAsia="標楷體" w:hAnsi="標楷體"/>
          <w:sz w:val="28"/>
          <w:szCs w:val="28"/>
        </w:rPr>
        <w:t>放行規格</w:t>
      </w:r>
      <w:r w:rsidR="00DF6304">
        <w:rPr>
          <w:rFonts w:ascii="標楷體" w:eastAsia="標楷體" w:hAnsi="標楷體" w:hint="eastAsia"/>
          <w:sz w:val="28"/>
          <w:szCs w:val="28"/>
        </w:rPr>
        <w:t>）</w:t>
      </w:r>
      <w:r>
        <w:rPr>
          <w:rFonts w:ascii="標楷體" w:eastAsia="標楷體" w:hAnsi="標楷體"/>
          <w:sz w:val="28"/>
          <w:szCs w:val="28"/>
        </w:rPr>
        <w:t>或</w:t>
      </w:r>
      <w:r>
        <w:rPr>
          <w:rFonts w:ascii="標楷體" w:eastAsia="標楷體" w:hAnsi="標楷體" w:hint="eastAsia"/>
          <w:sz w:val="28"/>
          <w:szCs w:val="28"/>
        </w:rPr>
        <w:t>製劑</w:t>
      </w:r>
      <w:r>
        <w:rPr>
          <w:rFonts w:ascii="標楷體" w:eastAsia="標楷體" w:hAnsi="標楷體"/>
          <w:sz w:val="28"/>
          <w:szCs w:val="28"/>
        </w:rPr>
        <w:t>架儲期</w:t>
      </w:r>
      <w:r>
        <w:rPr>
          <w:rFonts w:ascii="標楷體" w:eastAsia="標楷體" w:hAnsi="標楷體" w:hint="eastAsia"/>
          <w:sz w:val="28"/>
          <w:szCs w:val="28"/>
        </w:rPr>
        <w:t>的適當性（</w:t>
      </w:r>
      <w:r>
        <w:rPr>
          <w:rFonts w:ascii="標楷體" w:eastAsia="標楷體" w:hAnsi="標楷體"/>
          <w:sz w:val="28"/>
          <w:szCs w:val="28"/>
        </w:rPr>
        <w:t>架儲期規格</w:t>
      </w:r>
      <w:r>
        <w:rPr>
          <w:rFonts w:ascii="標楷體" w:eastAsia="標楷體" w:hAnsi="標楷體" w:hint="eastAsia"/>
          <w:sz w:val="28"/>
          <w:szCs w:val="28"/>
        </w:rPr>
        <w:t>）</w:t>
      </w:r>
      <w:r>
        <w:rPr>
          <w:rFonts w:ascii="標楷體" w:eastAsia="標楷體" w:hAnsi="標楷體"/>
          <w:sz w:val="28"/>
          <w:szCs w:val="28"/>
        </w:rPr>
        <w:t>。放行規格與架儲期規格可</w:t>
      </w:r>
      <w:r w:rsidR="003D67DC" w:rsidRPr="003D67DC">
        <w:rPr>
          <w:rFonts w:ascii="標楷體" w:eastAsia="標楷體" w:hAnsi="標楷體"/>
          <w:sz w:val="28"/>
          <w:szCs w:val="28"/>
        </w:rPr>
        <w:t>有不同。</w:t>
      </w:r>
    </w:p>
    <w:p w:rsidR="003D67DC" w:rsidRPr="003D67DC" w:rsidRDefault="003D67DC" w:rsidP="003D67DC">
      <w:pPr>
        <w:pStyle w:val="a3"/>
        <w:numPr>
          <w:ilvl w:val="0"/>
          <w:numId w:val="28"/>
        </w:numPr>
        <w:tabs>
          <w:tab w:val="left" w:pos="8564"/>
        </w:tabs>
        <w:ind w:leftChars="0" w:left="432" w:hanging="307"/>
        <w:rPr>
          <w:rFonts w:eastAsia="標楷體" w:hAnsi="標楷體"/>
          <w:sz w:val="28"/>
          <w:szCs w:val="28"/>
        </w:rPr>
      </w:pPr>
      <w:r w:rsidRPr="003D67DC">
        <w:rPr>
          <w:rFonts w:eastAsia="標楷體" w:hAnsi="標楷體" w:hint="eastAsia"/>
          <w:sz w:val="28"/>
          <w:szCs w:val="28"/>
        </w:rPr>
        <w:t>有效成分：</w:t>
      </w:r>
    </w:p>
    <w:p w:rsidR="003D67DC" w:rsidRDefault="003D67DC" w:rsidP="003D67DC">
      <w:pPr>
        <w:pStyle w:val="HTML"/>
        <w:tabs>
          <w:tab w:val="clear" w:pos="916"/>
          <w:tab w:val="left" w:pos="462"/>
        </w:tabs>
        <w:ind w:leftChars="180" w:left="432"/>
        <w:rPr>
          <w:rFonts w:ascii="標楷體" w:eastAsia="標楷體" w:hAnsi="標楷體"/>
          <w:sz w:val="28"/>
          <w:szCs w:val="28"/>
        </w:rPr>
      </w:pPr>
      <w:r w:rsidRPr="003D67DC">
        <w:rPr>
          <w:rFonts w:ascii="標楷體" w:eastAsia="標楷體" w:hAnsi="標楷體" w:hint="eastAsia"/>
          <w:sz w:val="28"/>
          <w:szCs w:val="28"/>
        </w:rPr>
        <w:t>中藥製劑經臨床試驗證實具有治療效果，且確認其與該療效具有直接或間接關係之成分。</w:t>
      </w:r>
    </w:p>
    <w:p w:rsidR="000F6A43" w:rsidRPr="000B0BD0" w:rsidRDefault="000F6A43" w:rsidP="000F6A43">
      <w:pPr>
        <w:pStyle w:val="a3"/>
        <w:numPr>
          <w:ilvl w:val="0"/>
          <w:numId w:val="28"/>
        </w:numPr>
        <w:tabs>
          <w:tab w:val="left" w:pos="8564"/>
        </w:tabs>
        <w:ind w:leftChars="0" w:left="432" w:hanging="307"/>
        <w:rPr>
          <w:rFonts w:eastAsia="標楷體" w:hAnsi="標楷體"/>
          <w:sz w:val="28"/>
          <w:szCs w:val="28"/>
          <w:u w:val="single"/>
        </w:rPr>
      </w:pPr>
      <w:r w:rsidRPr="000B0BD0">
        <w:rPr>
          <w:rFonts w:eastAsia="標楷體" w:hAnsi="標楷體" w:hint="eastAsia"/>
          <w:sz w:val="28"/>
          <w:szCs w:val="28"/>
          <w:u w:val="single"/>
        </w:rPr>
        <w:t>有關物質</w:t>
      </w:r>
      <w:r w:rsidRPr="000B0BD0">
        <w:rPr>
          <w:rFonts w:eastAsia="標楷體"/>
          <w:sz w:val="28"/>
          <w:szCs w:val="28"/>
          <w:u w:val="single"/>
        </w:rPr>
        <w:t>(</w:t>
      </w:r>
      <w:r w:rsidRPr="000B0BD0">
        <w:rPr>
          <w:rFonts w:eastAsia="標楷體"/>
          <w:kern w:val="0"/>
          <w:sz w:val="28"/>
          <w:szCs w:val="28"/>
          <w:u w:val="single"/>
        </w:rPr>
        <w:t>Rel</w:t>
      </w:r>
      <w:r w:rsidRPr="000B0BD0">
        <w:rPr>
          <w:rFonts w:eastAsia="標楷體" w:hint="eastAsia"/>
          <w:kern w:val="0"/>
          <w:sz w:val="28"/>
          <w:szCs w:val="28"/>
          <w:u w:val="single"/>
        </w:rPr>
        <w:t>e</w:t>
      </w:r>
      <w:r w:rsidRPr="000B0BD0">
        <w:rPr>
          <w:rFonts w:eastAsia="標楷體"/>
          <w:kern w:val="0"/>
          <w:sz w:val="28"/>
          <w:szCs w:val="28"/>
          <w:u w:val="single"/>
        </w:rPr>
        <w:t>v</w:t>
      </w:r>
      <w:r w:rsidRPr="000B0BD0">
        <w:rPr>
          <w:rFonts w:eastAsia="標楷體" w:hint="eastAsia"/>
          <w:kern w:val="0"/>
          <w:sz w:val="28"/>
          <w:szCs w:val="28"/>
          <w:u w:val="single"/>
        </w:rPr>
        <w:t>ant</w:t>
      </w:r>
      <w:r w:rsidRPr="000B0BD0">
        <w:rPr>
          <w:rFonts w:eastAsia="標楷體"/>
          <w:kern w:val="0"/>
          <w:sz w:val="28"/>
          <w:szCs w:val="28"/>
          <w:u w:val="single"/>
        </w:rPr>
        <w:t xml:space="preserve"> substance</w:t>
      </w:r>
      <w:r w:rsidRPr="000B0BD0">
        <w:rPr>
          <w:rFonts w:eastAsia="標楷體"/>
          <w:sz w:val="28"/>
          <w:szCs w:val="28"/>
          <w:u w:val="single"/>
        </w:rPr>
        <w:t>)</w:t>
      </w:r>
      <w:r w:rsidRPr="000B0BD0">
        <w:rPr>
          <w:rFonts w:eastAsia="標楷體" w:hAnsi="標楷體" w:hint="eastAsia"/>
          <w:sz w:val="28"/>
          <w:szCs w:val="28"/>
          <w:u w:val="single"/>
        </w:rPr>
        <w:t>：</w:t>
      </w:r>
    </w:p>
    <w:p w:rsidR="000F6A43" w:rsidRPr="000B0BD0" w:rsidRDefault="00010794" w:rsidP="000F6A43">
      <w:pPr>
        <w:pStyle w:val="HTML"/>
        <w:tabs>
          <w:tab w:val="clear" w:pos="916"/>
          <w:tab w:val="left" w:pos="462"/>
        </w:tabs>
        <w:ind w:leftChars="180" w:left="432"/>
        <w:rPr>
          <w:rFonts w:ascii="標楷體" w:eastAsia="標楷體" w:hAnsi="標楷體"/>
          <w:sz w:val="28"/>
          <w:szCs w:val="28"/>
          <w:u w:val="single"/>
        </w:rPr>
      </w:pPr>
      <w:r w:rsidRPr="000B0BD0">
        <w:rPr>
          <w:rFonts w:ascii="標楷體" w:eastAsia="標楷體" w:hAnsi="標楷體" w:hint="eastAsia"/>
          <w:sz w:val="28"/>
          <w:szCs w:val="28"/>
          <w:u w:val="single"/>
        </w:rPr>
        <w:t>已確知有效成分之製劑</w:t>
      </w:r>
      <w:r w:rsidR="00717E63" w:rsidRPr="000B0BD0">
        <w:rPr>
          <w:rFonts w:ascii="標楷體" w:eastAsia="標楷體" w:hAnsi="標楷體" w:hint="eastAsia"/>
          <w:sz w:val="28"/>
          <w:szCs w:val="28"/>
          <w:u w:val="single"/>
        </w:rPr>
        <w:t>在發生變化時可能產生之分解產物或衍生化物質</w:t>
      </w:r>
      <w:r w:rsidR="000F6A43" w:rsidRPr="000B0BD0">
        <w:rPr>
          <w:rFonts w:ascii="標楷體" w:eastAsia="標楷體" w:hAnsi="標楷體" w:hint="eastAsia"/>
          <w:sz w:val="28"/>
          <w:szCs w:val="28"/>
          <w:u w:val="single"/>
        </w:rPr>
        <w:t>。</w:t>
      </w:r>
    </w:p>
    <w:p w:rsidR="005B3D9F" w:rsidRPr="000B0BD0" w:rsidRDefault="005B3D9F" w:rsidP="003D67DC">
      <w:pPr>
        <w:pStyle w:val="a3"/>
        <w:numPr>
          <w:ilvl w:val="0"/>
          <w:numId w:val="28"/>
        </w:numPr>
        <w:tabs>
          <w:tab w:val="left" w:pos="8564"/>
        </w:tabs>
        <w:ind w:leftChars="0" w:left="432" w:hanging="307"/>
        <w:rPr>
          <w:rFonts w:eastAsia="標楷體"/>
          <w:sz w:val="28"/>
          <w:szCs w:val="28"/>
          <w:u w:val="single"/>
        </w:rPr>
      </w:pPr>
      <w:r w:rsidRPr="000B0BD0">
        <w:rPr>
          <w:rFonts w:eastAsia="標楷體" w:hint="eastAsia"/>
          <w:sz w:val="28"/>
          <w:szCs w:val="28"/>
          <w:u w:val="single"/>
        </w:rPr>
        <w:t>指標成分</w:t>
      </w:r>
      <w:r w:rsidRPr="000B0BD0">
        <w:rPr>
          <w:rFonts w:ascii="標楷體" w:eastAsia="標楷體" w:hAnsi="標楷體" w:hint="eastAsia"/>
          <w:sz w:val="28"/>
          <w:szCs w:val="28"/>
          <w:u w:val="single"/>
        </w:rPr>
        <w:t>﹕</w:t>
      </w:r>
    </w:p>
    <w:p w:rsidR="005B3D9F" w:rsidRPr="000B0BD0" w:rsidRDefault="005B3D9F" w:rsidP="005B3D9F">
      <w:pPr>
        <w:pStyle w:val="HTML"/>
        <w:tabs>
          <w:tab w:val="clear" w:pos="916"/>
          <w:tab w:val="left" w:pos="462"/>
        </w:tabs>
        <w:ind w:leftChars="180" w:left="432"/>
        <w:rPr>
          <w:rFonts w:ascii="標楷體" w:eastAsia="標楷體" w:hAnsi="標楷體"/>
          <w:sz w:val="28"/>
          <w:szCs w:val="28"/>
          <w:u w:val="single"/>
        </w:rPr>
      </w:pPr>
      <w:r w:rsidRPr="000B0BD0">
        <w:rPr>
          <w:rFonts w:ascii="標楷體" w:eastAsia="標楷體" w:hAnsi="標楷體" w:hint="eastAsia"/>
          <w:sz w:val="28"/>
          <w:szCs w:val="28"/>
          <w:u w:val="single"/>
        </w:rPr>
        <w:t>為確保中藥濃縮製劑半製品、成品與標準湯劑具有同等性而</w:t>
      </w:r>
      <w:r w:rsidR="003E6D26">
        <w:rPr>
          <w:rFonts w:ascii="標楷體" w:eastAsia="標楷體" w:hAnsi="標楷體" w:hint="eastAsia"/>
          <w:sz w:val="28"/>
          <w:szCs w:val="28"/>
          <w:u w:val="single"/>
        </w:rPr>
        <w:t>作</w:t>
      </w:r>
      <w:r w:rsidRPr="000B0BD0">
        <w:rPr>
          <w:rFonts w:ascii="標楷體" w:eastAsia="標楷體" w:hAnsi="標楷體" w:hint="eastAsia"/>
          <w:sz w:val="28"/>
          <w:szCs w:val="28"/>
          <w:u w:val="single"/>
        </w:rPr>
        <w:t>為定量指標之成分。指標成分之選擇以具有生理活性成分為原則，若其生理活性成分無法測定者，可另設定其他定量之成分。</w:t>
      </w:r>
    </w:p>
    <w:p w:rsidR="003D67DC" w:rsidRPr="005B3D9F" w:rsidRDefault="003D67DC" w:rsidP="005B3D9F">
      <w:pPr>
        <w:pStyle w:val="a3"/>
        <w:numPr>
          <w:ilvl w:val="0"/>
          <w:numId w:val="28"/>
        </w:numPr>
        <w:ind w:leftChars="0" w:left="567" w:hanging="442"/>
        <w:rPr>
          <w:rFonts w:eastAsia="標楷體" w:hAnsi="標楷體"/>
          <w:sz w:val="28"/>
          <w:szCs w:val="28"/>
        </w:rPr>
      </w:pPr>
      <w:r w:rsidRPr="003D67DC">
        <w:rPr>
          <w:rFonts w:eastAsia="標楷體" w:hAnsi="標楷體"/>
          <w:sz w:val="28"/>
          <w:szCs w:val="28"/>
        </w:rPr>
        <w:t>儲存條件之耐受性</w:t>
      </w:r>
      <w:r w:rsidRPr="005B3D9F">
        <w:rPr>
          <w:rFonts w:eastAsia="標楷體" w:hAnsi="標楷體"/>
          <w:sz w:val="28"/>
          <w:szCs w:val="28"/>
        </w:rPr>
        <w:t xml:space="preserve"> (Storage condition tolerances)</w:t>
      </w:r>
      <w:r w:rsidRPr="003D67DC">
        <w:rPr>
          <w:rFonts w:eastAsia="標楷體" w:hAnsi="標楷體"/>
          <w:sz w:val="28"/>
          <w:szCs w:val="28"/>
        </w:rPr>
        <w:t>：</w:t>
      </w:r>
    </w:p>
    <w:p w:rsidR="003D67DC" w:rsidRPr="00DF6304" w:rsidRDefault="003D67DC" w:rsidP="00DF6304">
      <w:pPr>
        <w:pStyle w:val="a3"/>
        <w:ind w:leftChars="0" w:left="567"/>
        <w:rPr>
          <w:rFonts w:eastAsia="標楷體" w:hAnsi="標楷體"/>
          <w:sz w:val="28"/>
          <w:szCs w:val="28"/>
        </w:rPr>
      </w:pPr>
      <w:r w:rsidRPr="005B3D9F">
        <w:rPr>
          <w:rFonts w:eastAsia="標楷體" w:hAnsi="標楷體"/>
          <w:sz w:val="28"/>
          <w:szCs w:val="28"/>
        </w:rPr>
        <w:lastRenderedPageBreak/>
        <w:t>正式安定性試驗中，儲存設備之溫度和相對濕度的可接受變動範圍。此儲存設備應監測其實際的溫度和濕</w:t>
      </w:r>
      <w:r w:rsidRPr="00DF6304">
        <w:rPr>
          <w:rFonts w:eastAsia="標楷體" w:hAnsi="標楷體"/>
          <w:sz w:val="28"/>
          <w:szCs w:val="28"/>
        </w:rPr>
        <w:t>度。打開儲存設備所造成的短期溫濕度變動是可接受的。因設備因素造成之偏離，若會影響到安定性結果，則應詳述之。超出原定耐受性二十四小時以上的偏離</w:t>
      </w:r>
      <w:r w:rsidRPr="00DF6304">
        <w:rPr>
          <w:rFonts w:eastAsia="標楷體" w:hAnsi="標楷體"/>
          <w:sz w:val="28"/>
          <w:szCs w:val="28"/>
        </w:rPr>
        <w:t>(Excursions)</w:t>
      </w:r>
      <w:r w:rsidRPr="00DF6304">
        <w:rPr>
          <w:rFonts w:eastAsia="標楷體" w:hAnsi="標楷體"/>
          <w:sz w:val="28"/>
          <w:szCs w:val="28"/>
        </w:rPr>
        <w:t>，應詳述且評估其影響。</w:t>
      </w:r>
    </w:p>
    <w:p w:rsidR="003D67DC" w:rsidRPr="003D67DC" w:rsidRDefault="003D67DC" w:rsidP="000F6A43">
      <w:pPr>
        <w:pStyle w:val="a3"/>
        <w:numPr>
          <w:ilvl w:val="0"/>
          <w:numId w:val="28"/>
        </w:numPr>
        <w:ind w:leftChars="0" w:left="567" w:hanging="442"/>
        <w:rPr>
          <w:rFonts w:eastAsia="標楷體" w:hAnsi="標楷體"/>
          <w:sz w:val="28"/>
          <w:szCs w:val="28"/>
        </w:rPr>
      </w:pPr>
      <w:r w:rsidRPr="003D67DC">
        <w:rPr>
          <w:rFonts w:eastAsia="標楷體" w:hAnsi="標楷體"/>
          <w:sz w:val="28"/>
          <w:szCs w:val="28"/>
        </w:rPr>
        <w:t>中間試驗</w:t>
      </w:r>
      <w:r w:rsidRPr="003D67DC">
        <w:rPr>
          <w:rFonts w:eastAsia="標楷體" w:hAnsi="標楷體"/>
          <w:sz w:val="28"/>
          <w:szCs w:val="28"/>
        </w:rPr>
        <w:t>(Intermediate testing)</w:t>
      </w:r>
      <w:r w:rsidRPr="003D67DC">
        <w:rPr>
          <w:rFonts w:eastAsia="標楷體" w:hAnsi="標楷體"/>
          <w:sz w:val="28"/>
          <w:szCs w:val="28"/>
        </w:rPr>
        <w:t>：</w:t>
      </w:r>
    </w:p>
    <w:p w:rsidR="003D67DC" w:rsidRPr="005B3D9F" w:rsidRDefault="003D67DC" w:rsidP="005B3D9F">
      <w:pPr>
        <w:pStyle w:val="a3"/>
        <w:ind w:leftChars="0" w:left="567"/>
        <w:rPr>
          <w:rFonts w:eastAsia="標楷體" w:hAnsi="標楷體"/>
          <w:sz w:val="28"/>
          <w:szCs w:val="28"/>
        </w:rPr>
      </w:pPr>
      <w:r w:rsidRPr="003D67DC">
        <w:rPr>
          <w:rFonts w:eastAsia="標楷體" w:hAnsi="標楷體"/>
          <w:sz w:val="28"/>
          <w:szCs w:val="28"/>
        </w:rPr>
        <w:t>在</w:t>
      </w:r>
      <w:r w:rsidRPr="003D67DC">
        <w:rPr>
          <w:rFonts w:eastAsia="標楷體" w:hAnsi="標楷體"/>
          <w:sz w:val="28"/>
          <w:szCs w:val="28"/>
        </w:rPr>
        <w:t>30</w:t>
      </w:r>
      <w:r w:rsidRPr="003D67DC">
        <w:rPr>
          <w:rFonts w:eastAsia="標楷體" w:hAnsi="標楷體"/>
          <w:sz w:val="28"/>
          <w:szCs w:val="28"/>
        </w:rPr>
        <w:t>℃</w:t>
      </w:r>
      <w:r w:rsidRPr="003D67DC">
        <w:rPr>
          <w:rFonts w:eastAsia="標楷體" w:hAnsi="標楷體"/>
          <w:sz w:val="28"/>
          <w:szCs w:val="28"/>
        </w:rPr>
        <w:t>/</w:t>
      </w:r>
      <w:r w:rsidRPr="003D67DC">
        <w:rPr>
          <w:rFonts w:eastAsia="標楷體" w:hAnsi="標楷體" w:hint="eastAsia"/>
          <w:sz w:val="28"/>
          <w:szCs w:val="28"/>
        </w:rPr>
        <w:t>7</w:t>
      </w:r>
      <w:r w:rsidRPr="003D67DC">
        <w:rPr>
          <w:rFonts w:eastAsia="標楷體" w:hAnsi="標楷體"/>
          <w:sz w:val="28"/>
          <w:szCs w:val="28"/>
        </w:rPr>
        <w:t>5%RH</w:t>
      </w:r>
      <w:r w:rsidRPr="003D67DC">
        <w:rPr>
          <w:rFonts w:eastAsia="標楷體" w:hAnsi="標楷體"/>
          <w:sz w:val="28"/>
          <w:szCs w:val="28"/>
        </w:rPr>
        <w:t>之試驗條件下，對於將長期儲存在</w:t>
      </w:r>
      <w:smartTag w:uri="urn:schemas-microsoft-com:office:smarttags" w:element="chmetcnv">
        <w:smartTagPr>
          <w:attr w:name="TCSC" w:val="0"/>
          <w:attr w:name="NumberType" w:val="1"/>
          <w:attr w:name="Negative" w:val="False"/>
          <w:attr w:name="HasSpace" w:val="False"/>
          <w:attr w:name="SourceValue" w:val="25"/>
          <w:attr w:name="UnitName" w:val="℃"/>
        </w:smartTagPr>
        <w:r w:rsidRPr="003D67DC">
          <w:rPr>
            <w:rFonts w:eastAsia="標楷體" w:hAnsi="標楷體"/>
            <w:sz w:val="28"/>
            <w:szCs w:val="28"/>
          </w:rPr>
          <w:t>25</w:t>
        </w:r>
        <w:r w:rsidRPr="003D67DC">
          <w:rPr>
            <w:rFonts w:eastAsia="標楷體" w:hAnsi="標楷體"/>
            <w:sz w:val="28"/>
            <w:szCs w:val="28"/>
          </w:rPr>
          <w:t>℃</w:t>
        </w:r>
      </w:smartTag>
      <w:r w:rsidRPr="003D67DC">
        <w:rPr>
          <w:rFonts w:eastAsia="標楷體" w:hAnsi="標楷體"/>
          <w:sz w:val="28"/>
          <w:szCs w:val="28"/>
        </w:rPr>
        <w:t>下之</w:t>
      </w:r>
      <w:r w:rsidRPr="005B3D9F">
        <w:rPr>
          <w:rFonts w:eastAsia="標楷體" w:hAnsi="標楷體"/>
          <w:sz w:val="28"/>
          <w:szCs w:val="28"/>
        </w:rPr>
        <w:t>藥品，適當的增加其化學性降解和物理性變化的速率。</w:t>
      </w:r>
    </w:p>
    <w:p w:rsidR="003D67DC" w:rsidRPr="003D67DC" w:rsidRDefault="003D67DC" w:rsidP="003D67DC">
      <w:pPr>
        <w:pStyle w:val="a3"/>
        <w:numPr>
          <w:ilvl w:val="0"/>
          <w:numId w:val="28"/>
        </w:numPr>
        <w:ind w:leftChars="0" w:left="567" w:hanging="442"/>
        <w:rPr>
          <w:rFonts w:eastAsia="標楷體" w:hAnsi="標楷體"/>
          <w:sz w:val="28"/>
          <w:szCs w:val="28"/>
        </w:rPr>
      </w:pPr>
      <w:r w:rsidRPr="003D67DC">
        <w:rPr>
          <w:rFonts w:eastAsia="標楷體" w:hAnsi="標楷體"/>
          <w:sz w:val="28"/>
          <w:szCs w:val="28"/>
        </w:rPr>
        <w:t>顯著變化：</w:t>
      </w:r>
    </w:p>
    <w:p w:rsidR="003D67DC" w:rsidRDefault="003D67DC" w:rsidP="003D67DC">
      <w:pPr>
        <w:numPr>
          <w:ilvl w:val="0"/>
          <w:numId w:val="30"/>
        </w:numPr>
        <w:tabs>
          <w:tab w:val="left" w:pos="8564"/>
        </w:tabs>
        <w:rPr>
          <w:rFonts w:eastAsia="標楷體" w:hAnsi="標楷體"/>
          <w:kern w:val="0"/>
          <w:sz w:val="28"/>
          <w:szCs w:val="28"/>
        </w:rPr>
      </w:pPr>
      <w:r w:rsidRPr="003D67DC">
        <w:rPr>
          <w:rFonts w:eastAsia="標楷體" w:hAnsi="標楷體"/>
          <w:kern w:val="0"/>
          <w:sz w:val="28"/>
          <w:szCs w:val="28"/>
        </w:rPr>
        <w:t>有效成分的效價與初期值之差異超過</w:t>
      </w:r>
      <w:r w:rsidRPr="003D67DC">
        <w:rPr>
          <w:rFonts w:eastAsia="標楷體" w:hAnsi="標楷體"/>
          <w:kern w:val="0"/>
          <w:sz w:val="28"/>
          <w:szCs w:val="28"/>
        </w:rPr>
        <w:t>20%</w:t>
      </w:r>
      <w:r w:rsidRPr="003D67DC">
        <w:rPr>
          <w:rFonts w:eastAsia="標楷體" w:hAnsi="標楷體"/>
          <w:kern w:val="0"/>
          <w:sz w:val="28"/>
          <w:szCs w:val="28"/>
        </w:rPr>
        <w:t>；或用生物活性試驗方法，效價不符合其規格；</w:t>
      </w:r>
    </w:p>
    <w:p w:rsidR="003D67DC" w:rsidRPr="003D67DC" w:rsidRDefault="003D67DC" w:rsidP="003D67DC">
      <w:pPr>
        <w:numPr>
          <w:ilvl w:val="0"/>
          <w:numId w:val="30"/>
        </w:numPr>
        <w:tabs>
          <w:tab w:val="left" w:pos="8564"/>
        </w:tabs>
        <w:rPr>
          <w:rFonts w:eastAsia="標楷體" w:hAnsi="標楷體"/>
          <w:kern w:val="0"/>
          <w:sz w:val="28"/>
          <w:szCs w:val="28"/>
        </w:rPr>
      </w:pPr>
      <w:r w:rsidRPr="003D67DC">
        <w:rPr>
          <w:rFonts w:eastAsia="標楷體" w:hAnsi="標楷體"/>
          <w:sz w:val="28"/>
          <w:szCs w:val="28"/>
        </w:rPr>
        <w:t>外觀、物理性和功能試驗</w:t>
      </w:r>
      <w:r w:rsidRPr="003D67DC">
        <w:rPr>
          <w:rFonts w:eastAsia="標楷體"/>
          <w:sz w:val="28"/>
          <w:szCs w:val="28"/>
        </w:rPr>
        <w:t>(</w:t>
      </w:r>
      <w:r w:rsidRPr="003D67DC">
        <w:rPr>
          <w:rFonts w:eastAsia="標楷體" w:hAnsi="標楷體"/>
          <w:sz w:val="28"/>
          <w:szCs w:val="28"/>
        </w:rPr>
        <w:t>如：顏色、相分離、再懸浮性、結塊性、硬度、劑量傳輸</w:t>
      </w:r>
      <w:r w:rsidRPr="003D67DC">
        <w:rPr>
          <w:rFonts w:eastAsia="標楷體"/>
          <w:sz w:val="28"/>
          <w:szCs w:val="28"/>
        </w:rPr>
        <w:t>)</w:t>
      </w:r>
      <w:r w:rsidRPr="003D67DC">
        <w:rPr>
          <w:rFonts w:eastAsia="標楷體" w:hAnsi="標楷體"/>
          <w:sz w:val="28"/>
          <w:szCs w:val="28"/>
        </w:rPr>
        <w:t>不符合其規格。然而，在加速條件下，某些物理特性的變化</w:t>
      </w:r>
      <w:r w:rsidRPr="003D67DC">
        <w:rPr>
          <w:rFonts w:eastAsia="標楷體"/>
          <w:sz w:val="28"/>
          <w:szCs w:val="28"/>
        </w:rPr>
        <w:t>(</w:t>
      </w:r>
      <w:r w:rsidRPr="003D67DC">
        <w:rPr>
          <w:rFonts w:eastAsia="標楷體" w:hAnsi="標楷體"/>
          <w:sz w:val="28"/>
          <w:szCs w:val="28"/>
        </w:rPr>
        <w:t>如散劑或顆粒劑的顏色變深、軟膏的融化等</w:t>
      </w:r>
      <w:r w:rsidRPr="003D67DC">
        <w:rPr>
          <w:rFonts w:eastAsia="標楷體"/>
          <w:sz w:val="28"/>
          <w:szCs w:val="28"/>
        </w:rPr>
        <w:t>)</w:t>
      </w:r>
      <w:r w:rsidRPr="003D67DC">
        <w:rPr>
          <w:rFonts w:eastAsia="標楷體" w:hAnsi="標楷體"/>
          <w:sz w:val="28"/>
          <w:szCs w:val="28"/>
        </w:rPr>
        <w:t>是可預期的，規格或可寬鬆一些；</w:t>
      </w:r>
    </w:p>
    <w:p w:rsidR="003D67DC" w:rsidRPr="003D67DC" w:rsidRDefault="003D67DC" w:rsidP="003D67DC">
      <w:pPr>
        <w:numPr>
          <w:ilvl w:val="0"/>
          <w:numId w:val="30"/>
        </w:numPr>
        <w:tabs>
          <w:tab w:val="left" w:pos="8564"/>
        </w:tabs>
        <w:rPr>
          <w:rFonts w:eastAsia="標楷體" w:hAnsi="標楷體"/>
          <w:kern w:val="0"/>
          <w:sz w:val="28"/>
          <w:szCs w:val="28"/>
        </w:rPr>
      </w:pPr>
      <w:r w:rsidRPr="000B0BD0">
        <w:rPr>
          <w:rFonts w:eastAsia="標楷體" w:hAnsi="標楷體"/>
          <w:sz w:val="28"/>
          <w:szCs w:val="28"/>
          <w:u w:val="single"/>
        </w:rPr>
        <w:t>層析</w:t>
      </w:r>
      <w:r w:rsidR="00B16B44" w:rsidRPr="000B0BD0">
        <w:rPr>
          <w:rFonts w:eastAsia="標楷體" w:hAnsi="標楷體" w:hint="eastAsia"/>
          <w:sz w:val="28"/>
          <w:szCs w:val="28"/>
          <w:u w:val="single"/>
        </w:rPr>
        <w:t>分析</w:t>
      </w:r>
      <w:r w:rsidRPr="000B0BD0">
        <w:rPr>
          <w:rFonts w:eastAsia="標楷體" w:hAnsi="標楷體"/>
          <w:sz w:val="28"/>
          <w:szCs w:val="28"/>
          <w:u w:val="single"/>
        </w:rPr>
        <w:t>結果</w:t>
      </w:r>
      <w:r w:rsidRPr="003D67DC">
        <w:rPr>
          <w:rFonts w:eastAsia="標楷體" w:hAnsi="標楷體"/>
          <w:sz w:val="28"/>
          <w:szCs w:val="28"/>
        </w:rPr>
        <w:t>不符合其規格；</w:t>
      </w:r>
    </w:p>
    <w:p w:rsidR="003D67DC" w:rsidRPr="003D67DC" w:rsidRDefault="003D67DC" w:rsidP="003D67DC">
      <w:pPr>
        <w:numPr>
          <w:ilvl w:val="0"/>
          <w:numId w:val="30"/>
        </w:numPr>
        <w:tabs>
          <w:tab w:val="left" w:pos="8564"/>
        </w:tabs>
        <w:rPr>
          <w:rFonts w:eastAsia="標楷體" w:hAnsi="標楷體"/>
          <w:kern w:val="0"/>
          <w:sz w:val="28"/>
          <w:szCs w:val="28"/>
        </w:rPr>
      </w:pPr>
      <w:r w:rsidRPr="003D67DC">
        <w:rPr>
          <w:rFonts w:eastAsia="標楷體" w:hAnsi="標楷體"/>
          <w:sz w:val="28"/>
          <w:szCs w:val="28"/>
        </w:rPr>
        <w:t>酸鹼度不符合其規格或；</w:t>
      </w:r>
    </w:p>
    <w:p w:rsidR="003D67DC" w:rsidRPr="003D67DC" w:rsidRDefault="003D67DC" w:rsidP="003D67DC">
      <w:pPr>
        <w:numPr>
          <w:ilvl w:val="0"/>
          <w:numId w:val="30"/>
        </w:numPr>
        <w:tabs>
          <w:tab w:val="left" w:pos="8564"/>
        </w:tabs>
        <w:rPr>
          <w:rFonts w:eastAsia="標楷體" w:hAnsi="標楷體"/>
          <w:kern w:val="0"/>
          <w:sz w:val="28"/>
          <w:szCs w:val="28"/>
        </w:rPr>
      </w:pPr>
      <w:r w:rsidRPr="003D67DC">
        <w:rPr>
          <w:rFonts w:eastAsia="標楷體" w:hAnsi="標楷體"/>
          <w:sz w:val="28"/>
          <w:szCs w:val="28"/>
        </w:rPr>
        <w:t>微生物限量試驗結果不符合其規格。</w:t>
      </w:r>
    </w:p>
    <w:p w:rsidR="003D67DC" w:rsidRPr="003D67DC" w:rsidRDefault="003D67DC" w:rsidP="003D67DC">
      <w:pPr>
        <w:pStyle w:val="a3"/>
        <w:numPr>
          <w:ilvl w:val="0"/>
          <w:numId w:val="28"/>
        </w:numPr>
        <w:ind w:leftChars="0" w:left="567" w:hanging="442"/>
        <w:rPr>
          <w:rFonts w:eastAsia="標楷體" w:hAnsi="標楷體"/>
          <w:sz w:val="28"/>
          <w:szCs w:val="28"/>
        </w:rPr>
      </w:pPr>
      <w:r w:rsidRPr="003D67DC">
        <w:rPr>
          <w:rFonts w:eastAsia="標楷體" w:hAnsi="標楷體"/>
          <w:sz w:val="28"/>
          <w:szCs w:val="28"/>
        </w:rPr>
        <w:t>藥品虐待試驗</w:t>
      </w:r>
      <w:r w:rsidRPr="003D67DC">
        <w:rPr>
          <w:rFonts w:eastAsia="標楷體" w:hAnsi="標楷體"/>
          <w:sz w:val="28"/>
          <w:szCs w:val="28"/>
        </w:rPr>
        <w:t>(Stress testing of drug product)</w:t>
      </w:r>
      <w:r w:rsidRPr="003D67DC">
        <w:rPr>
          <w:rFonts w:eastAsia="標楷體" w:hAnsi="標楷體"/>
          <w:sz w:val="28"/>
          <w:szCs w:val="28"/>
        </w:rPr>
        <w:t>：</w:t>
      </w:r>
    </w:p>
    <w:p w:rsidR="003D67DC" w:rsidRPr="003D67DC" w:rsidRDefault="003D67DC" w:rsidP="003D67DC">
      <w:pPr>
        <w:pStyle w:val="a3"/>
        <w:ind w:leftChars="0" w:left="567"/>
        <w:rPr>
          <w:rFonts w:eastAsia="標楷體" w:hAnsi="標楷體"/>
          <w:sz w:val="28"/>
          <w:szCs w:val="28"/>
        </w:rPr>
      </w:pPr>
      <w:r w:rsidRPr="003D67DC">
        <w:rPr>
          <w:rFonts w:eastAsia="標楷體" w:hAnsi="標楷體"/>
          <w:sz w:val="28"/>
          <w:szCs w:val="28"/>
        </w:rPr>
        <w:lastRenderedPageBreak/>
        <w:t>用以評估藥品在嚴苛條件下反應的研究。此試驗包括光的安定性試驗和某些特定</w:t>
      </w:r>
      <w:r w:rsidR="00241C19">
        <w:rPr>
          <w:rFonts w:eastAsia="標楷體" w:hAnsi="標楷體" w:hint="eastAsia"/>
          <w:sz w:val="28"/>
          <w:szCs w:val="28"/>
        </w:rPr>
        <w:t>劑型</w:t>
      </w:r>
      <w:r w:rsidRPr="003D67DC">
        <w:rPr>
          <w:rFonts w:eastAsia="標楷體" w:hAnsi="標楷體"/>
          <w:sz w:val="28"/>
          <w:szCs w:val="28"/>
        </w:rPr>
        <w:t>的試驗</w:t>
      </w:r>
      <w:r w:rsidRPr="003D67DC">
        <w:rPr>
          <w:rFonts w:eastAsia="標楷體" w:hAnsi="標楷體"/>
          <w:sz w:val="28"/>
          <w:szCs w:val="28"/>
        </w:rPr>
        <w:t>(</w:t>
      </w:r>
      <w:r w:rsidRPr="003D67DC">
        <w:rPr>
          <w:rFonts w:eastAsia="標楷體" w:hAnsi="標楷體"/>
          <w:sz w:val="28"/>
          <w:szCs w:val="28"/>
        </w:rPr>
        <w:t>如：計量吸入劑、乳膏劑、乳劑、需冷藏之水性液劑產品</w:t>
      </w:r>
      <w:r w:rsidRPr="003D67DC">
        <w:rPr>
          <w:rFonts w:eastAsia="標楷體" w:hAnsi="標楷體"/>
          <w:sz w:val="28"/>
          <w:szCs w:val="28"/>
        </w:rPr>
        <w:t>)</w:t>
      </w:r>
      <w:r w:rsidRPr="003D67DC">
        <w:rPr>
          <w:rFonts w:eastAsia="標楷體" w:hAnsi="標楷體"/>
          <w:sz w:val="28"/>
          <w:szCs w:val="28"/>
        </w:rPr>
        <w:t>。</w:t>
      </w:r>
    </w:p>
    <w:p w:rsidR="003D67DC" w:rsidRPr="003D67DC" w:rsidRDefault="003D67DC" w:rsidP="003D67DC">
      <w:pPr>
        <w:pStyle w:val="a3"/>
        <w:numPr>
          <w:ilvl w:val="0"/>
          <w:numId w:val="28"/>
        </w:numPr>
        <w:ind w:leftChars="0" w:left="567" w:hanging="442"/>
        <w:rPr>
          <w:rFonts w:eastAsia="標楷體" w:hAnsi="標楷體"/>
          <w:sz w:val="28"/>
          <w:szCs w:val="28"/>
        </w:rPr>
      </w:pPr>
      <w:r w:rsidRPr="003D67DC">
        <w:rPr>
          <w:rFonts w:eastAsia="標楷體" w:hAnsi="標楷體"/>
          <w:sz w:val="28"/>
          <w:szCs w:val="28"/>
        </w:rPr>
        <w:t>容器封蓋系統</w:t>
      </w:r>
      <w:r w:rsidRPr="003D67DC">
        <w:rPr>
          <w:rFonts w:eastAsia="標楷體" w:hAnsi="標楷體"/>
          <w:sz w:val="28"/>
          <w:szCs w:val="28"/>
        </w:rPr>
        <w:t>(Container closure system)</w:t>
      </w:r>
      <w:r w:rsidRPr="003D67DC">
        <w:rPr>
          <w:rFonts w:eastAsia="標楷體" w:hAnsi="標楷體"/>
          <w:sz w:val="28"/>
          <w:szCs w:val="28"/>
        </w:rPr>
        <w:t>：</w:t>
      </w:r>
    </w:p>
    <w:p w:rsidR="003D67DC" w:rsidRPr="003D67DC" w:rsidRDefault="003D67DC" w:rsidP="003D67DC">
      <w:pPr>
        <w:pStyle w:val="a3"/>
        <w:ind w:leftChars="0" w:left="567"/>
        <w:rPr>
          <w:rFonts w:eastAsia="標楷體" w:hAnsi="標楷體"/>
          <w:sz w:val="28"/>
          <w:szCs w:val="28"/>
        </w:rPr>
      </w:pPr>
      <w:r w:rsidRPr="003D67DC">
        <w:rPr>
          <w:rFonts w:eastAsia="標楷體" w:hAnsi="標楷體"/>
          <w:sz w:val="28"/>
          <w:szCs w:val="28"/>
        </w:rPr>
        <w:t>連同封裝和保護劑型的包裝組件之總稱。包括直接包裝組成</w:t>
      </w:r>
      <w:r w:rsidRPr="003D67DC">
        <w:rPr>
          <w:rFonts w:eastAsia="標楷體" w:hAnsi="標楷體"/>
          <w:sz w:val="28"/>
          <w:szCs w:val="28"/>
        </w:rPr>
        <w:t>(primary packaging component)</w:t>
      </w:r>
      <w:r w:rsidRPr="003D67DC">
        <w:rPr>
          <w:rFonts w:eastAsia="標楷體" w:hAnsi="標楷體"/>
          <w:sz w:val="28"/>
          <w:szCs w:val="28"/>
        </w:rPr>
        <w:t>和擬對藥品提供更進一步保護的間接包裝組件。「包裝系統」與「容器封蓋系統」同義。</w:t>
      </w:r>
    </w:p>
    <w:p w:rsidR="003D67DC" w:rsidRPr="003D67DC" w:rsidRDefault="00ED2BB1" w:rsidP="003D67DC">
      <w:pPr>
        <w:pStyle w:val="a3"/>
        <w:numPr>
          <w:ilvl w:val="0"/>
          <w:numId w:val="28"/>
        </w:numPr>
        <w:ind w:leftChars="0" w:left="567" w:hanging="442"/>
        <w:rPr>
          <w:rFonts w:eastAsia="標楷體" w:hAnsi="標楷體"/>
          <w:sz w:val="28"/>
          <w:szCs w:val="28"/>
        </w:rPr>
      </w:pPr>
      <w:r>
        <w:rPr>
          <w:rFonts w:eastAsia="標楷體" w:hAnsi="標楷體"/>
          <w:sz w:val="28"/>
          <w:szCs w:val="28"/>
        </w:rPr>
        <w:t>矩陣</w:t>
      </w:r>
      <w:r w:rsidRPr="007A0255">
        <w:rPr>
          <w:rFonts w:eastAsia="標楷體" w:hAnsi="標楷體" w:hint="eastAsia"/>
          <w:sz w:val="28"/>
          <w:szCs w:val="28"/>
          <w:u w:val="single"/>
        </w:rPr>
        <w:t>設計</w:t>
      </w:r>
      <w:r w:rsidR="003D67DC" w:rsidRPr="003D67DC">
        <w:rPr>
          <w:rFonts w:eastAsia="標楷體" w:hAnsi="標楷體"/>
          <w:sz w:val="28"/>
          <w:szCs w:val="28"/>
        </w:rPr>
        <w:t>(</w:t>
      </w:r>
      <w:proofErr w:type="spellStart"/>
      <w:r w:rsidR="003D67DC" w:rsidRPr="003D67DC">
        <w:rPr>
          <w:rFonts w:eastAsia="標楷體" w:hAnsi="標楷體"/>
          <w:sz w:val="28"/>
          <w:szCs w:val="28"/>
        </w:rPr>
        <w:t>Matrixing</w:t>
      </w:r>
      <w:proofErr w:type="spellEnd"/>
      <w:r>
        <w:rPr>
          <w:rFonts w:eastAsia="標楷體" w:hAnsi="標楷體" w:hint="eastAsia"/>
          <w:sz w:val="28"/>
          <w:szCs w:val="28"/>
        </w:rPr>
        <w:t xml:space="preserve"> </w:t>
      </w:r>
      <w:r w:rsidRPr="007A0255">
        <w:rPr>
          <w:rFonts w:eastAsia="標楷體" w:hAnsi="標楷體" w:hint="eastAsia"/>
          <w:sz w:val="28"/>
          <w:szCs w:val="28"/>
          <w:u w:val="single"/>
        </w:rPr>
        <w:t>design</w:t>
      </w:r>
      <w:r w:rsidR="003D67DC" w:rsidRPr="003D67DC">
        <w:rPr>
          <w:rFonts w:eastAsia="標楷體" w:hAnsi="標楷體"/>
          <w:sz w:val="28"/>
          <w:szCs w:val="28"/>
        </w:rPr>
        <w:t>)</w:t>
      </w:r>
      <w:r w:rsidR="003D67DC" w:rsidRPr="003D67DC">
        <w:rPr>
          <w:rFonts w:eastAsia="標楷體" w:hAnsi="標楷體"/>
          <w:sz w:val="28"/>
          <w:szCs w:val="28"/>
        </w:rPr>
        <w:t>：</w:t>
      </w:r>
    </w:p>
    <w:p w:rsidR="004B5B74" w:rsidRDefault="00ED2BB1" w:rsidP="00ED2BB1">
      <w:pPr>
        <w:pStyle w:val="a3"/>
        <w:ind w:leftChars="0" w:left="567"/>
        <w:rPr>
          <w:rFonts w:eastAsia="標楷體" w:hAnsi="標楷體"/>
          <w:sz w:val="28"/>
          <w:szCs w:val="28"/>
        </w:rPr>
      </w:pPr>
      <w:r>
        <w:rPr>
          <w:rFonts w:eastAsia="標楷體" w:hAnsi="標楷體"/>
          <w:sz w:val="28"/>
          <w:szCs w:val="28"/>
        </w:rPr>
        <w:t>安定性試驗之時程中，於特定時間點的試驗，選擇</w:t>
      </w:r>
      <w:r>
        <w:rPr>
          <w:rFonts w:eastAsia="標楷體" w:hAnsi="標楷體" w:hint="eastAsia"/>
          <w:sz w:val="28"/>
          <w:szCs w:val="28"/>
        </w:rPr>
        <w:t>變因</w:t>
      </w:r>
      <w:r w:rsidR="003D67DC" w:rsidRPr="003D67DC">
        <w:rPr>
          <w:rFonts w:eastAsia="標楷體" w:hAnsi="標楷體"/>
          <w:sz w:val="28"/>
          <w:szCs w:val="28"/>
        </w:rPr>
        <w:t>中一部分組合之樣本，而在下一個時間點，則選擇</w:t>
      </w:r>
      <w:r>
        <w:rPr>
          <w:rFonts w:eastAsia="標楷體" w:hAnsi="標楷體" w:hint="eastAsia"/>
          <w:sz w:val="28"/>
          <w:szCs w:val="28"/>
        </w:rPr>
        <w:t>變因</w:t>
      </w:r>
      <w:r w:rsidR="003D67DC" w:rsidRPr="003D67DC">
        <w:rPr>
          <w:rFonts w:eastAsia="標楷體" w:hAnsi="標楷體"/>
          <w:sz w:val="28"/>
          <w:szCs w:val="28"/>
        </w:rPr>
        <w:t>中的另一部分組合之樣本。</w:t>
      </w:r>
      <w:r>
        <w:rPr>
          <w:rFonts w:eastAsia="標楷體" w:hAnsi="標楷體" w:hint="eastAsia"/>
          <w:sz w:val="28"/>
          <w:szCs w:val="28"/>
        </w:rPr>
        <w:t>如此設計</w:t>
      </w:r>
      <w:r>
        <w:rPr>
          <w:rFonts w:ascii="新細明體" w:eastAsia="新細明體" w:hAnsi="新細明體" w:hint="eastAsia"/>
          <w:sz w:val="28"/>
          <w:szCs w:val="28"/>
        </w:rPr>
        <w:t>，</w:t>
      </w:r>
      <w:r>
        <w:rPr>
          <w:rFonts w:eastAsia="標楷體" w:hAnsi="標楷體" w:hint="eastAsia"/>
          <w:sz w:val="28"/>
          <w:szCs w:val="28"/>
        </w:rPr>
        <w:t>可在全部樣本組合下</w:t>
      </w:r>
      <w:r>
        <w:rPr>
          <w:rFonts w:ascii="新細明體" w:eastAsia="新細明體" w:hAnsi="新細明體" w:hint="eastAsia"/>
          <w:sz w:val="28"/>
          <w:szCs w:val="28"/>
        </w:rPr>
        <w:t>，</w:t>
      </w:r>
      <w:r>
        <w:rPr>
          <w:rFonts w:eastAsia="標楷體" w:hAnsi="標楷體" w:hint="eastAsia"/>
          <w:sz w:val="28"/>
          <w:szCs w:val="28"/>
        </w:rPr>
        <w:t>測試所有變因</w:t>
      </w:r>
      <w:r>
        <w:rPr>
          <w:rFonts w:ascii="標楷體" w:eastAsia="標楷體" w:hAnsi="標楷體" w:hint="eastAsia"/>
          <w:sz w:val="28"/>
          <w:szCs w:val="28"/>
        </w:rPr>
        <w:t>。</w:t>
      </w:r>
      <w:r w:rsidR="003D67DC" w:rsidRPr="00ED2BB1">
        <w:rPr>
          <w:rFonts w:eastAsia="標楷體" w:hAnsi="標楷體"/>
          <w:sz w:val="28"/>
          <w:szCs w:val="28"/>
        </w:rPr>
        <w:t>此</w:t>
      </w:r>
      <w:r>
        <w:rPr>
          <w:rFonts w:eastAsia="標楷體" w:hAnsi="標楷體" w:hint="eastAsia"/>
          <w:sz w:val="28"/>
          <w:szCs w:val="28"/>
        </w:rPr>
        <w:t>實驗</w:t>
      </w:r>
      <w:r w:rsidR="003D67DC" w:rsidRPr="00ED2BB1">
        <w:rPr>
          <w:rFonts w:eastAsia="標楷體" w:hAnsi="標楷體"/>
          <w:sz w:val="28"/>
          <w:szCs w:val="28"/>
        </w:rPr>
        <w:t>設計係假設每一受測的部分組合</w:t>
      </w:r>
      <w:r>
        <w:rPr>
          <w:rFonts w:eastAsia="標楷體" w:hAnsi="標楷體" w:hint="eastAsia"/>
          <w:sz w:val="28"/>
          <w:szCs w:val="28"/>
        </w:rPr>
        <w:t>樣本</w:t>
      </w:r>
      <w:r>
        <w:rPr>
          <w:rFonts w:eastAsia="標楷體" w:hAnsi="標楷體"/>
          <w:sz w:val="28"/>
          <w:szCs w:val="28"/>
        </w:rPr>
        <w:t>之安定性，可代表所有樣本在一既定</w:t>
      </w:r>
      <w:r w:rsidR="003D67DC" w:rsidRPr="00ED2BB1">
        <w:rPr>
          <w:rFonts w:eastAsia="標楷體" w:hAnsi="標楷體"/>
          <w:sz w:val="28"/>
          <w:szCs w:val="28"/>
        </w:rPr>
        <w:t>時間點之安定性。</w:t>
      </w:r>
      <w:r w:rsidR="003D67DC" w:rsidRPr="004E032D">
        <w:rPr>
          <w:rFonts w:eastAsia="標楷體" w:hAnsi="標楷體"/>
          <w:sz w:val="28"/>
          <w:szCs w:val="28"/>
        </w:rPr>
        <w:t>應清楚界定藥品的不同樣本，</w:t>
      </w:r>
      <w:r w:rsidR="004B5B74">
        <w:rPr>
          <w:rFonts w:eastAsia="標楷體" w:hAnsi="標楷體" w:hint="eastAsia"/>
          <w:sz w:val="28"/>
          <w:szCs w:val="28"/>
        </w:rPr>
        <w:t>試驗設計變因</w:t>
      </w:r>
      <w:r w:rsidR="003D67DC" w:rsidRPr="004E032D">
        <w:rPr>
          <w:rFonts w:eastAsia="標楷體" w:hAnsi="標楷體"/>
          <w:sz w:val="28"/>
          <w:szCs w:val="28"/>
        </w:rPr>
        <w:t>包括如：不同批次</w:t>
      </w:r>
      <w:r w:rsidR="004B5B74" w:rsidRPr="004B5B74">
        <w:rPr>
          <w:rFonts w:eastAsia="標楷體" w:hAnsi="標楷體" w:hint="eastAsia"/>
          <w:sz w:val="28"/>
          <w:szCs w:val="28"/>
        </w:rPr>
        <w:t>（製程與設備相同）</w:t>
      </w:r>
      <w:r w:rsidR="003D67DC" w:rsidRPr="004E032D">
        <w:rPr>
          <w:rFonts w:eastAsia="標楷體" w:hAnsi="標楷體"/>
          <w:sz w:val="28"/>
          <w:szCs w:val="28"/>
        </w:rPr>
        <w:t>、</w:t>
      </w:r>
      <w:r w:rsidR="004B5B74">
        <w:rPr>
          <w:rFonts w:eastAsia="標楷體" w:hAnsi="標楷體" w:hint="eastAsia"/>
          <w:sz w:val="28"/>
          <w:szCs w:val="28"/>
        </w:rPr>
        <w:t>包裝</w:t>
      </w:r>
      <w:r w:rsidR="004B5B74">
        <w:rPr>
          <w:rFonts w:eastAsia="標楷體" w:hAnsi="標楷體"/>
          <w:sz w:val="28"/>
          <w:szCs w:val="28"/>
        </w:rPr>
        <w:t>大小</w:t>
      </w:r>
      <w:r w:rsidR="004B5B74">
        <w:rPr>
          <w:rFonts w:eastAsia="標楷體" w:hAnsi="標楷體" w:hint="eastAsia"/>
          <w:sz w:val="28"/>
          <w:szCs w:val="28"/>
        </w:rPr>
        <w:t>及</w:t>
      </w:r>
      <w:r w:rsidR="004B5B74">
        <w:rPr>
          <w:rFonts w:eastAsia="標楷體" w:hAnsi="標楷體" w:hint="eastAsia"/>
          <w:sz w:val="28"/>
          <w:szCs w:val="28"/>
        </w:rPr>
        <w:t>/</w:t>
      </w:r>
      <w:r w:rsidR="004B5B74">
        <w:rPr>
          <w:rFonts w:eastAsia="標楷體" w:hAnsi="標楷體" w:hint="eastAsia"/>
          <w:sz w:val="28"/>
          <w:szCs w:val="28"/>
        </w:rPr>
        <w:t>或充填量</w:t>
      </w:r>
      <w:r w:rsidR="003D67DC" w:rsidRPr="004E032D">
        <w:rPr>
          <w:rFonts w:eastAsia="標楷體" w:hAnsi="標楷體"/>
          <w:sz w:val="28"/>
          <w:szCs w:val="28"/>
        </w:rPr>
        <w:t>。</w:t>
      </w:r>
      <w:r w:rsidR="004B5B74">
        <w:rPr>
          <w:rFonts w:eastAsia="標楷體" w:hAnsi="標楷體" w:hint="eastAsia"/>
          <w:sz w:val="28"/>
          <w:szCs w:val="28"/>
        </w:rPr>
        <w:t>所有試驗變因在起始及最後的試驗時間點皆應進行測試</w:t>
      </w:r>
      <w:r w:rsidR="004B5B74">
        <w:rPr>
          <w:rFonts w:ascii="新細明體" w:eastAsia="新細明體" w:hAnsi="新細明體" w:hint="eastAsia"/>
          <w:sz w:val="28"/>
          <w:szCs w:val="28"/>
        </w:rPr>
        <w:t>，</w:t>
      </w:r>
      <w:r w:rsidR="004B5B74">
        <w:rPr>
          <w:rFonts w:eastAsia="標楷體" w:hAnsi="標楷體" w:hint="eastAsia"/>
          <w:sz w:val="28"/>
          <w:szCs w:val="28"/>
        </w:rPr>
        <w:t>部分變因則在中間點進行測試</w:t>
      </w:r>
      <w:r w:rsidR="004B5B74">
        <w:rPr>
          <w:rFonts w:ascii="標楷體" w:eastAsia="標楷體" w:hAnsi="標楷體" w:hint="eastAsia"/>
          <w:sz w:val="28"/>
          <w:szCs w:val="28"/>
        </w:rPr>
        <w:t>。</w:t>
      </w:r>
    </w:p>
    <w:p w:rsidR="003D67DC" w:rsidRPr="004E032D" w:rsidRDefault="003D67DC" w:rsidP="003D67DC">
      <w:pPr>
        <w:pStyle w:val="a3"/>
        <w:ind w:leftChars="0" w:left="567"/>
        <w:rPr>
          <w:rFonts w:eastAsia="標楷體" w:hAnsi="標楷體"/>
          <w:sz w:val="28"/>
          <w:szCs w:val="28"/>
        </w:rPr>
      </w:pPr>
      <w:r w:rsidRPr="004E032D">
        <w:rPr>
          <w:rFonts w:eastAsia="標楷體" w:hAnsi="標楷體"/>
          <w:sz w:val="28"/>
          <w:szCs w:val="28"/>
        </w:rPr>
        <w:t>廠商在</w:t>
      </w:r>
      <w:r w:rsidR="002A6D20" w:rsidRPr="004E032D">
        <w:rPr>
          <w:rFonts w:eastAsia="標楷體" w:hAnsi="標楷體"/>
          <w:sz w:val="28"/>
          <w:szCs w:val="28"/>
        </w:rPr>
        <w:t>運用</w:t>
      </w:r>
      <w:r w:rsidR="002A6D20" w:rsidRPr="004E032D">
        <w:rPr>
          <w:rFonts w:eastAsia="標楷體" w:hAnsi="標楷體" w:hint="eastAsia"/>
          <w:sz w:val="28"/>
          <w:szCs w:val="28"/>
        </w:rPr>
        <w:t>此</w:t>
      </w:r>
      <w:r w:rsidR="002A6D20" w:rsidRPr="004E032D">
        <w:rPr>
          <w:rFonts w:eastAsia="標楷體" w:hAnsi="標楷體"/>
          <w:sz w:val="28"/>
          <w:szCs w:val="28"/>
        </w:rPr>
        <w:t>實驗設計</w:t>
      </w:r>
      <w:r w:rsidRPr="004E032D">
        <w:rPr>
          <w:rFonts w:eastAsia="標楷體" w:hAnsi="標楷體"/>
          <w:sz w:val="28"/>
          <w:szCs w:val="28"/>
        </w:rPr>
        <w:t>時，應有科學根據。</w:t>
      </w:r>
    </w:p>
    <w:p w:rsidR="003D67DC" w:rsidRPr="003D67DC" w:rsidRDefault="00B56692" w:rsidP="003D67DC">
      <w:pPr>
        <w:pStyle w:val="a3"/>
        <w:numPr>
          <w:ilvl w:val="0"/>
          <w:numId w:val="28"/>
        </w:numPr>
        <w:ind w:leftChars="0" w:left="567" w:hanging="442"/>
        <w:rPr>
          <w:rFonts w:eastAsia="標楷體" w:hAnsi="標楷體"/>
          <w:sz w:val="28"/>
          <w:szCs w:val="28"/>
        </w:rPr>
      </w:pPr>
      <w:r w:rsidRPr="007A0255">
        <w:rPr>
          <w:rFonts w:eastAsia="標楷體" w:hAnsi="標楷體" w:hint="eastAsia"/>
          <w:sz w:val="28"/>
          <w:szCs w:val="28"/>
          <w:u w:val="single"/>
        </w:rPr>
        <w:t>涵括設計</w:t>
      </w:r>
      <w:r w:rsidR="003D67DC" w:rsidRPr="003D67DC">
        <w:rPr>
          <w:rFonts w:eastAsia="標楷體" w:hAnsi="標楷體"/>
          <w:sz w:val="28"/>
          <w:szCs w:val="28"/>
        </w:rPr>
        <w:t>(bracketing</w:t>
      </w:r>
      <w:r>
        <w:rPr>
          <w:rFonts w:eastAsia="標楷體" w:hAnsi="標楷體" w:hint="eastAsia"/>
          <w:sz w:val="28"/>
          <w:szCs w:val="28"/>
        </w:rPr>
        <w:t xml:space="preserve"> </w:t>
      </w:r>
      <w:r w:rsidRPr="007A0255">
        <w:rPr>
          <w:rFonts w:eastAsia="標楷體" w:hAnsi="標楷體" w:hint="eastAsia"/>
          <w:sz w:val="28"/>
          <w:szCs w:val="28"/>
          <w:u w:val="single"/>
        </w:rPr>
        <w:t>design</w:t>
      </w:r>
      <w:r w:rsidR="003D67DC" w:rsidRPr="003D67DC">
        <w:rPr>
          <w:rFonts w:eastAsia="標楷體" w:hAnsi="標楷體"/>
          <w:sz w:val="28"/>
          <w:szCs w:val="28"/>
        </w:rPr>
        <w:t>)</w:t>
      </w:r>
      <w:r w:rsidR="003D67DC" w:rsidRPr="003D67DC">
        <w:rPr>
          <w:rFonts w:eastAsia="標楷體" w:hAnsi="標楷體"/>
          <w:sz w:val="28"/>
          <w:szCs w:val="28"/>
        </w:rPr>
        <w:t>：</w:t>
      </w:r>
    </w:p>
    <w:p w:rsidR="003D67DC" w:rsidRPr="003D67DC" w:rsidRDefault="00B56692" w:rsidP="003D67DC">
      <w:pPr>
        <w:pStyle w:val="a3"/>
        <w:ind w:leftChars="0" w:left="567"/>
        <w:rPr>
          <w:rFonts w:eastAsia="標楷體" w:hAnsi="標楷體"/>
          <w:sz w:val="28"/>
          <w:szCs w:val="28"/>
        </w:rPr>
      </w:pPr>
      <w:r>
        <w:rPr>
          <w:rFonts w:eastAsia="標楷體" w:hAnsi="標楷體"/>
          <w:sz w:val="28"/>
          <w:szCs w:val="28"/>
        </w:rPr>
        <w:t>安定性試驗之全部時程中，僅測試某些</w:t>
      </w:r>
      <w:r>
        <w:rPr>
          <w:rFonts w:eastAsia="標楷體" w:hAnsi="標楷體" w:hint="eastAsia"/>
          <w:sz w:val="28"/>
          <w:szCs w:val="28"/>
        </w:rPr>
        <w:t>變</w:t>
      </w:r>
      <w:r>
        <w:rPr>
          <w:rFonts w:eastAsia="標楷體" w:hAnsi="標楷體"/>
          <w:sz w:val="28"/>
          <w:szCs w:val="28"/>
        </w:rPr>
        <w:t>因</w:t>
      </w:r>
      <w:r w:rsidR="003D67DC" w:rsidRPr="003D67DC">
        <w:rPr>
          <w:rFonts w:eastAsia="標楷體" w:hAnsi="標楷體"/>
          <w:sz w:val="28"/>
          <w:szCs w:val="28"/>
        </w:rPr>
        <w:t>之兩極端</w:t>
      </w:r>
      <w:r w:rsidR="003D67DC" w:rsidRPr="003D67DC">
        <w:rPr>
          <w:rFonts w:eastAsia="標楷體" w:hAnsi="標楷體"/>
          <w:sz w:val="28"/>
          <w:szCs w:val="28"/>
        </w:rPr>
        <w:t>(extreme)</w:t>
      </w:r>
      <w:r w:rsidR="003D67DC" w:rsidRPr="003D67DC">
        <w:rPr>
          <w:rFonts w:eastAsia="標楷體" w:hAnsi="標楷體"/>
          <w:sz w:val="28"/>
          <w:szCs w:val="28"/>
        </w:rPr>
        <w:lastRenderedPageBreak/>
        <w:t>的樣本</w:t>
      </w:r>
      <w:r w:rsidR="003D67DC" w:rsidRPr="003D67DC">
        <w:rPr>
          <w:rFonts w:eastAsia="標楷體" w:hAnsi="標楷體"/>
          <w:sz w:val="28"/>
          <w:szCs w:val="28"/>
        </w:rPr>
        <w:t>(</w:t>
      </w:r>
      <w:r>
        <w:rPr>
          <w:rFonts w:eastAsia="標楷體" w:hAnsi="標楷體"/>
          <w:sz w:val="28"/>
          <w:szCs w:val="28"/>
        </w:rPr>
        <w:t>如</w:t>
      </w:r>
      <w:r w:rsidR="00B41BCA">
        <w:rPr>
          <w:rFonts w:ascii="標楷體" w:eastAsia="標楷體" w:hAnsi="標楷體" w:hint="eastAsia"/>
          <w:sz w:val="28"/>
          <w:szCs w:val="28"/>
        </w:rPr>
        <w:t>：</w:t>
      </w:r>
      <w:r>
        <w:rPr>
          <w:rFonts w:eastAsia="標楷體" w:hAnsi="標楷體" w:hint="eastAsia"/>
          <w:sz w:val="28"/>
          <w:szCs w:val="28"/>
        </w:rPr>
        <w:t>含量</w:t>
      </w:r>
      <w:r w:rsidR="003D67DC" w:rsidRPr="003D67DC">
        <w:rPr>
          <w:rFonts w:eastAsia="標楷體" w:hAnsi="標楷體"/>
          <w:sz w:val="28"/>
          <w:szCs w:val="28"/>
        </w:rPr>
        <w:t>高低、包裝大小</w:t>
      </w:r>
      <w:r>
        <w:rPr>
          <w:rFonts w:eastAsia="標楷體" w:hAnsi="標楷體" w:hint="eastAsia"/>
          <w:sz w:val="28"/>
          <w:szCs w:val="28"/>
        </w:rPr>
        <w:t>及</w:t>
      </w:r>
      <w:r>
        <w:rPr>
          <w:rFonts w:eastAsia="標楷體" w:hAnsi="標楷體" w:hint="eastAsia"/>
          <w:sz w:val="28"/>
          <w:szCs w:val="28"/>
        </w:rPr>
        <w:t>/</w:t>
      </w:r>
      <w:r>
        <w:rPr>
          <w:rFonts w:eastAsia="標楷體" w:hAnsi="標楷體" w:hint="eastAsia"/>
          <w:sz w:val="28"/>
          <w:szCs w:val="28"/>
        </w:rPr>
        <w:t>或充填量</w:t>
      </w:r>
      <w:r w:rsidR="003D67DC" w:rsidRPr="003D67DC">
        <w:rPr>
          <w:rFonts w:eastAsia="標楷體" w:hAnsi="標楷體"/>
          <w:sz w:val="28"/>
          <w:szCs w:val="28"/>
        </w:rPr>
        <w:t>)</w:t>
      </w:r>
      <w:r w:rsidR="00B41BCA">
        <w:rPr>
          <w:rFonts w:eastAsia="標楷體" w:hAnsi="標楷體"/>
          <w:sz w:val="28"/>
          <w:szCs w:val="28"/>
        </w:rPr>
        <w:t>。此實驗設計係假設</w:t>
      </w:r>
      <w:r w:rsidR="00B41BCA">
        <w:rPr>
          <w:rFonts w:eastAsia="標楷體" w:hAnsi="標楷體" w:hint="eastAsia"/>
          <w:sz w:val="28"/>
          <w:szCs w:val="28"/>
        </w:rPr>
        <w:t>兩極端值的</w:t>
      </w:r>
      <w:r w:rsidR="00B41BCA">
        <w:rPr>
          <w:rFonts w:eastAsia="標楷體" w:hAnsi="標楷體"/>
          <w:sz w:val="28"/>
          <w:szCs w:val="28"/>
        </w:rPr>
        <w:t>樣本</w:t>
      </w:r>
      <w:r w:rsidR="00B41BCA">
        <w:rPr>
          <w:rFonts w:eastAsia="標楷體" w:hAnsi="標楷體" w:hint="eastAsia"/>
          <w:sz w:val="28"/>
          <w:szCs w:val="28"/>
        </w:rPr>
        <w:t>之</w:t>
      </w:r>
      <w:r w:rsidR="00B41BCA">
        <w:rPr>
          <w:rFonts w:eastAsia="標楷體" w:hAnsi="標楷體"/>
          <w:sz w:val="28"/>
          <w:szCs w:val="28"/>
        </w:rPr>
        <w:t>安定性試驗可</w:t>
      </w:r>
      <w:r w:rsidR="003D67DC" w:rsidRPr="003D67DC">
        <w:rPr>
          <w:rFonts w:eastAsia="標楷體" w:hAnsi="標楷體"/>
          <w:sz w:val="28"/>
          <w:szCs w:val="28"/>
        </w:rPr>
        <w:t>代表</w:t>
      </w:r>
      <w:r w:rsidR="00B41BCA">
        <w:rPr>
          <w:rFonts w:eastAsia="標楷體" w:hAnsi="標楷體" w:hint="eastAsia"/>
          <w:sz w:val="28"/>
          <w:szCs w:val="28"/>
        </w:rPr>
        <w:t>位於該變因之中間樣本的安定性試驗</w:t>
      </w:r>
      <w:r w:rsidR="003D67DC" w:rsidRPr="003D67DC">
        <w:rPr>
          <w:rFonts w:eastAsia="標楷體" w:hAnsi="標楷體"/>
          <w:sz w:val="28"/>
          <w:szCs w:val="28"/>
        </w:rPr>
        <w:t>。</w:t>
      </w:r>
    </w:p>
    <w:p w:rsidR="003D67DC" w:rsidRPr="00D2428F" w:rsidRDefault="003D67DC" w:rsidP="003D67DC">
      <w:pPr>
        <w:pStyle w:val="a3"/>
        <w:ind w:leftChars="0" w:left="567"/>
        <w:rPr>
          <w:rFonts w:eastAsia="標楷體" w:hAnsi="標楷體"/>
          <w:sz w:val="28"/>
          <w:szCs w:val="28"/>
        </w:rPr>
      </w:pPr>
      <w:r w:rsidRPr="00D2428F">
        <w:rPr>
          <w:rFonts w:eastAsia="標楷體" w:hAnsi="標楷體"/>
          <w:sz w:val="28"/>
          <w:szCs w:val="28"/>
        </w:rPr>
        <w:t>若</w:t>
      </w:r>
      <w:r w:rsidR="00A822DC" w:rsidRPr="00D2428F">
        <w:rPr>
          <w:rFonts w:eastAsia="標楷體" w:hAnsi="標楷體"/>
          <w:sz w:val="28"/>
          <w:szCs w:val="28"/>
        </w:rPr>
        <w:t>於材質相同的容器封蓋系統，</w:t>
      </w:r>
      <w:r w:rsidR="00A822DC" w:rsidRPr="00D2428F">
        <w:rPr>
          <w:rFonts w:eastAsia="標楷體" w:hAnsi="標楷體" w:hint="eastAsia"/>
          <w:sz w:val="28"/>
          <w:szCs w:val="28"/>
        </w:rPr>
        <w:t>製劑</w:t>
      </w:r>
      <w:r w:rsidRPr="00D2428F">
        <w:rPr>
          <w:rFonts w:eastAsia="標楷體" w:hAnsi="標楷體"/>
          <w:sz w:val="28"/>
          <w:szCs w:val="28"/>
        </w:rPr>
        <w:t>配方</w:t>
      </w:r>
      <w:r w:rsidR="00A822DC" w:rsidRPr="00D2428F">
        <w:rPr>
          <w:rFonts w:eastAsia="標楷體" w:hAnsi="標楷體" w:hint="eastAsia"/>
          <w:sz w:val="28"/>
          <w:szCs w:val="28"/>
        </w:rPr>
        <w:t>相同或相近之藥品</w:t>
      </w:r>
      <w:r w:rsidRPr="00D2428F">
        <w:rPr>
          <w:rFonts w:eastAsia="標楷體" w:hAnsi="標楷體"/>
          <w:sz w:val="28"/>
          <w:szCs w:val="28"/>
        </w:rPr>
        <w:t>，可就充填量的不同，運用</w:t>
      </w:r>
      <w:r w:rsidR="00A822DC" w:rsidRPr="00D2428F">
        <w:rPr>
          <w:rFonts w:eastAsia="標楷體" w:hAnsi="標楷體" w:hint="eastAsia"/>
          <w:sz w:val="28"/>
          <w:szCs w:val="28"/>
        </w:rPr>
        <w:t>涵括</w:t>
      </w:r>
      <w:r w:rsidRPr="00D2428F">
        <w:rPr>
          <w:rFonts w:eastAsia="標楷體" w:hAnsi="標楷體"/>
          <w:sz w:val="28"/>
          <w:szCs w:val="28"/>
        </w:rPr>
        <w:t>設計</w:t>
      </w:r>
      <w:r w:rsidR="004C565D" w:rsidRPr="006E05E1">
        <w:rPr>
          <w:rFonts w:ascii="新細明體" w:eastAsia="新細明體" w:hAnsi="新細明體" w:hint="eastAsia"/>
          <w:sz w:val="28"/>
          <w:szCs w:val="28"/>
          <w:u w:val="single"/>
        </w:rPr>
        <w:t>，</w:t>
      </w:r>
      <w:r w:rsidR="004C565D" w:rsidRPr="006E05E1">
        <w:rPr>
          <w:rFonts w:eastAsia="標楷體" w:hAnsi="標楷體" w:hint="eastAsia"/>
          <w:sz w:val="28"/>
          <w:szCs w:val="28"/>
          <w:u w:val="single"/>
        </w:rPr>
        <w:t>但若容器大小及充填量兩變因均改變時</w:t>
      </w:r>
      <w:r w:rsidR="004C565D" w:rsidRPr="006E05E1">
        <w:rPr>
          <w:rFonts w:ascii="新細明體" w:eastAsia="新細明體" w:hAnsi="新細明體" w:hint="eastAsia"/>
          <w:sz w:val="28"/>
          <w:szCs w:val="28"/>
          <w:u w:val="single"/>
        </w:rPr>
        <w:t>，</w:t>
      </w:r>
      <w:r w:rsidR="004C565D" w:rsidRPr="006E05E1">
        <w:rPr>
          <w:rFonts w:eastAsia="標楷體" w:hAnsi="標楷體" w:hint="eastAsia"/>
          <w:sz w:val="28"/>
          <w:szCs w:val="28"/>
          <w:u w:val="single"/>
        </w:rPr>
        <w:t>最大與最小的容器可能無法認定為兩極端樣本，應評估可能影響藥品安定性之容器封蓋系統</w:t>
      </w:r>
      <w:r w:rsidR="00A77FCC" w:rsidRPr="006E05E1">
        <w:rPr>
          <w:rFonts w:eastAsia="標楷體" w:hAnsi="標楷體" w:hint="eastAsia"/>
          <w:sz w:val="28"/>
          <w:szCs w:val="28"/>
          <w:u w:val="single"/>
        </w:rPr>
        <w:t>的</w:t>
      </w:r>
      <w:r w:rsidR="004C565D" w:rsidRPr="006E05E1">
        <w:rPr>
          <w:rFonts w:eastAsia="標楷體" w:hAnsi="標楷體" w:hint="eastAsia"/>
          <w:sz w:val="28"/>
          <w:szCs w:val="28"/>
          <w:u w:val="single"/>
        </w:rPr>
        <w:t>特性，</w:t>
      </w:r>
      <w:r w:rsidR="00A77FCC" w:rsidRPr="006E05E1">
        <w:rPr>
          <w:rFonts w:eastAsia="標楷體" w:hAnsi="標楷體" w:hint="eastAsia"/>
          <w:sz w:val="28"/>
          <w:szCs w:val="28"/>
          <w:u w:val="single"/>
        </w:rPr>
        <w:t>進而選取極端值，極端值之參數包括器壁厚度、封蓋形狀、表面積與總體積比例、頂空體積與總體積比例、水蒸氣通透速率或氧氣通透速率</w:t>
      </w:r>
      <w:r w:rsidRPr="00D2428F">
        <w:rPr>
          <w:rFonts w:eastAsia="標楷體" w:hAnsi="標楷體"/>
          <w:sz w:val="28"/>
          <w:szCs w:val="28"/>
        </w:rPr>
        <w:t>。</w:t>
      </w:r>
    </w:p>
    <w:p w:rsidR="003D67DC" w:rsidRPr="00D2428F" w:rsidRDefault="003D67DC" w:rsidP="003D67DC">
      <w:pPr>
        <w:pStyle w:val="a3"/>
        <w:ind w:leftChars="0" w:left="567"/>
        <w:rPr>
          <w:rFonts w:eastAsia="標楷體" w:hAnsi="標楷體"/>
          <w:sz w:val="28"/>
          <w:szCs w:val="28"/>
        </w:rPr>
      </w:pPr>
      <w:r w:rsidRPr="00D2428F">
        <w:rPr>
          <w:rFonts w:eastAsia="標楷體" w:hAnsi="標楷體"/>
          <w:sz w:val="28"/>
          <w:szCs w:val="28"/>
        </w:rPr>
        <w:t>廠商在</w:t>
      </w:r>
      <w:r w:rsidR="002A6D20" w:rsidRPr="00D2428F">
        <w:rPr>
          <w:rFonts w:eastAsia="標楷體" w:hAnsi="標楷體"/>
          <w:sz w:val="28"/>
          <w:szCs w:val="28"/>
        </w:rPr>
        <w:t>運用</w:t>
      </w:r>
      <w:r w:rsidR="002A6D20" w:rsidRPr="00D2428F">
        <w:rPr>
          <w:rFonts w:eastAsia="標楷體" w:hAnsi="標楷體" w:hint="eastAsia"/>
          <w:sz w:val="28"/>
          <w:szCs w:val="28"/>
        </w:rPr>
        <w:t>此</w:t>
      </w:r>
      <w:r w:rsidR="002A6D20" w:rsidRPr="00D2428F">
        <w:rPr>
          <w:rFonts w:eastAsia="標楷體" w:hAnsi="標楷體"/>
          <w:sz w:val="28"/>
          <w:szCs w:val="28"/>
        </w:rPr>
        <w:t>實驗設計</w:t>
      </w:r>
      <w:r w:rsidR="002A6D20" w:rsidRPr="00D2428F">
        <w:rPr>
          <w:rFonts w:eastAsia="標楷體" w:hAnsi="標楷體" w:hint="eastAsia"/>
          <w:sz w:val="28"/>
          <w:szCs w:val="28"/>
        </w:rPr>
        <w:t>時</w:t>
      </w:r>
      <w:r w:rsidRPr="00D2428F">
        <w:rPr>
          <w:rFonts w:eastAsia="標楷體" w:hAnsi="標楷體"/>
          <w:sz w:val="28"/>
          <w:szCs w:val="28"/>
        </w:rPr>
        <w:t>，應有科學根據。</w:t>
      </w:r>
    </w:p>
    <w:p w:rsidR="003D67DC" w:rsidRPr="003D67DC" w:rsidRDefault="003D67DC" w:rsidP="003D67DC">
      <w:pPr>
        <w:pStyle w:val="a3"/>
        <w:numPr>
          <w:ilvl w:val="0"/>
          <w:numId w:val="28"/>
        </w:numPr>
        <w:ind w:leftChars="0" w:left="567" w:hanging="442"/>
        <w:rPr>
          <w:rFonts w:eastAsia="標楷體" w:hAnsi="標楷體"/>
          <w:sz w:val="28"/>
          <w:szCs w:val="28"/>
        </w:rPr>
      </w:pPr>
      <w:r w:rsidRPr="003D67DC">
        <w:rPr>
          <w:rFonts w:eastAsia="標楷體" w:hAnsi="標楷體"/>
          <w:sz w:val="28"/>
          <w:szCs w:val="28"/>
        </w:rPr>
        <w:t>安定性指標</w:t>
      </w:r>
      <w:r w:rsidRPr="003D67DC">
        <w:rPr>
          <w:rFonts w:eastAsia="標楷體" w:hAnsi="標楷體" w:hint="eastAsia"/>
          <w:sz w:val="28"/>
          <w:szCs w:val="28"/>
        </w:rPr>
        <w:t>方法</w:t>
      </w:r>
      <w:r w:rsidRPr="003D67DC">
        <w:rPr>
          <w:rFonts w:eastAsia="標楷體" w:hAnsi="標楷體" w:hint="eastAsia"/>
          <w:sz w:val="28"/>
          <w:szCs w:val="28"/>
        </w:rPr>
        <w:t>/</w:t>
      </w:r>
      <w:r w:rsidRPr="003D67DC">
        <w:rPr>
          <w:rFonts w:eastAsia="標楷體" w:hAnsi="標楷體" w:hint="eastAsia"/>
          <w:sz w:val="28"/>
          <w:szCs w:val="28"/>
        </w:rPr>
        <w:t>安定性指示方法（</w:t>
      </w:r>
      <w:r w:rsidRPr="003D67DC">
        <w:rPr>
          <w:rFonts w:eastAsia="標楷體" w:hAnsi="標楷體" w:hint="eastAsia"/>
          <w:sz w:val="28"/>
          <w:szCs w:val="28"/>
        </w:rPr>
        <w:t>stability indicating methods</w:t>
      </w:r>
      <w:r w:rsidRPr="003D67DC">
        <w:rPr>
          <w:rFonts w:eastAsia="標楷體" w:hAnsi="標楷體" w:hint="eastAsia"/>
          <w:sz w:val="28"/>
          <w:szCs w:val="28"/>
        </w:rPr>
        <w:t>）：</w:t>
      </w:r>
    </w:p>
    <w:p w:rsidR="003D67DC" w:rsidRPr="003D67DC" w:rsidRDefault="003D67DC" w:rsidP="003D67DC">
      <w:pPr>
        <w:pStyle w:val="a3"/>
        <w:ind w:leftChars="0" w:left="567"/>
        <w:rPr>
          <w:rFonts w:eastAsia="標楷體" w:hAnsi="標楷體"/>
          <w:sz w:val="28"/>
          <w:szCs w:val="28"/>
        </w:rPr>
      </w:pPr>
      <w:r w:rsidRPr="003D67DC">
        <w:rPr>
          <w:rFonts w:eastAsia="標楷體" w:hAnsi="標楷體"/>
          <w:sz w:val="28"/>
          <w:szCs w:val="28"/>
        </w:rPr>
        <w:t>為經過確效之分析程序，可以檢測有效成分</w:t>
      </w:r>
      <w:r w:rsidRPr="00C259E8">
        <w:rPr>
          <w:rFonts w:eastAsia="標楷體" w:hAnsi="標楷體"/>
          <w:sz w:val="28"/>
          <w:szCs w:val="28"/>
          <w:u w:val="single"/>
        </w:rPr>
        <w:t>/</w:t>
      </w:r>
      <w:r w:rsidR="00C259E8" w:rsidRPr="00C259E8">
        <w:rPr>
          <w:rFonts w:eastAsia="標楷體" w:hAnsi="標楷體" w:hint="eastAsia"/>
          <w:sz w:val="28"/>
          <w:szCs w:val="28"/>
          <w:u w:val="single"/>
        </w:rPr>
        <w:t>指標成分</w:t>
      </w:r>
      <w:r w:rsidRPr="003D67DC">
        <w:rPr>
          <w:rFonts w:eastAsia="標楷體" w:hAnsi="標楷體"/>
          <w:sz w:val="28"/>
          <w:szCs w:val="28"/>
        </w:rPr>
        <w:t>或最終藥物產品</w:t>
      </w:r>
      <w:r w:rsidRPr="003D67DC">
        <w:rPr>
          <w:rFonts w:eastAsia="標楷體" w:hAnsi="標楷體"/>
          <w:sz w:val="28"/>
          <w:szCs w:val="28"/>
        </w:rPr>
        <w:t>/</w:t>
      </w:r>
      <w:r w:rsidRPr="003D67DC">
        <w:rPr>
          <w:rFonts w:eastAsia="標楷體" w:hAnsi="標楷體"/>
          <w:sz w:val="28"/>
          <w:szCs w:val="28"/>
        </w:rPr>
        <w:t>藥品中的化學、物理或微生物學上之性質隨時間的變化，並且是專一性的，因此，可以在沒有干擾下準確地分析有效成分</w:t>
      </w:r>
      <w:r w:rsidRPr="003D67DC">
        <w:rPr>
          <w:rFonts w:eastAsia="標楷體" w:hAnsi="標楷體"/>
          <w:sz w:val="28"/>
          <w:szCs w:val="28"/>
        </w:rPr>
        <w:t>/</w:t>
      </w:r>
      <w:r w:rsidR="00C259E8" w:rsidRPr="00C259E8">
        <w:rPr>
          <w:rFonts w:eastAsia="標楷體" w:hAnsi="標楷體" w:hint="eastAsia"/>
          <w:sz w:val="28"/>
          <w:szCs w:val="28"/>
          <w:u w:val="single"/>
        </w:rPr>
        <w:t>指標成分</w:t>
      </w:r>
      <w:r w:rsidRPr="003D67DC">
        <w:rPr>
          <w:rFonts w:eastAsia="標楷體" w:hAnsi="標楷體"/>
          <w:sz w:val="28"/>
          <w:szCs w:val="28"/>
        </w:rPr>
        <w:t>、降解產物及其它相關組成物的含量。</w:t>
      </w:r>
    </w:p>
    <w:p w:rsidR="003D67DC" w:rsidRPr="003D67DC" w:rsidRDefault="003D67DC" w:rsidP="003D67DC">
      <w:pPr>
        <w:pStyle w:val="a3"/>
        <w:numPr>
          <w:ilvl w:val="0"/>
          <w:numId w:val="28"/>
        </w:numPr>
        <w:ind w:leftChars="0" w:left="567" w:hanging="442"/>
        <w:rPr>
          <w:rFonts w:eastAsia="標楷體" w:hAnsi="標楷體"/>
          <w:sz w:val="28"/>
          <w:szCs w:val="28"/>
        </w:rPr>
      </w:pPr>
      <w:r w:rsidRPr="003D67DC">
        <w:rPr>
          <w:rFonts w:eastAsia="標楷體" w:hAnsi="標楷體"/>
          <w:sz w:val="28"/>
          <w:szCs w:val="28"/>
        </w:rPr>
        <w:t>安定性試驗指標之分析方法及其方法的確效，</w:t>
      </w:r>
      <w:r w:rsidR="00EE5BD3" w:rsidRPr="00EE5BD3">
        <w:rPr>
          <w:rFonts w:eastAsia="標楷體" w:hAnsi="標楷體" w:hint="eastAsia"/>
          <w:sz w:val="28"/>
          <w:szCs w:val="28"/>
          <w:u w:val="single"/>
        </w:rPr>
        <w:t>得</w:t>
      </w:r>
      <w:r w:rsidR="00EE5BD3">
        <w:rPr>
          <w:rFonts w:eastAsia="標楷體" w:hAnsi="標楷體"/>
          <w:sz w:val="28"/>
          <w:szCs w:val="28"/>
        </w:rPr>
        <w:t>參</w:t>
      </w:r>
      <w:r w:rsidR="00EE5BD3" w:rsidRPr="00EE5BD3">
        <w:rPr>
          <w:rFonts w:eastAsia="標楷體" w:hAnsi="標楷體" w:hint="eastAsia"/>
          <w:sz w:val="28"/>
          <w:szCs w:val="28"/>
          <w:u w:val="single"/>
        </w:rPr>
        <w:t>考</w:t>
      </w:r>
      <w:r w:rsidR="00CD4549">
        <w:rPr>
          <w:rFonts w:eastAsia="標楷體" w:hAnsi="標楷體" w:hint="eastAsia"/>
          <w:sz w:val="28"/>
          <w:szCs w:val="28"/>
          <w:u w:val="single"/>
        </w:rPr>
        <w:t>89</w:t>
      </w:r>
      <w:r w:rsidR="00CD4549">
        <w:rPr>
          <w:rFonts w:eastAsia="標楷體" w:hAnsi="標楷體" w:hint="eastAsia"/>
          <w:sz w:val="28"/>
          <w:szCs w:val="28"/>
          <w:u w:val="single"/>
        </w:rPr>
        <w:t>年</w:t>
      </w:r>
      <w:r w:rsidR="00CD4549">
        <w:rPr>
          <w:rFonts w:eastAsia="標楷體" w:hAnsi="標楷體" w:hint="eastAsia"/>
          <w:sz w:val="28"/>
          <w:szCs w:val="28"/>
          <w:u w:val="single"/>
        </w:rPr>
        <w:t>6</w:t>
      </w:r>
      <w:r w:rsidR="00CD4549">
        <w:rPr>
          <w:rFonts w:eastAsia="標楷體" w:hAnsi="標楷體" w:hint="eastAsia"/>
          <w:sz w:val="28"/>
          <w:szCs w:val="28"/>
          <w:u w:val="single"/>
        </w:rPr>
        <w:t>月公告之</w:t>
      </w:r>
      <w:r w:rsidRPr="003D67DC">
        <w:rPr>
          <w:rFonts w:eastAsia="標楷體" w:hAnsi="標楷體"/>
          <w:sz w:val="28"/>
          <w:szCs w:val="28"/>
        </w:rPr>
        <w:t>“分析確效作業指導手冊”。</w:t>
      </w:r>
    </w:p>
    <w:p w:rsidR="003D67DC" w:rsidRPr="003D67DC" w:rsidRDefault="003D67DC" w:rsidP="003D67DC">
      <w:pPr>
        <w:pStyle w:val="a3"/>
        <w:numPr>
          <w:ilvl w:val="0"/>
          <w:numId w:val="28"/>
        </w:numPr>
        <w:ind w:leftChars="0" w:left="567" w:hanging="442"/>
        <w:rPr>
          <w:rFonts w:eastAsia="標楷體" w:hAnsi="標楷體"/>
          <w:sz w:val="28"/>
          <w:szCs w:val="28"/>
        </w:rPr>
      </w:pPr>
      <w:r w:rsidRPr="003D67DC">
        <w:rPr>
          <w:rFonts w:eastAsia="標楷體" w:hAnsi="標楷體"/>
          <w:sz w:val="28"/>
          <w:szCs w:val="28"/>
        </w:rPr>
        <w:t>中藥新藥：</w:t>
      </w:r>
    </w:p>
    <w:p w:rsidR="003D67DC" w:rsidRPr="003D67DC" w:rsidRDefault="00156414" w:rsidP="003D67DC">
      <w:pPr>
        <w:pStyle w:val="a3"/>
        <w:ind w:leftChars="0" w:left="567"/>
        <w:rPr>
          <w:rFonts w:eastAsia="標楷體" w:hAnsi="標楷體"/>
          <w:sz w:val="28"/>
          <w:szCs w:val="28"/>
        </w:rPr>
      </w:pPr>
      <w:r w:rsidRPr="003D67DC">
        <w:rPr>
          <w:rFonts w:eastAsia="標楷體" w:hAnsi="標楷體"/>
          <w:sz w:val="28"/>
          <w:szCs w:val="28"/>
        </w:rPr>
        <w:t>指</w:t>
      </w:r>
      <w:r w:rsidR="003D67DC" w:rsidRPr="003D67DC">
        <w:rPr>
          <w:rFonts w:eastAsia="標楷體" w:hAnsi="標楷體"/>
          <w:sz w:val="28"/>
          <w:szCs w:val="28"/>
        </w:rPr>
        <w:t>符合</w:t>
      </w:r>
      <w:r w:rsidR="00137BF3">
        <w:rPr>
          <w:rFonts w:eastAsia="標楷體" w:hAnsi="標楷體" w:hint="eastAsia"/>
          <w:sz w:val="28"/>
          <w:szCs w:val="28"/>
        </w:rPr>
        <w:t>主管機關</w:t>
      </w:r>
      <w:r w:rsidR="003D67DC" w:rsidRPr="003D67DC">
        <w:rPr>
          <w:rFonts w:eastAsia="標楷體" w:hAnsi="標楷體"/>
          <w:sz w:val="28"/>
          <w:szCs w:val="28"/>
        </w:rPr>
        <w:t>公告之「中藥新藥查驗登記須知」及「中藥新藥</w:t>
      </w:r>
      <w:r w:rsidR="003D67DC" w:rsidRPr="003D67DC">
        <w:rPr>
          <w:rFonts w:eastAsia="標楷體" w:hAnsi="標楷體"/>
          <w:sz w:val="28"/>
          <w:szCs w:val="28"/>
        </w:rPr>
        <w:lastRenderedPageBreak/>
        <w:t>臨床試驗</w:t>
      </w:r>
      <w:r w:rsidR="003D67DC" w:rsidRPr="003D67DC">
        <w:rPr>
          <w:rFonts w:eastAsia="標楷體" w:hAnsi="標楷體" w:hint="eastAsia"/>
          <w:sz w:val="28"/>
          <w:szCs w:val="28"/>
        </w:rPr>
        <w:t>基</w:t>
      </w:r>
      <w:r w:rsidR="003D67DC" w:rsidRPr="003D67DC">
        <w:rPr>
          <w:rFonts w:eastAsia="標楷體" w:hAnsi="標楷體"/>
          <w:sz w:val="28"/>
          <w:szCs w:val="28"/>
        </w:rPr>
        <w:t>準」之中藥新藥。</w:t>
      </w:r>
    </w:p>
    <w:p w:rsidR="003D67DC" w:rsidRPr="003D67DC" w:rsidRDefault="003D67DC" w:rsidP="003D67DC">
      <w:pPr>
        <w:pStyle w:val="a3"/>
        <w:numPr>
          <w:ilvl w:val="0"/>
          <w:numId w:val="28"/>
        </w:numPr>
        <w:ind w:leftChars="0" w:left="567" w:hanging="442"/>
        <w:rPr>
          <w:rFonts w:eastAsia="標楷體" w:hAnsi="標楷體"/>
          <w:sz w:val="28"/>
          <w:szCs w:val="28"/>
        </w:rPr>
      </w:pPr>
      <w:r w:rsidRPr="003D67DC">
        <w:rPr>
          <w:rFonts w:eastAsia="標楷體" w:hAnsi="標楷體"/>
          <w:sz w:val="28"/>
          <w:szCs w:val="28"/>
        </w:rPr>
        <w:t>一般中藥：</w:t>
      </w:r>
    </w:p>
    <w:p w:rsidR="00E0496C" w:rsidRDefault="003D67DC" w:rsidP="003D67DC">
      <w:pPr>
        <w:pStyle w:val="a3"/>
        <w:ind w:leftChars="0" w:left="567"/>
        <w:rPr>
          <w:rFonts w:eastAsia="標楷體" w:hAnsi="標楷體"/>
          <w:sz w:val="28"/>
          <w:szCs w:val="28"/>
        </w:rPr>
      </w:pPr>
      <w:r w:rsidRPr="003D67DC">
        <w:rPr>
          <w:rFonts w:eastAsia="標楷體" w:hAnsi="標楷體"/>
          <w:sz w:val="28"/>
          <w:szCs w:val="28"/>
        </w:rPr>
        <w:t>指符合「藥品查驗登記審查準則」之中藥製劑。</w:t>
      </w:r>
    </w:p>
    <w:p w:rsidR="00E0496C" w:rsidRDefault="00E0496C">
      <w:pPr>
        <w:widowControl/>
        <w:rPr>
          <w:rFonts w:eastAsia="標楷體" w:hAnsi="標楷體"/>
          <w:sz w:val="28"/>
          <w:szCs w:val="28"/>
        </w:rPr>
      </w:pPr>
      <w:r>
        <w:rPr>
          <w:rFonts w:eastAsia="標楷體" w:hAnsi="標楷體"/>
          <w:sz w:val="28"/>
          <w:szCs w:val="28"/>
        </w:rPr>
        <w:br w:type="page"/>
      </w:r>
    </w:p>
    <w:p w:rsidR="008D2E03" w:rsidRPr="00E0496C" w:rsidRDefault="00E0496C" w:rsidP="00E0496C">
      <w:pPr>
        <w:rPr>
          <w:rFonts w:ascii="標楷體" w:eastAsia="標楷體" w:hAnsi="標楷體"/>
          <w:sz w:val="28"/>
          <w:szCs w:val="28"/>
        </w:rPr>
      </w:pPr>
      <w:r w:rsidRPr="00E0496C">
        <w:rPr>
          <w:rFonts w:eastAsia="標楷體" w:hAnsi="標楷體" w:hint="eastAsia"/>
          <w:sz w:val="28"/>
          <w:szCs w:val="28"/>
        </w:rPr>
        <w:lastRenderedPageBreak/>
        <w:t>附件</w:t>
      </w:r>
      <w:r w:rsidRPr="00E0496C">
        <w:rPr>
          <w:rFonts w:ascii="標楷體" w:eastAsia="標楷體" w:hAnsi="標楷體" w:hint="eastAsia"/>
          <w:sz w:val="28"/>
          <w:szCs w:val="28"/>
        </w:rPr>
        <w:t>、</w:t>
      </w:r>
      <w:r w:rsidR="0010634B">
        <w:rPr>
          <w:rFonts w:ascii="標楷體" w:eastAsia="標楷體" w:hAnsi="標楷體" w:hint="eastAsia"/>
          <w:sz w:val="28"/>
          <w:szCs w:val="28"/>
        </w:rPr>
        <w:t>中藥安定性試驗</w:t>
      </w:r>
      <w:r w:rsidR="0010634B" w:rsidRPr="000B0BD0">
        <w:rPr>
          <w:rFonts w:ascii="標楷體" w:eastAsia="標楷體" w:hAnsi="標楷體" w:hint="eastAsia"/>
          <w:sz w:val="28"/>
          <w:szCs w:val="28"/>
          <w:u w:val="single"/>
        </w:rPr>
        <w:t>基本</w:t>
      </w:r>
      <w:r w:rsidRPr="00E0496C">
        <w:rPr>
          <w:rFonts w:ascii="標楷體" w:eastAsia="標楷體" w:hAnsi="標楷體" w:hint="eastAsia"/>
          <w:sz w:val="28"/>
          <w:szCs w:val="28"/>
        </w:rPr>
        <w:t>項目</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5529"/>
      </w:tblGrid>
      <w:tr w:rsidR="002820A4" w:rsidRPr="00E0496C" w:rsidTr="0021665A">
        <w:tc>
          <w:tcPr>
            <w:tcW w:w="2835" w:type="dxa"/>
            <w:tcBorders>
              <w:top w:val="single" w:sz="12" w:space="0" w:color="auto"/>
              <w:left w:val="nil"/>
              <w:right w:val="single" w:sz="4" w:space="0" w:color="auto"/>
            </w:tcBorders>
          </w:tcPr>
          <w:p w:rsidR="002820A4" w:rsidRPr="00E0496C" w:rsidRDefault="002820A4" w:rsidP="00E0496C">
            <w:pPr>
              <w:pStyle w:val="HTML"/>
              <w:jc w:val="center"/>
              <w:rPr>
                <w:rFonts w:ascii="Times New Roman" w:eastAsia="標楷體" w:hAnsi="Times New Roman" w:cs="Times New Roman"/>
                <w:color w:val="auto"/>
                <w:sz w:val="28"/>
                <w:szCs w:val="28"/>
              </w:rPr>
            </w:pPr>
            <w:r w:rsidRPr="00E0496C">
              <w:rPr>
                <w:rFonts w:ascii="Times New Roman" w:eastAsia="標楷體" w:hAnsi="Times New Roman" w:cs="Times New Roman"/>
                <w:color w:val="auto"/>
                <w:sz w:val="28"/>
                <w:szCs w:val="28"/>
              </w:rPr>
              <w:t>劑型</w:t>
            </w:r>
          </w:p>
        </w:tc>
        <w:tc>
          <w:tcPr>
            <w:tcW w:w="5529" w:type="dxa"/>
            <w:tcBorders>
              <w:top w:val="single" w:sz="12" w:space="0" w:color="auto"/>
              <w:left w:val="single" w:sz="4" w:space="0" w:color="auto"/>
              <w:right w:val="nil"/>
            </w:tcBorders>
          </w:tcPr>
          <w:p w:rsidR="002820A4" w:rsidRPr="00E0496C" w:rsidRDefault="002820A4" w:rsidP="00E0496C">
            <w:pPr>
              <w:pStyle w:val="HTML"/>
              <w:jc w:val="center"/>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試驗</w:t>
            </w:r>
            <w:r w:rsidRPr="000B0BD0">
              <w:rPr>
                <w:rFonts w:ascii="標楷體" w:eastAsia="標楷體" w:hAnsi="標楷體" w:hint="eastAsia"/>
                <w:sz w:val="28"/>
                <w:szCs w:val="28"/>
                <w:u w:val="single"/>
              </w:rPr>
              <w:t>基本</w:t>
            </w:r>
            <w:r w:rsidRPr="00E0496C">
              <w:rPr>
                <w:rFonts w:ascii="Times New Roman" w:eastAsia="標楷體" w:hAnsi="Times New Roman" w:cs="Times New Roman"/>
                <w:color w:val="auto"/>
                <w:sz w:val="28"/>
                <w:szCs w:val="28"/>
              </w:rPr>
              <w:t>項目</w:t>
            </w:r>
          </w:p>
        </w:tc>
      </w:tr>
      <w:tr w:rsidR="002820A4" w:rsidRPr="00E0496C" w:rsidTr="0021665A">
        <w:tc>
          <w:tcPr>
            <w:tcW w:w="2835" w:type="dxa"/>
            <w:tcBorders>
              <w:left w:val="nil"/>
              <w:right w:val="single" w:sz="4" w:space="0" w:color="auto"/>
            </w:tcBorders>
          </w:tcPr>
          <w:p w:rsidR="002820A4" w:rsidRPr="00E0496C" w:rsidRDefault="002820A4" w:rsidP="0010634B">
            <w:pPr>
              <w:pStyle w:val="HTML"/>
              <w:tabs>
                <w:tab w:val="clear" w:pos="916"/>
                <w:tab w:val="left" w:pos="1348"/>
              </w:tabs>
              <w:ind w:leftChars="-27" w:left="-65"/>
              <w:rPr>
                <w:rFonts w:ascii="Times New Roman" w:eastAsia="標楷體" w:hAnsi="Times New Roman" w:cs="Times New Roman"/>
                <w:color w:val="auto"/>
                <w:sz w:val="28"/>
                <w:szCs w:val="28"/>
              </w:rPr>
            </w:pPr>
            <w:r w:rsidRPr="00E0496C">
              <w:rPr>
                <w:rFonts w:ascii="Times New Roman" w:eastAsia="標楷體" w:hAnsi="Times New Roman" w:cs="Times New Roman"/>
                <w:color w:val="auto"/>
                <w:sz w:val="28"/>
                <w:szCs w:val="28"/>
              </w:rPr>
              <w:t>丸劑</w:t>
            </w:r>
            <w:r w:rsidRPr="00E0496C">
              <w:rPr>
                <w:rFonts w:ascii="Times New Roman" w:eastAsia="標楷體" w:hAnsi="Times New Roman" w:cs="Times New Roman" w:hint="eastAsia"/>
                <w:color w:val="auto"/>
                <w:sz w:val="28"/>
                <w:szCs w:val="28"/>
              </w:rPr>
              <w:t>、錠</w:t>
            </w:r>
            <w:r w:rsidRPr="00E0496C">
              <w:rPr>
                <w:rFonts w:ascii="Times New Roman" w:eastAsia="標楷體" w:hAnsi="Times New Roman" w:cs="Times New Roman"/>
                <w:color w:val="auto"/>
                <w:sz w:val="28"/>
                <w:szCs w:val="28"/>
              </w:rPr>
              <w:t>劑</w:t>
            </w:r>
            <w:r w:rsidRPr="00FF52C7">
              <w:rPr>
                <w:rFonts w:ascii="Times New Roman" w:eastAsia="標楷體" w:hAnsi="Times New Roman" w:cs="Times New Roman" w:hint="eastAsia"/>
                <w:color w:val="auto"/>
                <w:sz w:val="28"/>
                <w:szCs w:val="28"/>
                <w:vertAlign w:val="superscript"/>
              </w:rPr>
              <w:t>1</w:t>
            </w:r>
            <w:r w:rsidRPr="00E0496C">
              <w:rPr>
                <w:rFonts w:ascii="Times New Roman" w:eastAsia="標楷體" w:hAnsi="Times New Roman" w:cs="Times New Roman" w:hint="eastAsia"/>
                <w:color w:val="auto"/>
                <w:sz w:val="28"/>
                <w:szCs w:val="28"/>
              </w:rPr>
              <w:t>、</w:t>
            </w:r>
            <w:r w:rsidRPr="000B0BD0">
              <w:rPr>
                <w:rFonts w:ascii="Times New Roman" w:eastAsia="標楷體" w:hAnsi="Times New Roman" w:cs="Times New Roman" w:hint="eastAsia"/>
                <w:color w:val="auto"/>
                <w:sz w:val="28"/>
                <w:szCs w:val="28"/>
                <w:u w:val="single"/>
              </w:rPr>
              <w:t>膜衣錠劑</w:t>
            </w:r>
            <w:r w:rsidRPr="000B0BD0">
              <w:rPr>
                <w:rFonts w:ascii="標楷體" w:eastAsia="標楷體" w:hAnsi="標楷體" w:cs="Times New Roman" w:hint="eastAsia"/>
                <w:color w:val="auto"/>
                <w:sz w:val="28"/>
                <w:szCs w:val="28"/>
                <w:u w:val="single"/>
              </w:rPr>
              <w:t>、糖衣錠劑</w:t>
            </w:r>
            <w:r w:rsidRPr="000B0BD0">
              <w:rPr>
                <w:rFonts w:ascii="Times New Roman" w:eastAsia="標楷體" w:hAnsi="Times New Roman" w:cs="Times New Roman" w:hint="eastAsia"/>
                <w:color w:val="auto"/>
                <w:sz w:val="28"/>
                <w:szCs w:val="28"/>
                <w:u w:val="single"/>
              </w:rPr>
              <w:t>、</w:t>
            </w:r>
            <w:r w:rsidRPr="00E0496C">
              <w:rPr>
                <w:rFonts w:ascii="Times New Roman" w:eastAsia="標楷體" w:hAnsi="Times New Roman" w:cs="Times New Roman" w:hint="eastAsia"/>
                <w:color w:val="auto"/>
                <w:sz w:val="28"/>
                <w:szCs w:val="28"/>
              </w:rPr>
              <w:t>膠囊</w:t>
            </w:r>
            <w:r w:rsidRPr="00E0496C">
              <w:rPr>
                <w:rFonts w:ascii="Times New Roman" w:eastAsia="標楷體" w:hAnsi="Times New Roman" w:cs="Times New Roman"/>
                <w:color w:val="auto"/>
                <w:sz w:val="28"/>
                <w:szCs w:val="28"/>
              </w:rPr>
              <w:t>劑</w:t>
            </w:r>
          </w:p>
        </w:tc>
        <w:tc>
          <w:tcPr>
            <w:tcW w:w="5529" w:type="dxa"/>
            <w:tcBorders>
              <w:left w:val="single" w:sz="4" w:space="0" w:color="auto"/>
              <w:right w:val="nil"/>
            </w:tcBorders>
          </w:tcPr>
          <w:p w:rsidR="002820A4" w:rsidRPr="00E0496C" w:rsidRDefault="002820A4" w:rsidP="00E0496C">
            <w:pPr>
              <w:pStyle w:val="HTML"/>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sidRPr="00E0496C">
              <w:rPr>
                <w:rFonts w:ascii="Times New Roman" w:eastAsia="標楷體" w:hAnsi="Times New Roman" w:cs="Times New Roman"/>
                <w:color w:val="auto"/>
                <w:sz w:val="28"/>
                <w:szCs w:val="28"/>
              </w:rPr>
              <w:t>性狀、鑑別、</w:t>
            </w:r>
            <w:r w:rsidRPr="00E0496C">
              <w:rPr>
                <w:rFonts w:ascii="Times New Roman" w:eastAsia="標楷體" w:hAnsi="Times New Roman" w:cs="Times New Roman" w:hint="eastAsia"/>
                <w:color w:val="auto"/>
                <w:sz w:val="28"/>
                <w:szCs w:val="28"/>
              </w:rPr>
              <w:t>崩</w:t>
            </w:r>
            <w:r w:rsidRPr="00E0496C">
              <w:rPr>
                <w:rFonts w:ascii="Times New Roman" w:eastAsia="標楷體" w:hAnsi="Times New Roman" w:cs="Times New Roman"/>
                <w:color w:val="auto"/>
                <w:sz w:val="28"/>
                <w:szCs w:val="28"/>
              </w:rPr>
              <w:t>散</w:t>
            </w:r>
            <w:r w:rsidRPr="00E0496C">
              <w:rPr>
                <w:rFonts w:ascii="Times New Roman" w:eastAsia="標楷體" w:hAnsi="Times New Roman" w:cs="Times New Roman" w:hint="eastAsia"/>
                <w:color w:val="auto"/>
                <w:sz w:val="28"/>
                <w:szCs w:val="28"/>
              </w:rPr>
              <w:t>度</w:t>
            </w:r>
            <w:r w:rsidRPr="00E0496C">
              <w:rPr>
                <w:rFonts w:ascii="Times New Roman" w:eastAsia="標楷體" w:hAnsi="Times New Roman" w:cs="Times New Roman"/>
                <w:color w:val="auto"/>
                <w:sz w:val="28"/>
                <w:szCs w:val="28"/>
              </w:rPr>
              <w:t>、含量</w:t>
            </w:r>
            <w:r w:rsidRPr="00FF52C7">
              <w:rPr>
                <w:rFonts w:ascii="Times New Roman" w:eastAsia="標楷體" w:hAnsi="Times New Roman" w:cs="Times New Roman" w:hint="eastAsia"/>
                <w:color w:val="auto"/>
                <w:sz w:val="28"/>
                <w:szCs w:val="28"/>
                <w:vertAlign w:val="superscript"/>
              </w:rPr>
              <w:t>2</w:t>
            </w:r>
            <w:r w:rsidRPr="00E0496C">
              <w:rPr>
                <w:rFonts w:ascii="Times New Roman" w:eastAsia="標楷體" w:hAnsi="Times New Roman" w:cs="Times New Roman"/>
                <w:color w:val="auto"/>
                <w:sz w:val="28"/>
                <w:szCs w:val="28"/>
              </w:rPr>
              <w:t>、微生物</w:t>
            </w:r>
            <w:r w:rsidRPr="00FF52C7">
              <w:rPr>
                <w:rFonts w:ascii="Times New Roman" w:eastAsia="標楷體" w:hAnsi="Times New Roman" w:cs="Times New Roman" w:hint="eastAsia"/>
                <w:color w:val="auto"/>
                <w:sz w:val="28"/>
                <w:szCs w:val="28"/>
                <w:vertAlign w:val="superscript"/>
              </w:rPr>
              <w:t>3</w:t>
            </w:r>
          </w:p>
        </w:tc>
      </w:tr>
      <w:tr w:rsidR="002820A4" w:rsidRPr="00E0496C" w:rsidTr="0021665A">
        <w:tc>
          <w:tcPr>
            <w:tcW w:w="2835" w:type="dxa"/>
            <w:tcBorders>
              <w:left w:val="nil"/>
              <w:right w:val="single" w:sz="4" w:space="0" w:color="auto"/>
            </w:tcBorders>
          </w:tcPr>
          <w:p w:rsidR="002820A4" w:rsidRPr="00E0496C" w:rsidRDefault="002820A4" w:rsidP="00E0496C">
            <w:pPr>
              <w:pStyle w:val="HTML"/>
              <w:rPr>
                <w:rFonts w:ascii="Times New Roman" w:eastAsia="標楷體" w:hAnsi="Times New Roman" w:cs="Times New Roman"/>
                <w:color w:val="auto"/>
                <w:sz w:val="28"/>
                <w:szCs w:val="28"/>
              </w:rPr>
            </w:pPr>
            <w:r w:rsidRPr="00E0496C">
              <w:rPr>
                <w:rFonts w:ascii="Times New Roman" w:eastAsia="標楷體" w:hAnsi="Times New Roman" w:cs="Times New Roman"/>
                <w:color w:val="auto"/>
                <w:sz w:val="28"/>
                <w:szCs w:val="28"/>
              </w:rPr>
              <w:t>散劑</w:t>
            </w:r>
            <w:r w:rsidRPr="00E0496C">
              <w:rPr>
                <w:rFonts w:ascii="Times New Roman" w:eastAsia="標楷體" w:hAnsi="Times New Roman" w:cs="Times New Roman" w:hint="eastAsia"/>
                <w:color w:val="auto"/>
                <w:sz w:val="28"/>
                <w:szCs w:val="28"/>
              </w:rPr>
              <w:t>、顆</w:t>
            </w:r>
            <w:r w:rsidRPr="000B0BD0">
              <w:rPr>
                <w:rFonts w:ascii="Times New Roman" w:eastAsia="標楷體" w:hAnsi="Times New Roman" w:cs="Times New Roman" w:hint="eastAsia"/>
                <w:color w:val="auto"/>
                <w:sz w:val="28"/>
                <w:szCs w:val="28"/>
                <w:u w:val="single"/>
              </w:rPr>
              <w:t>/</w:t>
            </w:r>
            <w:r w:rsidRPr="000B0BD0">
              <w:rPr>
                <w:rFonts w:ascii="Times New Roman" w:eastAsia="標楷體" w:hAnsi="Times New Roman" w:cs="Times New Roman" w:hint="eastAsia"/>
                <w:color w:val="auto"/>
                <w:sz w:val="28"/>
                <w:szCs w:val="28"/>
                <w:u w:val="single"/>
              </w:rPr>
              <w:t>細</w:t>
            </w:r>
            <w:r w:rsidRPr="00E0496C">
              <w:rPr>
                <w:rFonts w:ascii="Times New Roman" w:eastAsia="標楷體" w:hAnsi="Times New Roman" w:cs="Times New Roman" w:hint="eastAsia"/>
                <w:color w:val="auto"/>
                <w:sz w:val="28"/>
                <w:szCs w:val="28"/>
              </w:rPr>
              <w:t>粒劑、粉劑</w:t>
            </w:r>
          </w:p>
        </w:tc>
        <w:tc>
          <w:tcPr>
            <w:tcW w:w="5529" w:type="dxa"/>
            <w:tcBorders>
              <w:left w:val="single" w:sz="4" w:space="0" w:color="auto"/>
              <w:right w:val="nil"/>
            </w:tcBorders>
          </w:tcPr>
          <w:p w:rsidR="002820A4" w:rsidRPr="00E0496C" w:rsidRDefault="002820A4" w:rsidP="006A3621">
            <w:pPr>
              <w:pStyle w:val="HTML"/>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sidRPr="00E0496C">
              <w:rPr>
                <w:rFonts w:ascii="Times New Roman" w:eastAsia="標楷體" w:hAnsi="Times New Roman" w:cs="Times New Roman"/>
                <w:color w:val="auto"/>
                <w:sz w:val="28"/>
                <w:szCs w:val="28"/>
              </w:rPr>
              <w:t>性狀、鑑別、水</w:t>
            </w:r>
            <w:r w:rsidRPr="00E0496C">
              <w:rPr>
                <w:rFonts w:ascii="Times New Roman" w:eastAsia="標楷體" w:hAnsi="Times New Roman" w:cs="Times New Roman" w:hint="eastAsia"/>
                <w:color w:val="auto"/>
                <w:sz w:val="28"/>
                <w:szCs w:val="28"/>
              </w:rPr>
              <w:t>分</w:t>
            </w:r>
            <w:r w:rsidRPr="00E0496C">
              <w:rPr>
                <w:rFonts w:ascii="Times New Roman" w:eastAsia="標楷體" w:hAnsi="Times New Roman" w:cs="Times New Roman"/>
                <w:color w:val="auto"/>
                <w:sz w:val="28"/>
                <w:szCs w:val="28"/>
              </w:rPr>
              <w:t>、含量</w:t>
            </w:r>
            <w:r w:rsidRPr="00FF52C7">
              <w:rPr>
                <w:rFonts w:ascii="Times New Roman" w:eastAsia="標楷體" w:hAnsi="Times New Roman" w:cs="Times New Roman" w:hint="eastAsia"/>
                <w:color w:val="auto"/>
                <w:sz w:val="28"/>
                <w:szCs w:val="28"/>
                <w:vertAlign w:val="superscript"/>
              </w:rPr>
              <w:t>2</w:t>
            </w:r>
            <w:r w:rsidRPr="00E0496C">
              <w:rPr>
                <w:rFonts w:ascii="Times New Roman" w:eastAsia="標楷體" w:hAnsi="Times New Roman" w:cs="Times New Roman"/>
                <w:color w:val="auto"/>
                <w:sz w:val="28"/>
                <w:szCs w:val="28"/>
              </w:rPr>
              <w:t>、微生物</w:t>
            </w:r>
            <w:r w:rsidRPr="00FF52C7">
              <w:rPr>
                <w:rFonts w:ascii="Times New Roman" w:eastAsia="標楷體" w:hAnsi="Times New Roman" w:cs="Times New Roman" w:hint="eastAsia"/>
                <w:color w:val="auto"/>
                <w:sz w:val="28"/>
                <w:szCs w:val="28"/>
                <w:vertAlign w:val="superscript"/>
              </w:rPr>
              <w:t>3</w:t>
            </w:r>
          </w:p>
        </w:tc>
      </w:tr>
      <w:tr w:rsidR="002820A4" w:rsidRPr="00E0496C" w:rsidTr="0021665A">
        <w:tc>
          <w:tcPr>
            <w:tcW w:w="2835" w:type="dxa"/>
            <w:tcBorders>
              <w:left w:val="nil"/>
              <w:right w:val="single" w:sz="4" w:space="0" w:color="auto"/>
            </w:tcBorders>
          </w:tcPr>
          <w:p w:rsidR="002820A4" w:rsidRPr="00E0496C" w:rsidRDefault="002820A4" w:rsidP="00E0496C">
            <w:pPr>
              <w:pStyle w:val="HTML"/>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內服</w:t>
            </w:r>
            <w:r w:rsidRPr="00E0496C">
              <w:rPr>
                <w:rFonts w:ascii="Times New Roman" w:eastAsia="標楷體" w:hAnsi="Times New Roman" w:cs="Times New Roman"/>
                <w:color w:val="auto"/>
                <w:sz w:val="28"/>
                <w:szCs w:val="28"/>
              </w:rPr>
              <w:t>液</w:t>
            </w:r>
            <w:r w:rsidRPr="00E0496C">
              <w:rPr>
                <w:rFonts w:ascii="Times New Roman" w:eastAsia="標楷體" w:hAnsi="Times New Roman" w:cs="Times New Roman" w:hint="eastAsia"/>
                <w:color w:val="auto"/>
                <w:sz w:val="28"/>
                <w:szCs w:val="28"/>
              </w:rPr>
              <w:t>劑</w:t>
            </w:r>
            <w:r w:rsidRPr="000B0BD0">
              <w:rPr>
                <w:rFonts w:ascii="標楷體" w:eastAsia="標楷體" w:hAnsi="標楷體" w:cs="Times New Roman" w:hint="eastAsia"/>
                <w:color w:val="auto"/>
                <w:sz w:val="28"/>
                <w:szCs w:val="28"/>
                <w:u w:val="single"/>
              </w:rPr>
              <w:t>、</w:t>
            </w:r>
            <w:r w:rsidRPr="000B0BD0">
              <w:rPr>
                <w:rFonts w:ascii="Times New Roman" w:eastAsia="標楷體" w:hAnsi="Times New Roman" w:cs="Times New Roman" w:hint="eastAsia"/>
                <w:color w:val="auto"/>
                <w:sz w:val="28"/>
                <w:szCs w:val="28"/>
                <w:u w:val="single"/>
              </w:rPr>
              <w:t>外用液劑</w:t>
            </w:r>
          </w:p>
          <w:p w:rsidR="002820A4" w:rsidRPr="00E0496C" w:rsidRDefault="002820A4" w:rsidP="00E0496C">
            <w:pPr>
              <w:pStyle w:val="HTML"/>
              <w:rPr>
                <w:rFonts w:ascii="Times New Roman" w:eastAsia="標楷體" w:hAnsi="Times New Roman" w:cs="Times New Roman"/>
                <w:color w:val="auto"/>
                <w:sz w:val="28"/>
                <w:szCs w:val="28"/>
              </w:rPr>
            </w:pPr>
          </w:p>
        </w:tc>
        <w:tc>
          <w:tcPr>
            <w:tcW w:w="5529" w:type="dxa"/>
            <w:tcBorders>
              <w:left w:val="single" w:sz="4" w:space="0" w:color="auto"/>
              <w:right w:val="nil"/>
            </w:tcBorders>
          </w:tcPr>
          <w:p w:rsidR="002820A4" w:rsidRPr="00E0496C" w:rsidRDefault="002820A4" w:rsidP="008A6DB5">
            <w:pPr>
              <w:pStyle w:val="HTML"/>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sidRPr="00E0496C">
              <w:rPr>
                <w:rFonts w:ascii="Times New Roman" w:eastAsia="標楷體" w:hAnsi="Times New Roman" w:cs="Times New Roman"/>
                <w:color w:val="auto"/>
                <w:sz w:val="28"/>
                <w:szCs w:val="28"/>
              </w:rPr>
              <w:t>性狀</w:t>
            </w:r>
            <w:r w:rsidRPr="00E0496C">
              <w:rPr>
                <w:rFonts w:ascii="Times New Roman" w:eastAsia="標楷體" w:hAnsi="Times New Roman" w:cs="Times New Roman" w:hint="eastAsia"/>
                <w:color w:val="auto"/>
                <w:sz w:val="28"/>
                <w:szCs w:val="28"/>
              </w:rPr>
              <w:t>、鑑</w:t>
            </w:r>
            <w:r w:rsidRPr="00E0496C">
              <w:rPr>
                <w:rFonts w:ascii="Times New Roman" w:eastAsia="標楷體" w:hAnsi="Times New Roman" w:cs="Times New Roman"/>
                <w:color w:val="auto"/>
                <w:sz w:val="28"/>
                <w:szCs w:val="28"/>
              </w:rPr>
              <w:t>別、</w:t>
            </w:r>
            <w:r w:rsidRPr="00E0496C">
              <w:rPr>
                <w:rFonts w:ascii="Times New Roman" w:eastAsia="標楷體" w:hAnsi="Times New Roman" w:cs="Times New Roman"/>
                <w:color w:val="auto"/>
                <w:sz w:val="28"/>
                <w:szCs w:val="28"/>
              </w:rPr>
              <w:t>pH</w:t>
            </w:r>
            <w:r w:rsidRPr="00E0496C">
              <w:rPr>
                <w:rFonts w:ascii="Times New Roman" w:eastAsia="標楷體" w:hAnsi="Times New Roman" w:cs="Times New Roman"/>
                <w:color w:val="auto"/>
                <w:sz w:val="28"/>
                <w:szCs w:val="28"/>
              </w:rPr>
              <w:t>值</w:t>
            </w:r>
            <w:r w:rsidRPr="00E0496C">
              <w:rPr>
                <w:rFonts w:ascii="Times New Roman" w:eastAsia="標楷體" w:hAnsi="Times New Roman" w:cs="Times New Roman" w:hint="eastAsia"/>
                <w:color w:val="auto"/>
                <w:sz w:val="28"/>
                <w:szCs w:val="28"/>
              </w:rPr>
              <w:t>、</w:t>
            </w:r>
            <w:r w:rsidRPr="00E0496C">
              <w:rPr>
                <w:rFonts w:ascii="Times New Roman" w:eastAsia="標楷體" w:hAnsi="Times New Roman" w:cs="Times New Roman"/>
                <w:color w:val="auto"/>
                <w:sz w:val="28"/>
                <w:szCs w:val="28"/>
              </w:rPr>
              <w:t>含量</w:t>
            </w:r>
            <w:r w:rsidRPr="00FF52C7">
              <w:rPr>
                <w:rFonts w:ascii="Times New Roman" w:eastAsia="標楷體" w:hAnsi="Times New Roman" w:cs="Times New Roman" w:hint="eastAsia"/>
                <w:color w:val="auto"/>
                <w:sz w:val="28"/>
                <w:szCs w:val="28"/>
                <w:vertAlign w:val="superscript"/>
              </w:rPr>
              <w:t>2</w:t>
            </w:r>
            <w:r w:rsidRPr="00E0496C">
              <w:rPr>
                <w:rFonts w:ascii="Times New Roman" w:eastAsia="標楷體" w:hAnsi="Times New Roman" w:cs="Times New Roman"/>
                <w:color w:val="auto"/>
                <w:sz w:val="28"/>
                <w:szCs w:val="28"/>
              </w:rPr>
              <w:t>、微生物</w:t>
            </w:r>
            <w:r w:rsidRPr="00FF52C7">
              <w:rPr>
                <w:rFonts w:ascii="Times New Roman" w:eastAsia="標楷體" w:hAnsi="Times New Roman" w:cs="Times New Roman" w:hint="eastAsia"/>
                <w:color w:val="auto"/>
                <w:sz w:val="28"/>
                <w:szCs w:val="28"/>
                <w:vertAlign w:val="superscript"/>
              </w:rPr>
              <w:t>3</w:t>
            </w:r>
          </w:p>
        </w:tc>
      </w:tr>
      <w:tr w:rsidR="002820A4" w:rsidRPr="00E0496C" w:rsidTr="0021665A">
        <w:tc>
          <w:tcPr>
            <w:tcW w:w="2835" w:type="dxa"/>
            <w:tcBorders>
              <w:left w:val="nil"/>
              <w:right w:val="single" w:sz="4" w:space="0" w:color="auto"/>
            </w:tcBorders>
          </w:tcPr>
          <w:p w:rsidR="002820A4" w:rsidRPr="00E0496C" w:rsidRDefault="002820A4" w:rsidP="00E0496C">
            <w:pPr>
              <w:pStyle w:val="HTML"/>
              <w:rPr>
                <w:rFonts w:ascii="Times New Roman" w:eastAsia="標楷體" w:hAnsi="Times New Roman" w:cs="Times New Roman"/>
                <w:color w:val="auto"/>
                <w:sz w:val="28"/>
                <w:szCs w:val="28"/>
              </w:rPr>
            </w:pPr>
            <w:r w:rsidRPr="00E0496C">
              <w:rPr>
                <w:rFonts w:ascii="Times New Roman" w:eastAsia="標楷體" w:hAnsi="Times New Roman" w:cs="Times New Roman"/>
                <w:color w:val="auto"/>
                <w:sz w:val="28"/>
                <w:szCs w:val="28"/>
              </w:rPr>
              <w:t>膏滋</w:t>
            </w:r>
            <w:r w:rsidRPr="00E0496C">
              <w:rPr>
                <w:rFonts w:ascii="Times New Roman" w:eastAsia="標楷體" w:hAnsi="Times New Roman" w:cs="Times New Roman" w:hint="eastAsia"/>
                <w:color w:val="auto"/>
                <w:sz w:val="28"/>
                <w:szCs w:val="28"/>
              </w:rPr>
              <w:t>劑</w:t>
            </w:r>
          </w:p>
        </w:tc>
        <w:tc>
          <w:tcPr>
            <w:tcW w:w="5529" w:type="dxa"/>
            <w:tcBorders>
              <w:left w:val="single" w:sz="4" w:space="0" w:color="auto"/>
              <w:right w:val="nil"/>
            </w:tcBorders>
          </w:tcPr>
          <w:p w:rsidR="002820A4" w:rsidRPr="00E0496C" w:rsidRDefault="002820A4" w:rsidP="008A6DB5">
            <w:pPr>
              <w:pStyle w:val="HTML"/>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sidRPr="00E0496C">
              <w:rPr>
                <w:rFonts w:ascii="Times New Roman" w:eastAsia="標楷體" w:hAnsi="Times New Roman" w:cs="Times New Roman"/>
                <w:color w:val="auto"/>
                <w:sz w:val="28"/>
                <w:szCs w:val="28"/>
              </w:rPr>
              <w:t>性狀、鑑別、含量</w:t>
            </w:r>
            <w:r w:rsidRPr="00FF52C7">
              <w:rPr>
                <w:rFonts w:ascii="Times New Roman" w:eastAsia="標楷體" w:hAnsi="Times New Roman" w:cs="Times New Roman" w:hint="eastAsia"/>
                <w:color w:val="auto"/>
                <w:sz w:val="28"/>
                <w:szCs w:val="28"/>
                <w:vertAlign w:val="superscript"/>
              </w:rPr>
              <w:t>2</w:t>
            </w:r>
            <w:r w:rsidRPr="00E0496C">
              <w:rPr>
                <w:rFonts w:ascii="Times New Roman" w:eastAsia="標楷體" w:hAnsi="Times New Roman" w:cs="Times New Roman"/>
                <w:color w:val="auto"/>
                <w:sz w:val="28"/>
                <w:szCs w:val="28"/>
              </w:rPr>
              <w:t>、微生物</w:t>
            </w:r>
            <w:r w:rsidRPr="00FF52C7">
              <w:rPr>
                <w:rFonts w:ascii="Times New Roman" w:eastAsia="標楷體" w:hAnsi="Times New Roman" w:cs="Times New Roman" w:hint="eastAsia"/>
                <w:color w:val="auto"/>
                <w:sz w:val="28"/>
                <w:szCs w:val="28"/>
                <w:vertAlign w:val="superscript"/>
              </w:rPr>
              <w:t>3</w:t>
            </w:r>
          </w:p>
        </w:tc>
      </w:tr>
      <w:tr w:rsidR="002820A4" w:rsidRPr="00E0496C" w:rsidTr="0021665A">
        <w:tc>
          <w:tcPr>
            <w:tcW w:w="2835" w:type="dxa"/>
            <w:tcBorders>
              <w:left w:val="nil"/>
              <w:right w:val="single" w:sz="4" w:space="0" w:color="auto"/>
            </w:tcBorders>
          </w:tcPr>
          <w:p w:rsidR="002820A4" w:rsidRPr="002F5310" w:rsidRDefault="002820A4" w:rsidP="00E0496C">
            <w:pPr>
              <w:pStyle w:val="HTML"/>
              <w:rPr>
                <w:rFonts w:ascii="Times New Roman" w:eastAsia="標楷體" w:hAnsi="Times New Roman" w:cs="Times New Roman"/>
                <w:color w:val="auto"/>
                <w:sz w:val="28"/>
                <w:szCs w:val="28"/>
                <w:u w:val="single"/>
              </w:rPr>
            </w:pPr>
            <w:r w:rsidRPr="002F5310">
              <w:rPr>
                <w:rFonts w:ascii="Times New Roman" w:eastAsia="標楷體" w:hAnsi="Times New Roman" w:cs="Times New Roman" w:hint="eastAsia"/>
                <w:color w:val="auto"/>
                <w:sz w:val="28"/>
                <w:szCs w:val="28"/>
                <w:u w:val="single"/>
              </w:rPr>
              <w:t>浸膏劑</w:t>
            </w:r>
          </w:p>
        </w:tc>
        <w:tc>
          <w:tcPr>
            <w:tcW w:w="5529" w:type="dxa"/>
            <w:tcBorders>
              <w:left w:val="single" w:sz="4" w:space="0" w:color="auto"/>
              <w:right w:val="nil"/>
            </w:tcBorders>
          </w:tcPr>
          <w:p w:rsidR="002820A4" w:rsidRPr="002F5310" w:rsidRDefault="002820A4" w:rsidP="002F5310">
            <w:pPr>
              <w:pStyle w:val="HTML"/>
              <w:jc w:val="both"/>
              <w:rPr>
                <w:rFonts w:ascii="Times New Roman" w:eastAsia="標楷體" w:hAnsi="Times New Roman" w:cs="Times New Roman"/>
                <w:color w:val="auto"/>
                <w:sz w:val="28"/>
                <w:szCs w:val="28"/>
                <w:u w:val="single"/>
              </w:rPr>
            </w:pPr>
            <w:r w:rsidRPr="002F5310">
              <w:rPr>
                <w:rFonts w:ascii="Times New Roman" w:eastAsia="標楷體" w:hAnsi="Times New Roman" w:cs="Times New Roman" w:hint="eastAsia"/>
                <w:color w:val="auto"/>
                <w:sz w:val="28"/>
                <w:szCs w:val="28"/>
                <w:u w:val="single"/>
              </w:rPr>
              <w:t>外觀性狀、鑑別、水分、含量</w:t>
            </w:r>
            <w:r w:rsidRPr="002F5310">
              <w:rPr>
                <w:rFonts w:ascii="Times New Roman" w:eastAsia="標楷體" w:hAnsi="Times New Roman" w:cs="Times New Roman" w:hint="eastAsia"/>
                <w:color w:val="auto"/>
                <w:sz w:val="28"/>
                <w:szCs w:val="28"/>
                <w:u w:val="single"/>
                <w:vertAlign w:val="superscript"/>
              </w:rPr>
              <w:t>2</w:t>
            </w:r>
            <w:r w:rsidRPr="002F5310">
              <w:rPr>
                <w:rFonts w:ascii="Times New Roman" w:eastAsia="標楷體" w:hAnsi="Times New Roman" w:cs="Times New Roman" w:hint="eastAsia"/>
                <w:color w:val="auto"/>
                <w:sz w:val="28"/>
                <w:szCs w:val="28"/>
                <w:u w:val="single"/>
              </w:rPr>
              <w:t>、微生物</w:t>
            </w:r>
          </w:p>
        </w:tc>
      </w:tr>
      <w:tr w:rsidR="000261CC" w:rsidRPr="00E0496C" w:rsidTr="0021665A">
        <w:tc>
          <w:tcPr>
            <w:tcW w:w="2835" w:type="dxa"/>
            <w:tcBorders>
              <w:left w:val="nil"/>
              <w:right w:val="single" w:sz="4" w:space="0" w:color="auto"/>
            </w:tcBorders>
          </w:tcPr>
          <w:p w:rsidR="000261CC" w:rsidRPr="002F5310" w:rsidRDefault="000261CC" w:rsidP="004C565D">
            <w:pPr>
              <w:pStyle w:val="HTML"/>
              <w:rPr>
                <w:rFonts w:ascii="Times New Roman" w:eastAsia="標楷體" w:hAnsi="Times New Roman" w:cs="Times New Roman"/>
                <w:color w:val="auto"/>
                <w:sz w:val="28"/>
                <w:szCs w:val="28"/>
                <w:u w:val="single"/>
              </w:rPr>
            </w:pPr>
            <w:r w:rsidRPr="002F5310">
              <w:rPr>
                <w:rFonts w:ascii="Times New Roman" w:eastAsia="標楷體" w:hAnsi="Times New Roman" w:cs="Times New Roman" w:hint="eastAsia"/>
                <w:color w:val="auto"/>
                <w:sz w:val="28"/>
                <w:szCs w:val="28"/>
                <w:u w:val="single"/>
              </w:rPr>
              <w:t>浸膏劑</w:t>
            </w:r>
          </w:p>
        </w:tc>
        <w:tc>
          <w:tcPr>
            <w:tcW w:w="5529" w:type="dxa"/>
            <w:tcBorders>
              <w:left w:val="single" w:sz="4" w:space="0" w:color="auto"/>
              <w:right w:val="nil"/>
            </w:tcBorders>
          </w:tcPr>
          <w:p w:rsidR="000261CC" w:rsidRPr="002F5310" w:rsidRDefault="000261CC" w:rsidP="004C565D">
            <w:pPr>
              <w:pStyle w:val="HTML"/>
              <w:jc w:val="both"/>
              <w:rPr>
                <w:rFonts w:ascii="Times New Roman" w:eastAsia="標楷體" w:hAnsi="Times New Roman" w:cs="Times New Roman"/>
                <w:color w:val="auto"/>
                <w:sz w:val="28"/>
                <w:szCs w:val="28"/>
                <w:u w:val="single"/>
              </w:rPr>
            </w:pPr>
            <w:r w:rsidRPr="002F5310">
              <w:rPr>
                <w:rFonts w:ascii="Times New Roman" w:eastAsia="標楷體" w:hAnsi="Times New Roman" w:cs="Times New Roman" w:hint="eastAsia"/>
                <w:color w:val="auto"/>
                <w:sz w:val="28"/>
                <w:szCs w:val="28"/>
                <w:u w:val="single"/>
              </w:rPr>
              <w:t>外觀性狀、鑑別、水分</w:t>
            </w:r>
            <w:r w:rsidRPr="000261CC">
              <w:rPr>
                <w:rFonts w:ascii="Times New Roman" w:eastAsia="標楷體" w:hAnsi="Times New Roman" w:cs="Times New Roman" w:hint="eastAsia"/>
                <w:color w:val="auto"/>
                <w:sz w:val="28"/>
                <w:szCs w:val="28"/>
                <w:u w:val="single"/>
              </w:rPr>
              <w:t>、含醇量</w:t>
            </w:r>
            <w:r w:rsidRPr="002F5310">
              <w:rPr>
                <w:rFonts w:ascii="Times New Roman" w:eastAsia="標楷體" w:hAnsi="Times New Roman" w:cs="Times New Roman" w:hint="eastAsia"/>
                <w:color w:val="auto"/>
                <w:sz w:val="28"/>
                <w:szCs w:val="28"/>
                <w:u w:val="single"/>
              </w:rPr>
              <w:t>、含量</w:t>
            </w:r>
            <w:r w:rsidRPr="002F5310">
              <w:rPr>
                <w:rFonts w:ascii="Times New Roman" w:eastAsia="標楷體" w:hAnsi="Times New Roman" w:cs="Times New Roman" w:hint="eastAsia"/>
                <w:color w:val="auto"/>
                <w:sz w:val="28"/>
                <w:szCs w:val="28"/>
                <w:u w:val="single"/>
                <w:vertAlign w:val="superscript"/>
              </w:rPr>
              <w:t>2</w:t>
            </w:r>
            <w:r w:rsidRPr="002F5310">
              <w:rPr>
                <w:rFonts w:ascii="Times New Roman" w:eastAsia="標楷體" w:hAnsi="Times New Roman" w:cs="Times New Roman" w:hint="eastAsia"/>
                <w:color w:val="auto"/>
                <w:sz w:val="28"/>
                <w:szCs w:val="28"/>
                <w:u w:val="single"/>
              </w:rPr>
              <w:t>、微生物</w:t>
            </w:r>
          </w:p>
        </w:tc>
      </w:tr>
      <w:tr w:rsidR="002820A4" w:rsidRPr="00E0496C" w:rsidTr="0021665A">
        <w:tc>
          <w:tcPr>
            <w:tcW w:w="2835" w:type="dxa"/>
            <w:tcBorders>
              <w:left w:val="nil"/>
              <w:right w:val="single" w:sz="4" w:space="0" w:color="auto"/>
            </w:tcBorders>
          </w:tcPr>
          <w:p w:rsidR="002820A4" w:rsidRPr="00E0496C" w:rsidRDefault="002820A4" w:rsidP="00E0496C">
            <w:pPr>
              <w:pStyle w:val="HTML"/>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中藥</w:t>
            </w:r>
            <w:r w:rsidRPr="00E0496C">
              <w:rPr>
                <w:rFonts w:ascii="Times New Roman" w:eastAsia="標楷體" w:hAnsi="Times New Roman" w:cs="Times New Roman"/>
                <w:color w:val="auto"/>
                <w:sz w:val="28"/>
                <w:szCs w:val="28"/>
              </w:rPr>
              <w:t>酒劑</w:t>
            </w:r>
          </w:p>
          <w:p w:rsidR="002820A4" w:rsidRPr="00E0496C" w:rsidRDefault="002820A4" w:rsidP="00E0496C">
            <w:pPr>
              <w:pStyle w:val="HTML"/>
              <w:rPr>
                <w:rFonts w:ascii="Times New Roman" w:eastAsia="標楷體" w:hAnsi="Times New Roman" w:cs="Times New Roman"/>
                <w:color w:val="auto"/>
                <w:sz w:val="28"/>
                <w:szCs w:val="28"/>
              </w:rPr>
            </w:pPr>
          </w:p>
        </w:tc>
        <w:tc>
          <w:tcPr>
            <w:tcW w:w="5529" w:type="dxa"/>
            <w:tcBorders>
              <w:left w:val="single" w:sz="4" w:space="0" w:color="auto"/>
              <w:right w:val="nil"/>
            </w:tcBorders>
          </w:tcPr>
          <w:p w:rsidR="002820A4" w:rsidRPr="00E0496C" w:rsidRDefault="002820A4" w:rsidP="008A6DB5">
            <w:pPr>
              <w:pStyle w:val="HTML"/>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Pr>
                <w:rFonts w:ascii="Times New Roman" w:eastAsia="標楷體" w:hAnsi="Times New Roman" w:cs="Times New Roman"/>
                <w:color w:val="auto"/>
                <w:sz w:val="28"/>
                <w:szCs w:val="28"/>
              </w:rPr>
              <w:t>性狀、鑑別、</w:t>
            </w:r>
            <w:r w:rsidRPr="000F17B1">
              <w:rPr>
                <w:rFonts w:ascii="Times New Roman" w:eastAsia="標楷體" w:hAnsi="Times New Roman" w:cs="Times New Roman" w:hint="eastAsia"/>
                <w:color w:val="auto"/>
                <w:sz w:val="28"/>
                <w:szCs w:val="28"/>
              </w:rPr>
              <w:t>含</w:t>
            </w:r>
            <w:r w:rsidRPr="000B0BD0">
              <w:rPr>
                <w:rFonts w:ascii="Times New Roman" w:eastAsia="標楷體" w:hAnsi="Times New Roman" w:cs="Times New Roman"/>
                <w:color w:val="auto"/>
                <w:sz w:val="28"/>
                <w:szCs w:val="28"/>
                <w:u w:val="single"/>
              </w:rPr>
              <w:t>醇</w:t>
            </w:r>
            <w:r w:rsidRPr="00E0496C">
              <w:rPr>
                <w:rFonts w:ascii="Times New Roman" w:eastAsia="標楷體" w:hAnsi="Times New Roman" w:cs="Times New Roman"/>
                <w:color w:val="auto"/>
                <w:sz w:val="28"/>
                <w:szCs w:val="28"/>
              </w:rPr>
              <w:t>量、</w:t>
            </w:r>
            <w:r w:rsidRPr="000B0BD0">
              <w:rPr>
                <w:rFonts w:ascii="Times New Roman" w:eastAsia="標楷體" w:hAnsi="Times New Roman" w:cs="Times New Roman" w:hint="eastAsia"/>
                <w:color w:val="auto"/>
                <w:sz w:val="28"/>
                <w:szCs w:val="28"/>
                <w:u w:val="single"/>
              </w:rPr>
              <w:t>成分</w:t>
            </w:r>
            <w:r w:rsidRPr="00E0496C">
              <w:rPr>
                <w:rFonts w:ascii="Times New Roman" w:eastAsia="標楷體" w:hAnsi="Times New Roman" w:cs="Times New Roman"/>
                <w:color w:val="auto"/>
                <w:sz w:val="28"/>
                <w:szCs w:val="28"/>
              </w:rPr>
              <w:t>含量</w:t>
            </w:r>
            <w:r w:rsidRPr="00FF52C7">
              <w:rPr>
                <w:rFonts w:ascii="Times New Roman" w:eastAsia="標楷體" w:hAnsi="Times New Roman" w:cs="Times New Roman" w:hint="eastAsia"/>
                <w:color w:val="auto"/>
                <w:sz w:val="28"/>
                <w:szCs w:val="28"/>
                <w:vertAlign w:val="superscript"/>
              </w:rPr>
              <w:t>3</w:t>
            </w:r>
            <w:r w:rsidRPr="00E0496C">
              <w:rPr>
                <w:rFonts w:ascii="Times New Roman" w:eastAsia="標楷體" w:hAnsi="Times New Roman" w:cs="Times New Roman"/>
                <w:color w:val="auto"/>
                <w:sz w:val="28"/>
                <w:szCs w:val="28"/>
              </w:rPr>
              <w:t>、微生物</w:t>
            </w:r>
            <w:r w:rsidRPr="00FF52C7">
              <w:rPr>
                <w:rFonts w:ascii="Times New Roman" w:eastAsia="標楷體" w:hAnsi="Times New Roman" w:cs="Times New Roman" w:hint="eastAsia"/>
                <w:color w:val="auto"/>
                <w:sz w:val="28"/>
                <w:szCs w:val="28"/>
                <w:vertAlign w:val="superscript"/>
              </w:rPr>
              <w:t>3</w:t>
            </w:r>
          </w:p>
        </w:tc>
      </w:tr>
      <w:tr w:rsidR="002820A4" w:rsidRPr="00E0496C" w:rsidTr="0021665A">
        <w:tc>
          <w:tcPr>
            <w:tcW w:w="2835" w:type="dxa"/>
            <w:tcBorders>
              <w:left w:val="nil"/>
              <w:right w:val="single" w:sz="4" w:space="0" w:color="auto"/>
            </w:tcBorders>
          </w:tcPr>
          <w:p w:rsidR="002820A4" w:rsidRPr="00E0496C" w:rsidRDefault="002820A4" w:rsidP="00E0496C">
            <w:pPr>
              <w:pStyle w:val="HTML"/>
              <w:rPr>
                <w:rFonts w:ascii="Times New Roman" w:eastAsia="標楷體" w:hAnsi="Times New Roman" w:cs="Times New Roman"/>
                <w:color w:val="auto"/>
                <w:sz w:val="28"/>
                <w:szCs w:val="28"/>
              </w:rPr>
            </w:pPr>
            <w:r w:rsidRPr="00E0496C">
              <w:rPr>
                <w:rFonts w:ascii="Times New Roman" w:eastAsia="標楷體" w:hAnsi="Times New Roman" w:cs="Times New Roman"/>
                <w:color w:val="auto"/>
                <w:sz w:val="28"/>
                <w:szCs w:val="28"/>
              </w:rPr>
              <w:t>軟膏劑</w:t>
            </w:r>
            <w:r w:rsidRPr="00E0496C">
              <w:rPr>
                <w:rFonts w:ascii="Times New Roman" w:eastAsia="標楷體" w:hAnsi="Times New Roman" w:cs="Times New Roman" w:hint="eastAsia"/>
                <w:color w:val="auto"/>
                <w:sz w:val="28"/>
                <w:szCs w:val="28"/>
              </w:rPr>
              <w:t>、油膏劑、硬膏劑</w:t>
            </w:r>
          </w:p>
        </w:tc>
        <w:tc>
          <w:tcPr>
            <w:tcW w:w="5529" w:type="dxa"/>
            <w:tcBorders>
              <w:left w:val="single" w:sz="4" w:space="0" w:color="auto"/>
              <w:right w:val="nil"/>
            </w:tcBorders>
          </w:tcPr>
          <w:p w:rsidR="002820A4" w:rsidRPr="00E0496C" w:rsidRDefault="002820A4" w:rsidP="00C141AE">
            <w:pPr>
              <w:pStyle w:val="HTML"/>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sidRPr="00E0496C">
              <w:rPr>
                <w:rFonts w:ascii="Times New Roman" w:eastAsia="標楷體" w:hAnsi="Times New Roman" w:cs="Times New Roman"/>
                <w:color w:val="auto"/>
                <w:sz w:val="28"/>
                <w:szCs w:val="28"/>
              </w:rPr>
              <w:t>性狀</w:t>
            </w:r>
            <w:r>
              <w:rPr>
                <w:rFonts w:ascii="標楷體" w:eastAsia="標楷體" w:hAnsi="標楷體" w:cs="Times New Roman" w:hint="eastAsia"/>
                <w:color w:val="auto"/>
                <w:sz w:val="28"/>
                <w:szCs w:val="28"/>
              </w:rPr>
              <w:t>（</w:t>
            </w:r>
            <w:r w:rsidRPr="00E0496C">
              <w:rPr>
                <w:rFonts w:ascii="Times New Roman" w:eastAsia="標楷體" w:hAnsi="Times New Roman" w:cs="Times New Roman"/>
                <w:color w:val="auto"/>
                <w:sz w:val="28"/>
                <w:szCs w:val="28"/>
              </w:rPr>
              <w:t>酸敗、異臭、變色分層</w:t>
            </w:r>
            <w:r>
              <w:rPr>
                <w:rFonts w:ascii="標楷體" w:eastAsia="標楷體" w:hAnsi="標楷體" w:cs="Times New Roman" w:hint="eastAsia"/>
                <w:color w:val="auto"/>
                <w:sz w:val="28"/>
                <w:szCs w:val="28"/>
              </w:rPr>
              <w:t>）</w:t>
            </w:r>
            <w:r w:rsidRPr="00E0496C">
              <w:rPr>
                <w:rFonts w:ascii="Times New Roman" w:eastAsia="標楷體" w:hAnsi="Times New Roman" w:cs="Times New Roman"/>
                <w:color w:val="auto"/>
                <w:sz w:val="28"/>
                <w:szCs w:val="28"/>
              </w:rPr>
              <w:t>、鑑別、含量</w:t>
            </w:r>
            <w:r w:rsidRPr="00FF52C7">
              <w:rPr>
                <w:rFonts w:ascii="Times New Roman" w:eastAsia="標楷體" w:hAnsi="Times New Roman" w:cs="Times New Roman" w:hint="eastAsia"/>
                <w:color w:val="auto"/>
                <w:sz w:val="28"/>
                <w:szCs w:val="28"/>
                <w:vertAlign w:val="superscript"/>
              </w:rPr>
              <w:t>2</w:t>
            </w:r>
            <w:r w:rsidRPr="00E0496C">
              <w:rPr>
                <w:rFonts w:ascii="Times New Roman" w:eastAsia="標楷體" w:hAnsi="Times New Roman" w:cs="Times New Roman"/>
                <w:color w:val="auto"/>
                <w:sz w:val="28"/>
                <w:szCs w:val="28"/>
              </w:rPr>
              <w:t>、微生物</w:t>
            </w:r>
            <w:r w:rsidRPr="00FF52C7">
              <w:rPr>
                <w:rFonts w:ascii="Times New Roman" w:eastAsia="標楷體" w:hAnsi="Times New Roman" w:cs="Times New Roman" w:hint="eastAsia"/>
                <w:color w:val="auto"/>
                <w:sz w:val="28"/>
                <w:szCs w:val="28"/>
                <w:vertAlign w:val="superscript"/>
              </w:rPr>
              <w:t>3</w:t>
            </w:r>
          </w:p>
        </w:tc>
      </w:tr>
      <w:tr w:rsidR="002820A4" w:rsidRPr="00E0496C" w:rsidTr="0021665A">
        <w:tc>
          <w:tcPr>
            <w:tcW w:w="2835" w:type="dxa"/>
            <w:tcBorders>
              <w:left w:val="nil"/>
              <w:right w:val="single" w:sz="4" w:space="0" w:color="auto"/>
            </w:tcBorders>
          </w:tcPr>
          <w:p w:rsidR="002820A4" w:rsidRPr="00E0496C" w:rsidRDefault="002820A4" w:rsidP="00E0496C">
            <w:pPr>
              <w:pStyle w:val="HTML"/>
              <w:rPr>
                <w:rFonts w:ascii="Times New Roman" w:eastAsia="標楷體" w:hAnsi="Times New Roman" w:cs="Times New Roman"/>
                <w:color w:val="auto"/>
                <w:sz w:val="28"/>
                <w:szCs w:val="28"/>
              </w:rPr>
            </w:pPr>
            <w:r w:rsidRPr="00E0496C">
              <w:rPr>
                <w:rFonts w:ascii="Times New Roman" w:eastAsia="標楷體" w:hAnsi="Times New Roman" w:cs="Times New Roman"/>
                <w:color w:val="auto"/>
                <w:sz w:val="28"/>
                <w:szCs w:val="28"/>
              </w:rPr>
              <w:t>膠劑</w:t>
            </w:r>
          </w:p>
        </w:tc>
        <w:tc>
          <w:tcPr>
            <w:tcW w:w="5529" w:type="dxa"/>
            <w:tcBorders>
              <w:left w:val="single" w:sz="4" w:space="0" w:color="auto"/>
              <w:right w:val="nil"/>
            </w:tcBorders>
          </w:tcPr>
          <w:p w:rsidR="002820A4" w:rsidRPr="00E0496C" w:rsidRDefault="002820A4" w:rsidP="002820A4">
            <w:pPr>
              <w:pStyle w:val="HTML"/>
              <w:ind w:leftChars="-45" w:left="-108" w:firstLineChars="38" w:firstLine="106"/>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sidRPr="00E0496C">
              <w:rPr>
                <w:rFonts w:ascii="Times New Roman" w:eastAsia="標楷體" w:hAnsi="Times New Roman" w:cs="Times New Roman"/>
                <w:color w:val="auto"/>
                <w:sz w:val="28"/>
                <w:szCs w:val="28"/>
              </w:rPr>
              <w:t>性狀、鑑別、水</w:t>
            </w:r>
            <w:r w:rsidRPr="00E0496C">
              <w:rPr>
                <w:rFonts w:ascii="Times New Roman" w:eastAsia="標楷體" w:hAnsi="Times New Roman" w:cs="Times New Roman" w:hint="eastAsia"/>
                <w:color w:val="auto"/>
                <w:sz w:val="28"/>
                <w:szCs w:val="28"/>
              </w:rPr>
              <w:t>分、</w:t>
            </w:r>
            <w:r w:rsidRPr="00E0496C">
              <w:rPr>
                <w:rFonts w:ascii="Times New Roman" w:eastAsia="標楷體" w:hAnsi="Times New Roman" w:cs="Times New Roman"/>
                <w:color w:val="auto"/>
                <w:sz w:val="28"/>
                <w:szCs w:val="28"/>
              </w:rPr>
              <w:t>含量</w:t>
            </w:r>
            <w:r w:rsidRPr="00FF52C7">
              <w:rPr>
                <w:rFonts w:ascii="Times New Roman" w:eastAsia="標楷體" w:hAnsi="Times New Roman" w:cs="Times New Roman" w:hint="eastAsia"/>
                <w:color w:val="auto"/>
                <w:sz w:val="28"/>
                <w:szCs w:val="28"/>
                <w:vertAlign w:val="superscript"/>
              </w:rPr>
              <w:t>2</w:t>
            </w:r>
            <w:r w:rsidRPr="00E0496C">
              <w:rPr>
                <w:rFonts w:ascii="Times New Roman" w:eastAsia="標楷體" w:hAnsi="Times New Roman" w:cs="Times New Roman"/>
                <w:color w:val="auto"/>
                <w:sz w:val="28"/>
                <w:szCs w:val="28"/>
              </w:rPr>
              <w:t>、微生物</w:t>
            </w:r>
          </w:p>
        </w:tc>
      </w:tr>
      <w:tr w:rsidR="002820A4" w:rsidRPr="00E0496C" w:rsidTr="0021665A">
        <w:tc>
          <w:tcPr>
            <w:tcW w:w="2835" w:type="dxa"/>
            <w:tcBorders>
              <w:left w:val="nil"/>
              <w:right w:val="single" w:sz="4" w:space="0" w:color="auto"/>
            </w:tcBorders>
          </w:tcPr>
          <w:p w:rsidR="002820A4" w:rsidRPr="00E0496C" w:rsidRDefault="002820A4" w:rsidP="00E0496C">
            <w:pPr>
              <w:pStyle w:val="HTML"/>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藥膠布</w:t>
            </w:r>
            <w:r w:rsidRPr="00E0496C">
              <w:rPr>
                <w:rFonts w:ascii="Times New Roman" w:eastAsia="標楷體" w:hAnsi="Times New Roman" w:cs="Times New Roman"/>
                <w:color w:val="auto"/>
                <w:sz w:val="28"/>
                <w:szCs w:val="28"/>
              </w:rPr>
              <w:t>劑</w:t>
            </w:r>
          </w:p>
        </w:tc>
        <w:tc>
          <w:tcPr>
            <w:tcW w:w="5529" w:type="dxa"/>
            <w:tcBorders>
              <w:left w:val="single" w:sz="4" w:space="0" w:color="auto"/>
              <w:right w:val="nil"/>
            </w:tcBorders>
          </w:tcPr>
          <w:p w:rsidR="002820A4" w:rsidRPr="00E0496C" w:rsidRDefault="002820A4" w:rsidP="00E0496C">
            <w:pPr>
              <w:pStyle w:val="HTML"/>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sidRPr="00E0496C">
              <w:rPr>
                <w:rFonts w:ascii="Times New Roman" w:eastAsia="標楷體" w:hAnsi="Times New Roman" w:cs="Times New Roman"/>
                <w:color w:val="auto"/>
                <w:sz w:val="28"/>
                <w:szCs w:val="28"/>
              </w:rPr>
              <w:t>性狀、鑑別、</w:t>
            </w:r>
            <w:r w:rsidRPr="00E0496C">
              <w:rPr>
                <w:rFonts w:ascii="Times New Roman" w:eastAsia="標楷體" w:hAnsi="Times New Roman" w:cs="Times New Roman" w:hint="eastAsia"/>
                <w:color w:val="auto"/>
                <w:sz w:val="28"/>
                <w:szCs w:val="28"/>
              </w:rPr>
              <w:t>黏附</w:t>
            </w:r>
            <w:r w:rsidRPr="00E0496C">
              <w:rPr>
                <w:rFonts w:ascii="Times New Roman" w:eastAsia="標楷體" w:hAnsi="Times New Roman" w:cs="Times New Roman"/>
                <w:color w:val="auto"/>
                <w:sz w:val="28"/>
                <w:szCs w:val="28"/>
              </w:rPr>
              <w:t>力</w:t>
            </w:r>
            <w:r w:rsidRPr="00E0496C">
              <w:rPr>
                <w:rFonts w:ascii="Times New Roman" w:eastAsia="標楷體" w:hAnsi="Times New Roman" w:cs="Times New Roman" w:hint="eastAsia"/>
                <w:color w:val="auto"/>
                <w:sz w:val="28"/>
                <w:szCs w:val="28"/>
              </w:rPr>
              <w:t>或拉力</w:t>
            </w:r>
          </w:p>
        </w:tc>
      </w:tr>
      <w:tr w:rsidR="002820A4" w:rsidRPr="00E0496C" w:rsidTr="0021665A">
        <w:tc>
          <w:tcPr>
            <w:tcW w:w="2835" w:type="dxa"/>
            <w:tcBorders>
              <w:left w:val="nil"/>
              <w:right w:val="single" w:sz="4" w:space="0" w:color="auto"/>
            </w:tcBorders>
          </w:tcPr>
          <w:p w:rsidR="002820A4" w:rsidRPr="00E0496C" w:rsidRDefault="002820A4" w:rsidP="00E0496C">
            <w:pPr>
              <w:pStyle w:val="HTML"/>
              <w:rPr>
                <w:rFonts w:ascii="Times New Roman" w:eastAsia="標楷體" w:hAnsi="Times New Roman" w:cs="Times New Roman"/>
                <w:dstrike/>
                <w:color w:val="auto"/>
                <w:sz w:val="28"/>
                <w:szCs w:val="28"/>
              </w:rPr>
            </w:pPr>
            <w:r w:rsidRPr="00E0496C">
              <w:rPr>
                <w:rFonts w:ascii="Times New Roman" w:eastAsia="標楷體" w:hAnsi="Times New Roman" w:cs="Times New Roman" w:hint="eastAsia"/>
                <w:color w:val="auto"/>
                <w:sz w:val="28"/>
                <w:szCs w:val="28"/>
              </w:rPr>
              <w:t>外用氣化噴霧劑</w:t>
            </w:r>
          </w:p>
        </w:tc>
        <w:tc>
          <w:tcPr>
            <w:tcW w:w="5529" w:type="dxa"/>
            <w:tcBorders>
              <w:left w:val="single" w:sz="4" w:space="0" w:color="auto"/>
              <w:right w:val="nil"/>
            </w:tcBorders>
          </w:tcPr>
          <w:p w:rsidR="002820A4" w:rsidRPr="00E0496C" w:rsidRDefault="002820A4" w:rsidP="00E0496C">
            <w:pPr>
              <w:pStyle w:val="HTML"/>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sidRPr="00E0496C">
              <w:rPr>
                <w:rFonts w:ascii="Times New Roman" w:eastAsia="標楷體" w:hAnsi="Times New Roman" w:cs="Times New Roman"/>
                <w:color w:val="auto"/>
                <w:sz w:val="28"/>
                <w:szCs w:val="28"/>
              </w:rPr>
              <w:t>性狀、鑑別、噴射效能</w:t>
            </w:r>
          </w:p>
        </w:tc>
      </w:tr>
      <w:tr w:rsidR="002820A4" w:rsidRPr="00E0496C" w:rsidTr="0021665A">
        <w:tc>
          <w:tcPr>
            <w:tcW w:w="2835" w:type="dxa"/>
            <w:tcBorders>
              <w:left w:val="nil"/>
              <w:bottom w:val="single" w:sz="12" w:space="0" w:color="auto"/>
              <w:right w:val="single" w:sz="4" w:space="0" w:color="auto"/>
            </w:tcBorders>
          </w:tcPr>
          <w:p w:rsidR="002820A4" w:rsidRPr="00E0496C" w:rsidRDefault="002820A4" w:rsidP="00E0496C">
            <w:pPr>
              <w:pStyle w:val="HTML"/>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lastRenderedPageBreak/>
              <w:t>碎片劑</w:t>
            </w:r>
          </w:p>
        </w:tc>
        <w:tc>
          <w:tcPr>
            <w:tcW w:w="5529" w:type="dxa"/>
            <w:tcBorders>
              <w:left w:val="single" w:sz="4" w:space="0" w:color="auto"/>
              <w:bottom w:val="single" w:sz="12" w:space="0" w:color="auto"/>
              <w:right w:val="nil"/>
            </w:tcBorders>
          </w:tcPr>
          <w:p w:rsidR="002820A4" w:rsidRPr="00E0496C" w:rsidRDefault="002820A4" w:rsidP="00E0496C">
            <w:pPr>
              <w:pStyle w:val="HTML"/>
              <w:jc w:val="both"/>
              <w:rPr>
                <w:rFonts w:ascii="Times New Roman" w:eastAsia="標楷體" w:hAnsi="Times New Roman" w:cs="Times New Roman"/>
                <w:color w:val="auto"/>
                <w:sz w:val="28"/>
                <w:szCs w:val="28"/>
              </w:rPr>
            </w:pPr>
            <w:r w:rsidRPr="00E0496C">
              <w:rPr>
                <w:rFonts w:ascii="Times New Roman" w:eastAsia="標楷體" w:hAnsi="Times New Roman" w:cs="Times New Roman" w:hint="eastAsia"/>
                <w:color w:val="auto"/>
                <w:sz w:val="28"/>
                <w:szCs w:val="28"/>
              </w:rPr>
              <w:t>外觀</w:t>
            </w:r>
            <w:r w:rsidRPr="00E0496C">
              <w:rPr>
                <w:rFonts w:ascii="Times New Roman" w:eastAsia="標楷體" w:hAnsi="Times New Roman" w:cs="Times New Roman"/>
                <w:color w:val="auto"/>
                <w:sz w:val="28"/>
                <w:szCs w:val="28"/>
              </w:rPr>
              <w:t>性狀</w:t>
            </w:r>
            <w:r w:rsidRPr="00E0496C">
              <w:rPr>
                <w:rFonts w:ascii="Times New Roman" w:eastAsia="標楷體" w:hAnsi="Times New Roman" w:cs="Times New Roman" w:hint="eastAsia"/>
                <w:color w:val="auto"/>
                <w:sz w:val="28"/>
                <w:szCs w:val="28"/>
              </w:rPr>
              <w:t>、</w:t>
            </w:r>
            <w:r w:rsidRPr="00E0496C">
              <w:rPr>
                <w:rFonts w:ascii="Times New Roman" w:eastAsia="標楷體" w:hAnsi="Times New Roman" w:cs="Times New Roman"/>
                <w:color w:val="auto"/>
                <w:sz w:val="28"/>
                <w:szCs w:val="28"/>
              </w:rPr>
              <w:t>鑑別</w:t>
            </w:r>
            <w:r>
              <w:rPr>
                <w:rFonts w:ascii="Times New Roman" w:eastAsia="標楷體" w:hAnsi="Times New Roman" w:cs="Times New Roman" w:hint="eastAsia"/>
                <w:color w:val="auto"/>
                <w:sz w:val="28"/>
                <w:szCs w:val="28"/>
              </w:rPr>
              <w:t>、水分、</w:t>
            </w:r>
            <w:r w:rsidRPr="00E0496C">
              <w:rPr>
                <w:rFonts w:ascii="Times New Roman" w:eastAsia="標楷體" w:hAnsi="Times New Roman" w:cs="Times New Roman"/>
                <w:color w:val="auto"/>
                <w:sz w:val="28"/>
                <w:szCs w:val="28"/>
              </w:rPr>
              <w:t>含量</w:t>
            </w:r>
            <w:r w:rsidRPr="00FF52C7">
              <w:rPr>
                <w:rFonts w:ascii="Times New Roman" w:eastAsia="標楷體" w:hAnsi="Times New Roman" w:cs="Times New Roman" w:hint="eastAsia"/>
                <w:color w:val="auto"/>
                <w:sz w:val="28"/>
                <w:szCs w:val="28"/>
                <w:vertAlign w:val="superscript"/>
              </w:rPr>
              <w:t>2</w:t>
            </w:r>
            <w:r w:rsidRPr="00E0496C">
              <w:rPr>
                <w:rFonts w:ascii="Times New Roman" w:eastAsia="標楷體" w:hAnsi="Times New Roman" w:cs="Times New Roman" w:hint="eastAsia"/>
                <w:color w:val="auto"/>
                <w:sz w:val="28"/>
                <w:szCs w:val="28"/>
              </w:rPr>
              <w:t>、微生物</w:t>
            </w:r>
          </w:p>
        </w:tc>
      </w:tr>
    </w:tbl>
    <w:p w:rsidR="00E0496C" w:rsidRDefault="00E0496C" w:rsidP="00E0496C">
      <w:pPr>
        <w:pStyle w:val="a3"/>
        <w:ind w:leftChars="-2" w:left="-5"/>
        <w:rPr>
          <w:rFonts w:ascii="標楷體" w:eastAsia="標楷體" w:hAnsi="標楷體"/>
          <w:sz w:val="28"/>
          <w:szCs w:val="28"/>
        </w:rPr>
      </w:pPr>
      <w:r w:rsidRPr="00E0496C">
        <w:rPr>
          <w:rFonts w:ascii="標楷體" w:eastAsia="標楷體" w:hAnsi="標楷體" w:hint="eastAsia"/>
          <w:sz w:val="28"/>
          <w:szCs w:val="28"/>
        </w:rPr>
        <w:t>註：微生物試驗一般可於</w:t>
      </w:r>
      <w:r w:rsidR="00B92F6F">
        <w:rPr>
          <w:rFonts w:ascii="標楷體" w:eastAsia="標楷體" w:hAnsi="標楷體" w:hint="eastAsia"/>
          <w:sz w:val="28"/>
          <w:szCs w:val="28"/>
        </w:rPr>
        <w:t>第0個</w:t>
      </w:r>
      <w:r w:rsidRPr="00E0496C">
        <w:rPr>
          <w:rFonts w:ascii="標楷體" w:eastAsia="標楷體" w:hAnsi="標楷體" w:hint="eastAsia"/>
          <w:sz w:val="28"/>
          <w:szCs w:val="28"/>
        </w:rPr>
        <w:t>月、</w:t>
      </w:r>
      <w:r w:rsidR="00B92F6F">
        <w:rPr>
          <w:rFonts w:ascii="標楷體" w:eastAsia="標楷體" w:hAnsi="標楷體" w:hint="eastAsia"/>
          <w:sz w:val="28"/>
          <w:szCs w:val="28"/>
        </w:rPr>
        <w:t>第3個</w:t>
      </w:r>
      <w:r w:rsidRPr="00E0496C">
        <w:rPr>
          <w:rFonts w:ascii="標楷體" w:eastAsia="標楷體" w:hAnsi="標楷體" w:hint="eastAsia"/>
          <w:sz w:val="28"/>
          <w:szCs w:val="28"/>
        </w:rPr>
        <w:t>月和試驗終止時進行，共三次試驗。</w:t>
      </w:r>
      <w:r w:rsidR="00594FA6" w:rsidRPr="00D05729">
        <w:rPr>
          <w:rFonts w:ascii="標楷體" w:eastAsia="標楷體" w:hAnsi="標楷體" w:hint="eastAsia"/>
          <w:sz w:val="28"/>
          <w:szCs w:val="28"/>
          <w:u w:val="single"/>
        </w:rPr>
        <w:t>依主管機關公告訂有</w:t>
      </w:r>
      <w:r w:rsidR="00594FA6" w:rsidRPr="00D05729">
        <w:rPr>
          <w:rFonts w:ascii="標楷體" w:eastAsia="標楷體" w:hAnsi="標楷體"/>
          <w:sz w:val="28"/>
          <w:szCs w:val="28"/>
          <w:u w:val="single"/>
        </w:rPr>
        <w:t>微生物</w:t>
      </w:r>
      <w:r w:rsidR="00594FA6" w:rsidRPr="00D05729">
        <w:rPr>
          <w:rFonts w:ascii="標楷體" w:eastAsia="標楷體" w:hAnsi="標楷體" w:hint="eastAsia"/>
          <w:sz w:val="28"/>
          <w:szCs w:val="28"/>
          <w:u w:val="single"/>
        </w:rPr>
        <w:t>限量標準之中藥製劑</w:t>
      </w:r>
      <w:r w:rsidR="00594FA6" w:rsidRPr="00D05729">
        <w:rPr>
          <w:rFonts w:ascii="新細明體" w:eastAsia="新細明體" w:hAnsi="新細明體" w:hint="eastAsia"/>
          <w:sz w:val="28"/>
          <w:szCs w:val="28"/>
          <w:u w:val="single"/>
        </w:rPr>
        <w:t>，</w:t>
      </w:r>
      <w:r w:rsidR="00594FA6" w:rsidRPr="00D05729">
        <w:rPr>
          <w:rFonts w:ascii="標楷體" w:eastAsia="標楷體" w:hAnsi="標楷體" w:hint="eastAsia"/>
          <w:sz w:val="28"/>
          <w:szCs w:val="28"/>
          <w:u w:val="single"/>
        </w:rPr>
        <w:t>應進行 上述微生物試驗。</w:t>
      </w:r>
    </w:p>
    <w:p w:rsidR="00B92F6F" w:rsidRDefault="00B92F6F" w:rsidP="00E0496C">
      <w:pPr>
        <w:pStyle w:val="a3"/>
        <w:ind w:leftChars="-2" w:left="-5"/>
        <w:rPr>
          <w:rFonts w:ascii="標楷體" w:eastAsia="標楷體" w:hAnsi="標楷體"/>
          <w:sz w:val="28"/>
          <w:szCs w:val="28"/>
        </w:rPr>
      </w:pPr>
      <w:r w:rsidRPr="00B92F6F">
        <w:rPr>
          <w:rFonts w:ascii="標楷體" w:eastAsia="標楷體" w:hAnsi="標楷體" w:hint="eastAsia"/>
          <w:sz w:val="28"/>
          <w:szCs w:val="28"/>
          <w:vertAlign w:val="superscript"/>
        </w:rPr>
        <w:t>1</w:t>
      </w:r>
      <w:r>
        <w:rPr>
          <w:rFonts w:ascii="標楷體" w:eastAsia="標楷體" w:hAnsi="標楷體" w:hint="eastAsia"/>
          <w:sz w:val="28"/>
          <w:szCs w:val="28"/>
          <w:vertAlign w:val="superscript"/>
        </w:rPr>
        <w:t xml:space="preserve"> </w:t>
      </w:r>
      <w:r>
        <w:rPr>
          <w:rFonts w:ascii="標楷體" w:eastAsia="標楷體" w:hAnsi="標楷體" w:hint="eastAsia"/>
          <w:sz w:val="28"/>
          <w:szCs w:val="28"/>
        </w:rPr>
        <w:t>咀嚼錠（丸）</w:t>
      </w:r>
      <w:r w:rsidR="00B76B25">
        <w:rPr>
          <w:rFonts w:ascii="標楷體" w:eastAsia="標楷體" w:hAnsi="標楷體" w:hint="eastAsia"/>
          <w:sz w:val="28"/>
          <w:szCs w:val="28"/>
        </w:rPr>
        <w:t>得</w:t>
      </w:r>
      <w:r>
        <w:rPr>
          <w:rFonts w:ascii="標楷體" w:eastAsia="標楷體" w:hAnsi="標楷體" w:hint="eastAsia"/>
          <w:sz w:val="28"/>
          <w:szCs w:val="28"/>
        </w:rPr>
        <w:t>省略</w:t>
      </w:r>
      <w:proofErr w:type="gramStart"/>
      <w:r>
        <w:rPr>
          <w:rFonts w:ascii="標楷體" w:eastAsia="標楷體" w:hAnsi="標楷體" w:hint="eastAsia"/>
          <w:sz w:val="28"/>
          <w:szCs w:val="28"/>
        </w:rPr>
        <w:t>崩散度</w:t>
      </w:r>
      <w:proofErr w:type="gramEnd"/>
      <w:r>
        <w:rPr>
          <w:rFonts w:ascii="標楷體" w:eastAsia="標楷體" w:hAnsi="標楷體" w:hint="eastAsia"/>
          <w:sz w:val="28"/>
          <w:szCs w:val="28"/>
        </w:rPr>
        <w:t>試驗。</w:t>
      </w:r>
    </w:p>
    <w:p w:rsidR="00B92F6F" w:rsidRDefault="00B92F6F" w:rsidP="00E0496C">
      <w:pPr>
        <w:pStyle w:val="a3"/>
        <w:ind w:leftChars="-2" w:left="-5"/>
        <w:rPr>
          <w:rFonts w:ascii="標楷體" w:eastAsia="標楷體" w:hAnsi="標楷體"/>
          <w:sz w:val="28"/>
          <w:szCs w:val="28"/>
        </w:rPr>
      </w:pPr>
      <w:r w:rsidRPr="00B92F6F">
        <w:rPr>
          <w:rFonts w:ascii="標楷體" w:eastAsia="標楷體" w:hAnsi="標楷體" w:hint="eastAsia"/>
          <w:sz w:val="28"/>
          <w:szCs w:val="28"/>
          <w:vertAlign w:val="superscript"/>
        </w:rPr>
        <w:t>2</w:t>
      </w:r>
      <w:r>
        <w:rPr>
          <w:rFonts w:ascii="標楷體" w:eastAsia="標楷體" w:hAnsi="標楷體" w:hint="eastAsia"/>
          <w:sz w:val="28"/>
          <w:szCs w:val="28"/>
          <w:vertAlign w:val="superscript"/>
        </w:rPr>
        <w:t xml:space="preserve"> </w:t>
      </w:r>
      <w:r w:rsidR="00B76B25" w:rsidRPr="00B76B25">
        <w:rPr>
          <w:rFonts w:ascii="標楷體" w:eastAsia="標楷體" w:hAnsi="標楷體" w:hint="eastAsia"/>
          <w:sz w:val="28"/>
          <w:szCs w:val="28"/>
        </w:rPr>
        <w:t>「</w:t>
      </w:r>
      <w:r>
        <w:rPr>
          <w:rFonts w:ascii="標楷體" w:eastAsia="標楷體" w:hAnsi="標楷體" w:hint="eastAsia"/>
          <w:sz w:val="28"/>
          <w:szCs w:val="28"/>
        </w:rPr>
        <w:t>含量</w:t>
      </w:r>
      <w:r w:rsidR="00B76B25">
        <w:rPr>
          <w:rFonts w:ascii="標楷體" w:eastAsia="標楷體" w:hAnsi="標楷體" w:hint="eastAsia"/>
          <w:sz w:val="28"/>
          <w:szCs w:val="28"/>
        </w:rPr>
        <w:t>」</w:t>
      </w:r>
      <w:r>
        <w:rPr>
          <w:rFonts w:ascii="標楷體" w:eastAsia="標楷體" w:hAnsi="標楷體" w:hint="eastAsia"/>
          <w:sz w:val="28"/>
          <w:szCs w:val="28"/>
        </w:rPr>
        <w:t>一般</w:t>
      </w:r>
      <w:proofErr w:type="gramStart"/>
      <w:r w:rsidR="00B76B25">
        <w:rPr>
          <w:rFonts w:ascii="標楷體" w:eastAsia="標楷體" w:hAnsi="標楷體" w:hint="eastAsia"/>
          <w:sz w:val="28"/>
          <w:szCs w:val="28"/>
        </w:rPr>
        <w:t>係</w:t>
      </w:r>
      <w:r>
        <w:rPr>
          <w:rFonts w:ascii="標楷體" w:eastAsia="標楷體" w:hAnsi="標楷體" w:hint="eastAsia"/>
          <w:sz w:val="28"/>
          <w:szCs w:val="28"/>
        </w:rPr>
        <w:t>指抽提</w:t>
      </w:r>
      <w:proofErr w:type="gramEnd"/>
      <w:r>
        <w:rPr>
          <w:rFonts w:ascii="標楷體" w:eastAsia="標楷體" w:hAnsi="標楷體" w:hint="eastAsia"/>
          <w:sz w:val="28"/>
          <w:szCs w:val="28"/>
        </w:rPr>
        <w:t>物含量，特定</w:t>
      </w:r>
      <w:proofErr w:type="gramStart"/>
      <w:r>
        <w:rPr>
          <w:rFonts w:ascii="標楷體" w:eastAsia="標楷體" w:hAnsi="標楷體" w:hint="eastAsia"/>
          <w:sz w:val="28"/>
          <w:szCs w:val="28"/>
        </w:rPr>
        <w:t>品項依產品</w:t>
      </w:r>
      <w:proofErr w:type="gramEnd"/>
      <w:r>
        <w:rPr>
          <w:rFonts w:ascii="標楷體" w:eastAsia="標楷體" w:hAnsi="標楷體" w:hint="eastAsia"/>
          <w:sz w:val="28"/>
          <w:szCs w:val="28"/>
        </w:rPr>
        <w:t>之實際需求為之。</w:t>
      </w:r>
    </w:p>
    <w:p w:rsidR="00B92F6F" w:rsidRPr="00233EF2" w:rsidRDefault="00B92F6F" w:rsidP="00233EF2">
      <w:pPr>
        <w:pStyle w:val="a3"/>
        <w:ind w:leftChars="-2" w:left="-5"/>
        <w:rPr>
          <w:rFonts w:ascii="標楷體" w:eastAsia="標楷體" w:hAnsi="標楷體"/>
          <w:sz w:val="28"/>
          <w:szCs w:val="28"/>
          <w:vertAlign w:val="superscript"/>
        </w:rPr>
      </w:pPr>
      <w:r w:rsidRPr="00B92F6F">
        <w:rPr>
          <w:rFonts w:ascii="標楷體" w:eastAsia="標楷體" w:hAnsi="標楷體" w:hint="eastAsia"/>
          <w:sz w:val="28"/>
          <w:szCs w:val="28"/>
          <w:vertAlign w:val="superscript"/>
        </w:rPr>
        <w:t>3</w:t>
      </w:r>
      <w:r w:rsidR="00233EF2" w:rsidRPr="00233EF2">
        <w:rPr>
          <w:rFonts w:ascii="標楷體" w:eastAsia="標楷體" w:hAnsi="標楷體" w:hint="eastAsia"/>
          <w:sz w:val="28"/>
          <w:szCs w:val="28"/>
        </w:rPr>
        <w:t>必要時檢驗</w:t>
      </w:r>
      <w:r w:rsidR="00F96B01">
        <w:rPr>
          <w:rFonts w:ascii="新細明體" w:eastAsia="新細明體" w:hAnsi="新細明體" w:hint="eastAsia"/>
          <w:sz w:val="28"/>
          <w:szCs w:val="28"/>
        </w:rPr>
        <w:t>。</w:t>
      </w:r>
    </w:p>
    <w:sectPr w:rsidR="00B92F6F" w:rsidRPr="00233EF2" w:rsidSect="00A87BB9">
      <w:footerReference w:type="default" r:id="rId10"/>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E8A" w:rsidRDefault="00DE2E8A" w:rsidP="00A87BB9">
      <w:r>
        <w:separator/>
      </w:r>
    </w:p>
  </w:endnote>
  <w:endnote w:type="continuationSeparator" w:id="0">
    <w:p w:rsidR="00DE2E8A" w:rsidRDefault="00DE2E8A" w:rsidP="00A87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65D" w:rsidRDefault="004C565D">
    <w:pPr>
      <w:pStyle w:val="a7"/>
      <w:jc w:val="center"/>
    </w:pPr>
  </w:p>
  <w:p w:rsidR="004C565D" w:rsidRDefault="004C565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6052380"/>
      <w:docPartObj>
        <w:docPartGallery w:val="Page Numbers (Bottom of Page)"/>
        <w:docPartUnique/>
      </w:docPartObj>
    </w:sdtPr>
    <w:sdtEndPr/>
    <w:sdtContent>
      <w:p w:rsidR="004C565D" w:rsidRDefault="004C565D">
        <w:pPr>
          <w:pStyle w:val="a7"/>
          <w:jc w:val="center"/>
        </w:pPr>
        <w:r>
          <w:fldChar w:fldCharType="begin"/>
        </w:r>
        <w:r>
          <w:instrText>PAGE   \* MERGEFORMAT</w:instrText>
        </w:r>
        <w:r>
          <w:fldChar w:fldCharType="separate"/>
        </w:r>
        <w:r w:rsidR="00561F6F" w:rsidRPr="00561F6F">
          <w:rPr>
            <w:noProof/>
            <w:lang w:val="zh-TW"/>
          </w:rPr>
          <w:t>19</w:t>
        </w:r>
        <w:r>
          <w:fldChar w:fldCharType="end"/>
        </w:r>
      </w:p>
    </w:sdtContent>
  </w:sdt>
  <w:p w:rsidR="004C565D" w:rsidRDefault="004C565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E8A" w:rsidRDefault="00DE2E8A" w:rsidP="00A87BB9">
      <w:r>
        <w:separator/>
      </w:r>
    </w:p>
  </w:footnote>
  <w:footnote w:type="continuationSeparator" w:id="0">
    <w:p w:rsidR="00DE2E8A" w:rsidRDefault="00DE2E8A" w:rsidP="00A87B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14C6"/>
    <w:multiLevelType w:val="hybridMultilevel"/>
    <w:tmpl w:val="10A87BBA"/>
    <w:lvl w:ilvl="0" w:tplc="1ACEAC7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14B87DD4"/>
    <w:multiLevelType w:val="hybridMultilevel"/>
    <w:tmpl w:val="35A6A90C"/>
    <w:lvl w:ilvl="0" w:tplc="7194A8C6">
      <w:start w:val="1"/>
      <w:numFmt w:val="low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1DF60E24"/>
    <w:multiLevelType w:val="hybridMultilevel"/>
    <w:tmpl w:val="2A56966E"/>
    <w:lvl w:ilvl="0" w:tplc="54FE0B12">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234E2CE1"/>
    <w:multiLevelType w:val="hybridMultilevel"/>
    <w:tmpl w:val="10A87BBA"/>
    <w:lvl w:ilvl="0" w:tplc="1ACEAC7E">
      <w:start w:val="1"/>
      <w:numFmt w:val="decimal"/>
      <w:lvlText w:val="(%1)"/>
      <w:lvlJc w:val="left"/>
      <w:pPr>
        <w:ind w:left="990" w:hanging="360"/>
      </w:pPr>
      <w:rPr>
        <w:rFonts w:hint="default"/>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4">
    <w:nsid w:val="28AA4DB8"/>
    <w:multiLevelType w:val="hybridMultilevel"/>
    <w:tmpl w:val="10A87BBA"/>
    <w:lvl w:ilvl="0" w:tplc="1ACEAC7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nsid w:val="2B546E49"/>
    <w:multiLevelType w:val="hybridMultilevel"/>
    <w:tmpl w:val="2A56966E"/>
    <w:lvl w:ilvl="0" w:tplc="54FE0B12">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nsid w:val="2C752EA9"/>
    <w:multiLevelType w:val="hybridMultilevel"/>
    <w:tmpl w:val="2A56966E"/>
    <w:lvl w:ilvl="0" w:tplc="54FE0B12">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nsid w:val="35577A3B"/>
    <w:multiLevelType w:val="hybridMultilevel"/>
    <w:tmpl w:val="10A87BBA"/>
    <w:lvl w:ilvl="0" w:tplc="1ACEAC7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38A95EC2"/>
    <w:multiLevelType w:val="hybridMultilevel"/>
    <w:tmpl w:val="3DBCCDCC"/>
    <w:lvl w:ilvl="0" w:tplc="E4066D60">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A35551A"/>
    <w:multiLevelType w:val="hybridMultilevel"/>
    <w:tmpl w:val="10A87BBA"/>
    <w:lvl w:ilvl="0" w:tplc="1ACEAC7E">
      <w:start w:val="1"/>
      <w:numFmt w:val="decimal"/>
      <w:lvlText w:val="(%1)"/>
      <w:lvlJc w:val="left"/>
      <w:pPr>
        <w:ind w:left="990" w:hanging="360"/>
      </w:pPr>
      <w:rPr>
        <w:rFonts w:hint="default"/>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10">
    <w:nsid w:val="3C887BB4"/>
    <w:multiLevelType w:val="hybridMultilevel"/>
    <w:tmpl w:val="10A87BBA"/>
    <w:lvl w:ilvl="0" w:tplc="1ACEAC7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nsid w:val="3D6E5DA7"/>
    <w:multiLevelType w:val="hybridMultilevel"/>
    <w:tmpl w:val="10A87BBA"/>
    <w:lvl w:ilvl="0" w:tplc="1ACEAC7E">
      <w:start w:val="1"/>
      <w:numFmt w:val="decimal"/>
      <w:lvlText w:val="(%1)"/>
      <w:lvlJc w:val="left"/>
      <w:pPr>
        <w:ind w:left="990" w:hanging="360"/>
      </w:pPr>
      <w:rPr>
        <w:rFonts w:hint="default"/>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12">
    <w:nsid w:val="419F212D"/>
    <w:multiLevelType w:val="hybridMultilevel"/>
    <w:tmpl w:val="D622849E"/>
    <w:lvl w:ilvl="0" w:tplc="0409000F">
      <w:start w:val="1"/>
      <w:numFmt w:val="decimal"/>
      <w:lvlText w:val="%1."/>
      <w:lvlJc w:val="left"/>
      <w:pPr>
        <w:ind w:left="605" w:hanging="480"/>
      </w:p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nsid w:val="43CD5854"/>
    <w:multiLevelType w:val="hybridMultilevel"/>
    <w:tmpl w:val="10A87BBA"/>
    <w:lvl w:ilvl="0" w:tplc="1ACEAC7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
    <w:nsid w:val="46486B9F"/>
    <w:multiLevelType w:val="hybridMultilevel"/>
    <w:tmpl w:val="10A87BBA"/>
    <w:lvl w:ilvl="0" w:tplc="1ACEAC7E">
      <w:start w:val="1"/>
      <w:numFmt w:val="decimal"/>
      <w:lvlText w:val="(%1)"/>
      <w:lvlJc w:val="left"/>
      <w:pPr>
        <w:ind w:left="990" w:hanging="360"/>
      </w:pPr>
      <w:rPr>
        <w:rFonts w:hint="default"/>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15">
    <w:nsid w:val="48D12D1D"/>
    <w:multiLevelType w:val="hybridMultilevel"/>
    <w:tmpl w:val="D622849E"/>
    <w:lvl w:ilvl="0" w:tplc="0409000F">
      <w:start w:val="1"/>
      <w:numFmt w:val="decimal"/>
      <w:lvlText w:val="%1."/>
      <w:lvlJc w:val="left"/>
      <w:pPr>
        <w:ind w:left="605" w:hanging="480"/>
      </w:p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6">
    <w:nsid w:val="534C4691"/>
    <w:multiLevelType w:val="hybridMultilevel"/>
    <w:tmpl w:val="620CEAAA"/>
    <w:lvl w:ilvl="0" w:tplc="E4066D6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nsid w:val="564F5B87"/>
    <w:multiLevelType w:val="hybridMultilevel"/>
    <w:tmpl w:val="10A87BBA"/>
    <w:lvl w:ilvl="0" w:tplc="1ACEAC7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57761EAE"/>
    <w:multiLevelType w:val="hybridMultilevel"/>
    <w:tmpl w:val="55BA3C46"/>
    <w:lvl w:ilvl="0" w:tplc="7C646A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90F7074"/>
    <w:multiLevelType w:val="hybridMultilevel"/>
    <w:tmpl w:val="10A87BBA"/>
    <w:lvl w:ilvl="0" w:tplc="1ACEAC7E">
      <w:start w:val="1"/>
      <w:numFmt w:val="decimal"/>
      <w:lvlText w:val="(%1)"/>
      <w:lvlJc w:val="left"/>
      <w:pPr>
        <w:ind w:left="990" w:hanging="360"/>
      </w:pPr>
      <w:rPr>
        <w:rFonts w:hint="default"/>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20">
    <w:nsid w:val="5BA64517"/>
    <w:multiLevelType w:val="hybridMultilevel"/>
    <w:tmpl w:val="A2E0E5EA"/>
    <w:lvl w:ilvl="0" w:tplc="1598BC4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1694FCB"/>
    <w:multiLevelType w:val="hybridMultilevel"/>
    <w:tmpl w:val="D622849E"/>
    <w:lvl w:ilvl="0" w:tplc="0409000F">
      <w:start w:val="1"/>
      <w:numFmt w:val="decimal"/>
      <w:lvlText w:val="%1."/>
      <w:lvlJc w:val="left"/>
      <w:pPr>
        <w:ind w:left="605" w:hanging="480"/>
      </w:p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22">
    <w:nsid w:val="6234200A"/>
    <w:multiLevelType w:val="hybridMultilevel"/>
    <w:tmpl w:val="10A87BBA"/>
    <w:lvl w:ilvl="0" w:tplc="1ACEAC7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nsid w:val="64432FAE"/>
    <w:multiLevelType w:val="hybridMultilevel"/>
    <w:tmpl w:val="10A87BBA"/>
    <w:lvl w:ilvl="0" w:tplc="1ACEAC7E">
      <w:start w:val="1"/>
      <w:numFmt w:val="decimal"/>
      <w:lvlText w:val="(%1)"/>
      <w:lvlJc w:val="left"/>
      <w:pPr>
        <w:ind w:left="990" w:hanging="360"/>
      </w:pPr>
      <w:rPr>
        <w:rFonts w:hint="default"/>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24">
    <w:nsid w:val="688D362C"/>
    <w:multiLevelType w:val="hybridMultilevel"/>
    <w:tmpl w:val="2A56966E"/>
    <w:lvl w:ilvl="0" w:tplc="54FE0B12">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nsid w:val="69430F79"/>
    <w:multiLevelType w:val="hybridMultilevel"/>
    <w:tmpl w:val="D622849E"/>
    <w:lvl w:ilvl="0" w:tplc="0409000F">
      <w:start w:val="1"/>
      <w:numFmt w:val="decimal"/>
      <w:lvlText w:val="%1."/>
      <w:lvlJc w:val="left"/>
      <w:pPr>
        <w:ind w:left="605" w:hanging="480"/>
      </w:p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26">
    <w:nsid w:val="69913F38"/>
    <w:multiLevelType w:val="hybridMultilevel"/>
    <w:tmpl w:val="620CEAAA"/>
    <w:lvl w:ilvl="0" w:tplc="E4066D6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nsid w:val="6D632D1A"/>
    <w:multiLevelType w:val="hybridMultilevel"/>
    <w:tmpl w:val="10A87BBA"/>
    <w:lvl w:ilvl="0" w:tplc="1ACEAC7E">
      <w:start w:val="1"/>
      <w:numFmt w:val="decimal"/>
      <w:lvlText w:val="(%1)"/>
      <w:lvlJc w:val="left"/>
      <w:pPr>
        <w:ind w:left="990" w:hanging="360"/>
      </w:pPr>
      <w:rPr>
        <w:rFonts w:hint="default"/>
      </w:rPr>
    </w:lvl>
    <w:lvl w:ilvl="1" w:tplc="04090019" w:tentative="1">
      <w:start w:val="1"/>
      <w:numFmt w:val="ideographTraditional"/>
      <w:lvlText w:val="%2、"/>
      <w:lvlJc w:val="left"/>
      <w:pPr>
        <w:ind w:left="1590" w:hanging="480"/>
      </w:pPr>
    </w:lvl>
    <w:lvl w:ilvl="2" w:tplc="0409001B" w:tentative="1">
      <w:start w:val="1"/>
      <w:numFmt w:val="lowerRoman"/>
      <w:lvlText w:val="%3."/>
      <w:lvlJc w:val="right"/>
      <w:pPr>
        <w:ind w:left="2070" w:hanging="480"/>
      </w:pPr>
    </w:lvl>
    <w:lvl w:ilvl="3" w:tplc="0409000F" w:tentative="1">
      <w:start w:val="1"/>
      <w:numFmt w:val="decimal"/>
      <w:lvlText w:val="%4."/>
      <w:lvlJc w:val="left"/>
      <w:pPr>
        <w:ind w:left="2550" w:hanging="480"/>
      </w:pPr>
    </w:lvl>
    <w:lvl w:ilvl="4" w:tplc="04090019" w:tentative="1">
      <w:start w:val="1"/>
      <w:numFmt w:val="ideographTraditional"/>
      <w:lvlText w:val="%5、"/>
      <w:lvlJc w:val="left"/>
      <w:pPr>
        <w:ind w:left="3030" w:hanging="480"/>
      </w:pPr>
    </w:lvl>
    <w:lvl w:ilvl="5" w:tplc="0409001B" w:tentative="1">
      <w:start w:val="1"/>
      <w:numFmt w:val="lowerRoman"/>
      <w:lvlText w:val="%6."/>
      <w:lvlJc w:val="right"/>
      <w:pPr>
        <w:ind w:left="3510" w:hanging="480"/>
      </w:pPr>
    </w:lvl>
    <w:lvl w:ilvl="6" w:tplc="0409000F" w:tentative="1">
      <w:start w:val="1"/>
      <w:numFmt w:val="decimal"/>
      <w:lvlText w:val="%7."/>
      <w:lvlJc w:val="left"/>
      <w:pPr>
        <w:ind w:left="3990" w:hanging="480"/>
      </w:pPr>
    </w:lvl>
    <w:lvl w:ilvl="7" w:tplc="04090019" w:tentative="1">
      <w:start w:val="1"/>
      <w:numFmt w:val="ideographTraditional"/>
      <w:lvlText w:val="%8、"/>
      <w:lvlJc w:val="left"/>
      <w:pPr>
        <w:ind w:left="4470" w:hanging="480"/>
      </w:pPr>
    </w:lvl>
    <w:lvl w:ilvl="8" w:tplc="0409001B" w:tentative="1">
      <w:start w:val="1"/>
      <w:numFmt w:val="lowerRoman"/>
      <w:lvlText w:val="%9."/>
      <w:lvlJc w:val="right"/>
      <w:pPr>
        <w:ind w:left="4950" w:hanging="480"/>
      </w:pPr>
    </w:lvl>
  </w:abstractNum>
  <w:abstractNum w:abstractNumId="28">
    <w:nsid w:val="6E382993"/>
    <w:multiLevelType w:val="hybridMultilevel"/>
    <w:tmpl w:val="D622849E"/>
    <w:lvl w:ilvl="0" w:tplc="0409000F">
      <w:start w:val="1"/>
      <w:numFmt w:val="decimal"/>
      <w:lvlText w:val="%1."/>
      <w:lvlJc w:val="left"/>
      <w:pPr>
        <w:ind w:left="605" w:hanging="480"/>
      </w:p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29">
    <w:nsid w:val="6F2707C8"/>
    <w:multiLevelType w:val="hybridMultilevel"/>
    <w:tmpl w:val="3DBCCDCC"/>
    <w:lvl w:ilvl="0" w:tplc="E4066D60">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086122A"/>
    <w:multiLevelType w:val="hybridMultilevel"/>
    <w:tmpl w:val="10A87BBA"/>
    <w:lvl w:ilvl="0" w:tplc="1ACEAC7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nsid w:val="71D9731B"/>
    <w:multiLevelType w:val="hybridMultilevel"/>
    <w:tmpl w:val="35A6A90C"/>
    <w:lvl w:ilvl="0" w:tplc="7194A8C6">
      <w:start w:val="1"/>
      <w:numFmt w:val="low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2">
    <w:nsid w:val="79656533"/>
    <w:multiLevelType w:val="hybridMultilevel"/>
    <w:tmpl w:val="10A87BBA"/>
    <w:lvl w:ilvl="0" w:tplc="1ACEAC7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8"/>
  </w:num>
  <w:num w:numId="2">
    <w:abstractNumId w:val="20"/>
  </w:num>
  <w:num w:numId="3">
    <w:abstractNumId w:val="11"/>
  </w:num>
  <w:num w:numId="4">
    <w:abstractNumId w:val="16"/>
  </w:num>
  <w:num w:numId="5">
    <w:abstractNumId w:val="3"/>
  </w:num>
  <w:num w:numId="6">
    <w:abstractNumId w:val="10"/>
  </w:num>
  <w:num w:numId="7">
    <w:abstractNumId w:val="13"/>
  </w:num>
  <w:num w:numId="8">
    <w:abstractNumId w:val="1"/>
  </w:num>
  <w:num w:numId="9">
    <w:abstractNumId w:val="31"/>
  </w:num>
  <w:num w:numId="10">
    <w:abstractNumId w:val="0"/>
  </w:num>
  <w:num w:numId="11">
    <w:abstractNumId w:val="29"/>
  </w:num>
  <w:num w:numId="12">
    <w:abstractNumId w:val="22"/>
  </w:num>
  <w:num w:numId="13">
    <w:abstractNumId w:val="19"/>
  </w:num>
  <w:num w:numId="14">
    <w:abstractNumId w:val="27"/>
  </w:num>
  <w:num w:numId="15">
    <w:abstractNumId w:val="23"/>
  </w:num>
  <w:num w:numId="16">
    <w:abstractNumId w:val="26"/>
  </w:num>
  <w:num w:numId="17">
    <w:abstractNumId w:val="14"/>
  </w:num>
  <w:num w:numId="18">
    <w:abstractNumId w:val="15"/>
  </w:num>
  <w:num w:numId="19">
    <w:abstractNumId w:val="30"/>
  </w:num>
  <w:num w:numId="20">
    <w:abstractNumId w:val="32"/>
  </w:num>
  <w:num w:numId="21">
    <w:abstractNumId w:val="2"/>
  </w:num>
  <w:num w:numId="22">
    <w:abstractNumId w:val="6"/>
  </w:num>
  <w:num w:numId="23">
    <w:abstractNumId w:val="8"/>
  </w:num>
  <w:num w:numId="24">
    <w:abstractNumId w:val="12"/>
  </w:num>
  <w:num w:numId="25">
    <w:abstractNumId w:val="25"/>
  </w:num>
  <w:num w:numId="26">
    <w:abstractNumId w:val="28"/>
  </w:num>
  <w:num w:numId="27">
    <w:abstractNumId w:val="17"/>
  </w:num>
  <w:num w:numId="28">
    <w:abstractNumId w:val="21"/>
  </w:num>
  <w:num w:numId="29">
    <w:abstractNumId w:val="4"/>
  </w:num>
  <w:num w:numId="30">
    <w:abstractNumId w:val="7"/>
  </w:num>
  <w:num w:numId="31">
    <w:abstractNumId w:val="24"/>
  </w:num>
  <w:num w:numId="32">
    <w:abstractNumId w:val="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B48"/>
    <w:rsid w:val="00010794"/>
    <w:rsid w:val="00010C19"/>
    <w:rsid w:val="000261CC"/>
    <w:rsid w:val="00042991"/>
    <w:rsid w:val="00044ED8"/>
    <w:rsid w:val="00064728"/>
    <w:rsid w:val="00070699"/>
    <w:rsid w:val="00076688"/>
    <w:rsid w:val="00087B34"/>
    <w:rsid w:val="000A048F"/>
    <w:rsid w:val="000A4AF7"/>
    <w:rsid w:val="000B0BD0"/>
    <w:rsid w:val="000F06CE"/>
    <w:rsid w:val="000F16A2"/>
    <w:rsid w:val="000F17B1"/>
    <w:rsid w:val="000F6A43"/>
    <w:rsid w:val="000F774C"/>
    <w:rsid w:val="0010634B"/>
    <w:rsid w:val="00111F9E"/>
    <w:rsid w:val="001250E9"/>
    <w:rsid w:val="00133038"/>
    <w:rsid w:val="00137BF3"/>
    <w:rsid w:val="00154D3B"/>
    <w:rsid w:val="00156414"/>
    <w:rsid w:val="0017702E"/>
    <w:rsid w:val="001A5139"/>
    <w:rsid w:val="001B3847"/>
    <w:rsid w:val="001B4747"/>
    <w:rsid w:val="001C2D41"/>
    <w:rsid w:val="001E7187"/>
    <w:rsid w:val="00206C04"/>
    <w:rsid w:val="0021665A"/>
    <w:rsid w:val="002256E6"/>
    <w:rsid w:val="00233EF2"/>
    <w:rsid w:val="00241C19"/>
    <w:rsid w:val="002503EA"/>
    <w:rsid w:val="002820A4"/>
    <w:rsid w:val="002A6D20"/>
    <w:rsid w:val="002C66D7"/>
    <w:rsid w:val="002F20C2"/>
    <w:rsid w:val="002F5310"/>
    <w:rsid w:val="002F6199"/>
    <w:rsid w:val="003022D7"/>
    <w:rsid w:val="003633EB"/>
    <w:rsid w:val="00380AB0"/>
    <w:rsid w:val="003C457C"/>
    <w:rsid w:val="003C5989"/>
    <w:rsid w:val="003D67DC"/>
    <w:rsid w:val="003E183E"/>
    <w:rsid w:val="003E6D26"/>
    <w:rsid w:val="00407EB0"/>
    <w:rsid w:val="0044430B"/>
    <w:rsid w:val="004A5DDF"/>
    <w:rsid w:val="004A5ECE"/>
    <w:rsid w:val="004B5B74"/>
    <w:rsid w:val="004C565D"/>
    <w:rsid w:val="004E032D"/>
    <w:rsid w:val="004E6921"/>
    <w:rsid w:val="004F3136"/>
    <w:rsid w:val="004F56A8"/>
    <w:rsid w:val="00515176"/>
    <w:rsid w:val="00516761"/>
    <w:rsid w:val="00536CB9"/>
    <w:rsid w:val="00540953"/>
    <w:rsid w:val="005616BC"/>
    <w:rsid w:val="00561F6F"/>
    <w:rsid w:val="005801F1"/>
    <w:rsid w:val="00594FA6"/>
    <w:rsid w:val="005B3D9F"/>
    <w:rsid w:val="005C7051"/>
    <w:rsid w:val="005D53B1"/>
    <w:rsid w:val="005D6685"/>
    <w:rsid w:val="005E1E7A"/>
    <w:rsid w:val="00601603"/>
    <w:rsid w:val="006067B3"/>
    <w:rsid w:val="00627521"/>
    <w:rsid w:val="00636A5E"/>
    <w:rsid w:val="006A3621"/>
    <w:rsid w:val="006B2E73"/>
    <w:rsid w:val="006B7A4B"/>
    <w:rsid w:val="006E05E1"/>
    <w:rsid w:val="006E3B13"/>
    <w:rsid w:val="00707D52"/>
    <w:rsid w:val="00717E63"/>
    <w:rsid w:val="0073519D"/>
    <w:rsid w:val="00744A6C"/>
    <w:rsid w:val="007519A3"/>
    <w:rsid w:val="00761FDB"/>
    <w:rsid w:val="007763C2"/>
    <w:rsid w:val="007A0255"/>
    <w:rsid w:val="008279E6"/>
    <w:rsid w:val="00855D43"/>
    <w:rsid w:val="00895CCD"/>
    <w:rsid w:val="0089742F"/>
    <w:rsid w:val="008A0566"/>
    <w:rsid w:val="008A6DB5"/>
    <w:rsid w:val="008B41A9"/>
    <w:rsid w:val="008D2E03"/>
    <w:rsid w:val="00925FD4"/>
    <w:rsid w:val="00946100"/>
    <w:rsid w:val="009554E2"/>
    <w:rsid w:val="00970282"/>
    <w:rsid w:val="0097430B"/>
    <w:rsid w:val="009862AC"/>
    <w:rsid w:val="00992E4C"/>
    <w:rsid w:val="009A3415"/>
    <w:rsid w:val="009A4507"/>
    <w:rsid w:val="009B7B43"/>
    <w:rsid w:val="009C757C"/>
    <w:rsid w:val="009D18A9"/>
    <w:rsid w:val="009D6F03"/>
    <w:rsid w:val="009E2B0E"/>
    <w:rsid w:val="00A004C6"/>
    <w:rsid w:val="00A0148A"/>
    <w:rsid w:val="00A10296"/>
    <w:rsid w:val="00A55FC9"/>
    <w:rsid w:val="00A66B48"/>
    <w:rsid w:val="00A674DE"/>
    <w:rsid w:val="00A77FCC"/>
    <w:rsid w:val="00A822DC"/>
    <w:rsid w:val="00A87B69"/>
    <w:rsid w:val="00A87BB9"/>
    <w:rsid w:val="00AB4CA1"/>
    <w:rsid w:val="00AC080D"/>
    <w:rsid w:val="00AC2475"/>
    <w:rsid w:val="00AE31DB"/>
    <w:rsid w:val="00AF206F"/>
    <w:rsid w:val="00B1497C"/>
    <w:rsid w:val="00B16B44"/>
    <w:rsid w:val="00B21A64"/>
    <w:rsid w:val="00B414E3"/>
    <w:rsid w:val="00B41BCA"/>
    <w:rsid w:val="00B56692"/>
    <w:rsid w:val="00B57684"/>
    <w:rsid w:val="00B76B25"/>
    <w:rsid w:val="00B83133"/>
    <w:rsid w:val="00B92F6F"/>
    <w:rsid w:val="00B96503"/>
    <w:rsid w:val="00BC68E9"/>
    <w:rsid w:val="00C141AE"/>
    <w:rsid w:val="00C20AE5"/>
    <w:rsid w:val="00C235ED"/>
    <w:rsid w:val="00C2532A"/>
    <w:rsid w:val="00C259E8"/>
    <w:rsid w:val="00C26A68"/>
    <w:rsid w:val="00C670B3"/>
    <w:rsid w:val="00C75353"/>
    <w:rsid w:val="00C91F3D"/>
    <w:rsid w:val="00CB48B4"/>
    <w:rsid w:val="00CB606C"/>
    <w:rsid w:val="00CD4549"/>
    <w:rsid w:val="00CF02BB"/>
    <w:rsid w:val="00CF2D35"/>
    <w:rsid w:val="00CF34B4"/>
    <w:rsid w:val="00D05729"/>
    <w:rsid w:val="00D226C7"/>
    <w:rsid w:val="00D2428F"/>
    <w:rsid w:val="00D31795"/>
    <w:rsid w:val="00D34185"/>
    <w:rsid w:val="00D73BA0"/>
    <w:rsid w:val="00DD6174"/>
    <w:rsid w:val="00DE2E8A"/>
    <w:rsid w:val="00DF31DA"/>
    <w:rsid w:val="00DF3A80"/>
    <w:rsid w:val="00DF6304"/>
    <w:rsid w:val="00E0496C"/>
    <w:rsid w:val="00E25D2F"/>
    <w:rsid w:val="00E95BD3"/>
    <w:rsid w:val="00EA10CB"/>
    <w:rsid w:val="00EB15D0"/>
    <w:rsid w:val="00EB1647"/>
    <w:rsid w:val="00EC1482"/>
    <w:rsid w:val="00ED2BB1"/>
    <w:rsid w:val="00EE5BD3"/>
    <w:rsid w:val="00EF41DC"/>
    <w:rsid w:val="00F20A89"/>
    <w:rsid w:val="00F3150B"/>
    <w:rsid w:val="00F3692D"/>
    <w:rsid w:val="00F41771"/>
    <w:rsid w:val="00F96B01"/>
    <w:rsid w:val="00FF52C7"/>
    <w:rsid w:val="00FF6C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96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6B48"/>
    <w:pPr>
      <w:ind w:leftChars="200" w:left="480"/>
    </w:pPr>
  </w:style>
  <w:style w:type="table" w:styleId="a4">
    <w:name w:val="Table Grid"/>
    <w:basedOn w:val="a1"/>
    <w:uiPriority w:val="59"/>
    <w:rsid w:val="00A66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A87BB9"/>
    <w:pPr>
      <w:tabs>
        <w:tab w:val="center" w:pos="4153"/>
        <w:tab w:val="right" w:pos="8306"/>
      </w:tabs>
      <w:snapToGrid w:val="0"/>
    </w:pPr>
    <w:rPr>
      <w:sz w:val="20"/>
      <w:szCs w:val="20"/>
    </w:rPr>
  </w:style>
  <w:style w:type="character" w:customStyle="1" w:styleId="a6">
    <w:name w:val="頁首 字元"/>
    <w:basedOn w:val="a0"/>
    <w:link w:val="a5"/>
    <w:uiPriority w:val="99"/>
    <w:rsid w:val="00A87BB9"/>
    <w:rPr>
      <w:sz w:val="20"/>
      <w:szCs w:val="20"/>
    </w:rPr>
  </w:style>
  <w:style w:type="paragraph" w:styleId="a7">
    <w:name w:val="footer"/>
    <w:basedOn w:val="a"/>
    <w:link w:val="a8"/>
    <w:uiPriority w:val="99"/>
    <w:unhideWhenUsed/>
    <w:rsid w:val="00A87BB9"/>
    <w:pPr>
      <w:tabs>
        <w:tab w:val="center" w:pos="4153"/>
        <w:tab w:val="right" w:pos="8306"/>
      </w:tabs>
      <w:snapToGrid w:val="0"/>
    </w:pPr>
    <w:rPr>
      <w:sz w:val="20"/>
      <w:szCs w:val="20"/>
    </w:rPr>
  </w:style>
  <w:style w:type="character" w:customStyle="1" w:styleId="a8">
    <w:name w:val="頁尾 字元"/>
    <w:basedOn w:val="a0"/>
    <w:link w:val="a7"/>
    <w:uiPriority w:val="99"/>
    <w:rsid w:val="00A87BB9"/>
    <w:rPr>
      <w:sz w:val="20"/>
      <w:szCs w:val="20"/>
    </w:rPr>
  </w:style>
  <w:style w:type="paragraph" w:styleId="HTML">
    <w:name w:val="HTML Preformatted"/>
    <w:basedOn w:val="a"/>
    <w:link w:val="HTML0"/>
    <w:rsid w:val="005167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000000"/>
      <w:kern w:val="0"/>
      <w:sz w:val="20"/>
      <w:szCs w:val="20"/>
    </w:rPr>
  </w:style>
  <w:style w:type="character" w:customStyle="1" w:styleId="HTML0">
    <w:name w:val="HTML 預設格式 字元"/>
    <w:basedOn w:val="a0"/>
    <w:link w:val="HTML"/>
    <w:rsid w:val="00516761"/>
    <w:rPr>
      <w:rFonts w:ascii="Arial Unicode MS" w:eastAsia="Arial Unicode MS" w:hAnsi="Arial Unicode MS" w:cs="Arial Unicode MS"/>
      <w:color w:val="000000"/>
      <w:kern w:val="0"/>
      <w:sz w:val="20"/>
      <w:szCs w:val="20"/>
    </w:rPr>
  </w:style>
  <w:style w:type="paragraph" w:styleId="a9">
    <w:name w:val="Balloon Text"/>
    <w:basedOn w:val="a"/>
    <w:link w:val="aa"/>
    <w:uiPriority w:val="99"/>
    <w:semiHidden/>
    <w:unhideWhenUsed/>
    <w:rsid w:val="00C670B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670B3"/>
    <w:rPr>
      <w:rFonts w:asciiTheme="majorHAnsi" w:eastAsiaTheme="majorEastAsia" w:hAnsiTheme="majorHAnsi" w:cstheme="majorBidi"/>
      <w:sz w:val="18"/>
      <w:szCs w:val="18"/>
    </w:rPr>
  </w:style>
  <w:style w:type="character" w:styleId="ab">
    <w:name w:val="Emphasis"/>
    <w:basedOn w:val="a0"/>
    <w:uiPriority w:val="20"/>
    <w:qFormat/>
    <w:rsid w:val="007519A3"/>
    <w:rPr>
      <w:b w:val="0"/>
      <w:bCs w:val="0"/>
      <w:i w:val="0"/>
      <w:iCs w:val="0"/>
      <w:color w:val="DD4B39"/>
    </w:rPr>
  </w:style>
  <w:style w:type="character" w:customStyle="1" w:styleId="st1">
    <w:name w:val="st1"/>
    <w:basedOn w:val="a0"/>
    <w:rsid w:val="007519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96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6B48"/>
    <w:pPr>
      <w:ind w:leftChars="200" w:left="480"/>
    </w:pPr>
  </w:style>
  <w:style w:type="table" w:styleId="a4">
    <w:name w:val="Table Grid"/>
    <w:basedOn w:val="a1"/>
    <w:uiPriority w:val="59"/>
    <w:rsid w:val="00A66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A87BB9"/>
    <w:pPr>
      <w:tabs>
        <w:tab w:val="center" w:pos="4153"/>
        <w:tab w:val="right" w:pos="8306"/>
      </w:tabs>
      <w:snapToGrid w:val="0"/>
    </w:pPr>
    <w:rPr>
      <w:sz w:val="20"/>
      <w:szCs w:val="20"/>
    </w:rPr>
  </w:style>
  <w:style w:type="character" w:customStyle="1" w:styleId="a6">
    <w:name w:val="頁首 字元"/>
    <w:basedOn w:val="a0"/>
    <w:link w:val="a5"/>
    <w:uiPriority w:val="99"/>
    <w:rsid w:val="00A87BB9"/>
    <w:rPr>
      <w:sz w:val="20"/>
      <w:szCs w:val="20"/>
    </w:rPr>
  </w:style>
  <w:style w:type="paragraph" w:styleId="a7">
    <w:name w:val="footer"/>
    <w:basedOn w:val="a"/>
    <w:link w:val="a8"/>
    <w:uiPriority w:val="99"/>
    <w:unhideWhenUsed/>
    <w:rsid w:val="00A87BB9"/>
    <w:pPr>
      <w:tabs>
        <w:tab w:val="center" w:pos="4153"/>
        <w:tab w:val="right" w:pos="8306"/>
      </w:tabs>
      <w:snapToGrid w:val="0"/>
    </w:pPr>
    <w:rPr>
      <w:sz w:val="20"/>
      <w:szCs w:val="20"/>
    </w:rPr>
  </w:style>
  <w:style w:type="character" w:customStyle="1" w:styleId="a8">
    <w:name w:val="頁尾 字元"/>
    <w:basedOn w:val="a0"/>
    <w:link w:val="a7"/>
    <w:uiPriority w:val="99"/>
    <w:rsid w:val="00A87BB9"/>
    <w:rPr>
      <w:sz w:val="20"/>
      <w:szCs w:val="20"/>
    </w:rPr>
  </w:style>
  <w:style w:type="paragraph" w:styleId="HTML">
    <w:name w:val="HTML Preformatted"/>
    <w:basedOn w:val="a"/>
    <w:link w:val="HTML0"/>
    <w:rsid w:val="005167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000000"/>
      <w:kern w:val="0"/>
      <w:sz w:val="20"/>
      <w:szCs w:val="20"/>
    </w:rPr>
  </w:style>
  <w:style w:type="character" w:customStyle="1" w:styleId="HTML0">
    <w:name w:val="HTML 預設格式 字元"/>
    <w:basedOn w:val="a0"/>
    <w:link w:val="HTML"/>
    <w:rsid w:val="00516761"/>
    <w:rPr>
      <w:rFonts w:ascii="Arial Unicode MS" w:eastAsia="Arial Unicode MS" w:hAnsi="Arial Unicode MS" w:cs="Arial Unicode MS"/>
      <w:color w:val="000000"/>
      <w:kern w:val="0"/>
      <w:sz w:val="20"/>
      <w:szCs w:val="20"/>
    </w:rPr>
  </w:style>
  <w:style w:type="paragraph" w:styleId="a9">
    <w:name w:val="Balloon Text"/>
    <w:basedOn w:val="a"/>
    <w:link w:val="aa"/>
    <w:uiPriority w:val="99"/>
    <w:semiHidden/>
    <w:unhideWhenUsed/>
    <w:rsid w:val="00C670B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670B3"/>
    <w:rPr>
      <w:rFonts w:asciiTheme="majorHAnsi" w:eastAsiaTheme="majorEastAsia" w:hAnsiTheme="majorHAnsi" w:cstheme="majorBidi"/>
      <w:sz w:val="18"/>
      <w:szCs w:val="18"/>
    </w:rPr>
  </w:style>
  <w:style w:type="character" w:styleId="ab">
    <w:name w:val="Emphasis"/>
    <w:basedOn w:val="a0"/>
    <w:uiPriority w:val="20"/>
    <w:qFormat/>
    <w:rsid w:val="007519A3"/>
    <w:rPr>
      <w:b w:val="0"/>
      <w:bCs w:val="0"/>
      <w:i w:val="0"/>
      <w:iCs w:val="0"/>
      <w:color w:val="DD4B39"/>
    </w:rPr>
  </w:style>
  <w:style w:type="character" w:customStyle="1" w:styleId="st1">
    <w:name w:val="st1"/>
    <w:basedOn w:val="a0"/>
    <w:rsid w:val="00751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48EBD-0657-416E-B05B-D9E2E01D3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21</Pages>
  <Words>941</Words>
  <Characters>5368</Characters>
  <Application>Microsoft Office Word</Application>
  <DocSecurity>0</DocSecurity>
  <Lines>44</Lines>
  <Paragraphs>12</Paragraphs>
  <ScaleCrop>false</ScaleCrop>
  <Company>SYNNEX</Company>
  <LinksUpToDate>false</LinksUpToDate>
  <CharactersWithSpaces>6297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中醫藥司楊雅雯</dc:creator>
  <cp:lastModifiedBy>中醫藥司楊雅雯</cp:lastModifiedBy>
  <cp:revision>126</cp:revision>
  <cp:lastPrinted>2015-11-13T12:13:00Z</cp:lastPrinted>
  <dcterms:created xsi:type="dcterms:W3CDTF">2015-10-12T07:49:00Z</dcterms:created>
  <dcterms:modified xsi:type="dcterms:W3CDTF">2015-12-08T02:46:00Z</dcterms:modified>
</cp:coreProperties>
</file>