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E1390" w14:textId="77777777" w:rsidR="00465587" w:rsidRPr="00465587" w:rsidRDefault="00465587" w:rsidP="0046558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附表：</w:t>
      </w:r>
      <w:r w:rsidRPr="00465587">
        <w:rPr>
          <w:rFonts w:ascii="標楷體" w:eastAsia="標楷體" w:hAnsi="標楷體" w:hint="eastAsia"/>
          <w:sz w:val="28"/>
          <w:szCs w:val="28"/>
        </w:rPr>
        <w:t>西洋參及紅</w:t>
      </w:r>
      <w:proofErr w:type="gramStart"/>
      <w:r w:rsidRPr="00465587">
        <w:rPr>
          <w:rFonts w:ascii="標楷體" w:eastAsia="標楷體" w:hAnsi="標楷體" w:hint="eastAsia"/>
          <w:sz w:val="28"/>
          <w:szCs w:val="28"/>
        </w:rPr>
        <w:t>耆</w:t>
      </w:r>
      <w:proofErr w:type="gramEnd"/>
      <w:r>
        <w:rPr>
          <w:rFonts w:ascii="標楷體" w:eastAsia="標楷體" w:hAnsi="標楷體" w:hint="eastAsia"/>
          <w:sz w:val="28"/>
          <w:szCs w:val="28"/>
        </w:rPr>
        <w:t>含異常物質之限量標準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2"/>
        <w:gridCol w:w="2360"/>
        <w:gridCol w:w="3604"/>
      </w:tblGrid>
      <w:tr w:rsidR="0072545C" w:rsidRPr="005573AA" w14:paraId="0C21DAFD" w14:textId="77777777" w:rsidTr="005573AA">
        <w:trPr>
          <w:trHeight w:val="557"/>
        </w:trPr>
        <w:tc>
          <w:tcPr>
            <w:tcW w:w="2376" w:type="dxa"/>
          </w:tcPr>
          <w:p w14:paraId="40716603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異常物質</w:t>
            </w:r>
          </w:p>
        </w:tc>
        <w:tc>
          <w:tcPr>
            <w:tcW w:w="2410" w:type="dxa"/>
          </w:tcPr>
          <w:p w14:paraId="59634DBE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限量</w:t>
            </w:r>
          </w:p>
        </w:tc>
        <w:tc>
          <w:tcPr>
            <w:tcW w:w="3686" w:type="dxa"/>
          </w:tcPr>
          <w:p w14:paraId="51AA44E5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適用範圍</w:t>
            </w:r>
            <w:r w:rsidR="000769CC">
              <w:rPr>
                <w:rFonts w:ascii="標楷體" w:eastAsia="標楷體" w:hAnsi="標楷體" w:hint="eastAsia"/>
                <w:sz w:val="28"/>
                <w:szCs w:val="28"/>
              </w:rPr>
              <w:t>（中藥材）</w:t>
            </w:r>
          </w:p>
        </w:tc>
      </w:tr>
      <w:tr w:rsidR="0072545C" w:rsidRPr="005573AA" w14:paraId="67CA2E4D" w14:textId="77777777" w:rsidTr="005573AA">
        <w:tc>
          <w:tcPr>
            <w:tcW w:w="2376" w:type="dxa"/>
            <w:vMerge w:val="restart"/>
            <w:vAlign w:val="center"/>
          </w:tcPr>
          <w:p w14:paraId="09DACE91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總重金屬</w:t>
            </w:r>
          </w:p>
        </w:tc>
        <w:tc>
          <w:tcPr>
            <w:tcW w:w="2410" w:type="dxa"/>
          </w:tcPr>
          <w:p w14:paraId="2A333C10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="00465587" w:rsidRPr="005573AA">
              <w:rPr>
                <w:rFonts w:ascii="標楷體" w:eastAsia="標楷體" w:hAnsi="標楷體" w:hint="eastAsia"/>
                <w:sz w:val="28"/>
                <w:szCs w:val="28"/>
              </w:rPr>
              <w:t xml:space="preserve"> ppm</w:t>
            </w:r>
          </w:p>
        </w:tc>
        <w:tc>
          <w:tcPr>
            <w:tcW w:w="3686" w:type="dxa"/>
          </w:tcPr>
          <w:p w14:paraId="0A93EBD0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西洋參</w:t>
            </w:r>
          </w:p>
        </w:tc>
      </w:tr>
      <w:tr w:rsidR="0072545C" w:rsidRPr="005573AA" w14:paraId="01B64F60" w14:textId="77777777" w:rsidTr="005573AA">
        <w:tc>
          <w:tcPr>
            <w:tcW w:w="2376" w:type="dxa"/>
            <w:vMerge/>
          </w:tcPr>
          <w:p w14:paraId="525F3276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</w:tcPr>
          <w:p w14:paraId="291FC7B0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465587" w:rsidRPr="005573AA">
              <w:rPr>
                <w:rFonts w:ascii="標楷體" w:eastAsia="標楷體" w:hAnsi="標楷體" w:hint="eastAsia"/>
                <w:sz w:val="28"/>
                <w:szCs w:val="28"/>
              </w:rPr>
              <w:t xml:space="preserve"> ppm</w:t>
            </w:r>
          </w:p>
        </w:tc>
        <w:tc>
          <w:tcPr>
            <w:tcW w:w="3686" w:type="dxa"/>
          </w:tcPr>
          <w:p w14:paraId="433C7737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  <w:proofErr w:type="gramStart"/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耆</w:t>
            </w:r>
            <w:proofErr w:type="gramEnd"/>
          </w:p>
        </w:tc>
      </w:tr>
      <w:tr w:rsidR="0072545C" w:rsidRPr="005573AA" w14:paraId="274C2F78" w14:textId="77777777" w:rsidTr="005573AA">
        <w:tc>
          <w:tcPr>
            <w:tcW w:w="2376" w:type="dxa"/>
          </w:tcPr>
          <w:p w14:paraId="4A0FD9E9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鉛</w:t>
            </w:r>
          </w:p>
        </w:tc>
        <w:tc>
          <w:tcPr>
            <w:tcW w:w="2410" w:type="dxa"/>
          </w:tcPr>
          <w:p w14:paraId="5D2796C9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5 ppm</w:t>
            </w:r>
          </w:p>
        </w:tc>
        <w:tc>
          <w:tcPr>
            <w:tcW w:w="3686" w:type="dxa"/>
          </w:tcPr>
          <w:p w14:paraId="52D09760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  <w:proofErr w:type="gramStart"/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耆</w:t>
            </w:r>
            <w:proofErr w:type="gramEnd"/>
          </w:p>
        </w:tc>
      </w:tr>
      <w:tr w:rsidR="0072545C" w:rsidRPr="005573AA" w14:paraId="0288FC13" w14:textId="77777777" w:rsidTr="005573AA">
        <w:tc>
          <w:tcPr>
            <w:tcW w:w="2376" w:type="dxa"/>
          </w:tcPr>
          <w:p w14:paraId="30C5D028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鎘</w:t>
            </w:r>
          </w:p>
        </w:tc>
        <w:tc>
          <w:tcPr>
            <w:tcW w:w="2410" w:type="dxa"/>
          </w:tcPr>
          <w:p w14:paraId="2FCF65E6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0.3 ppm</w:t>
            </w:r>
          </w:p>
        </w:tc>
        <w:tc>
          <w:tcPr>
            <w:tcW w:w="3686" w:type="dxa"/>
          </w:tcPr>
          <w:p w14:paraId="4284FA74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  <w:proofErr w:type="gramStart"/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耆</w:t>
            </w:r>
            <w:proofErr w:type="gramEnd"/>
          </w:p>
        </w:tc>
      </w:tr>
      <w:tr w:rsidR="0072545C" w:rsidRPr="005573AA" w14:paraId="6F021CB8" w14:textId="77777777" w:rsidTr="005573AA">
        <w:tc>
          <w:tcPr>
            <w:tcW w:w="2376" w:type="dxa"/>
          </w:tcPr>
          <w:p w14:paraId="5C3B26C3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汞</w:t>
            </w:r>
          </w:p>
        </w:tc>
        <w:tc>
          <w:tcPr>
            <w:tcW w:w="2410" w:type="dxa"/>
          </w:tcPr>
          <w:p w14:paraId="644AFA14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0.2 ppm</w:t>
            </w:r>
          </w:p>
        </w:tc>
        <w:tc>
          <w:tcPr>
            <w:tcW w:w="3686" w:type="dxa"/>
          </w:tcPr>
          <w:p w14:paraId="2B68D00C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  <w:proofErr w:type="gramStart"/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耆</w:t>
            </w:r>
            <w:proofErr w:type="gramEnd"/>
          </w:p>
        </w:tc>
      </w:tr>
      <w:tr w:rsidR="0072545C" w:rsidRPr="005573AA" w14:paraId="5BBFDDA8" w14:textId="77777777" w:rsidTr="005573AA">
        <w:tc>
          <w:tcPr>
            <w:tcW w:w="2376" w:type="dxa"/>
          </w:tcPr>
          <w:p w14:paraId="3F14C02C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銅</w:t>
            </w:r>
          </w:p>
        </w:tc>
        <w:tc>
          <w:tcPr>
            <w:tcW w:w="2410" w:type="dxa"/>
          </w:tcPr>
          <w:p w14:paraId="1A1D1F3E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20 ppm</w:t>
            </w:r>
          </w:p>
        </w:tc>
        <w:tc>
          <w:tcPr>
            <w:tcW w:w="3686" w:type="dxa"/>
          </w:tcPr>
          <w:p w14:paraId="6A445D65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  <w:proofErr w:type="gramStart"/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耆</w:t>
            </w:r>
            <w:proofErr w:type="gramEnd"/>
          </w:p>
        </w:tc>
      </w:tr>
      <w:tr w:rsidR="0072545C" w:rsidRPr="005573AA" w14:paraId="3BAD2F8C" w14:textId="77777777" w:rsidTr="005573AA">
        <w:tc>
          <w:tcPr>
            <w:tcW w:w="2376" w:type="dxa"/>
          </w:tcPr>
          <w:p w14:paraId="6AA75A6F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砷</w:t>
            </w:r>
          </w:p>
        </w:tc>
        <w:tc>
          <w:tcPr>
            <w:tcW w:w="2410" w:type="dxa"/>
          </w:tcPr>
          <w:p w14:paraId="31453D73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2 ppm</w:t>
            </w:r>
          </w:p>
        </w:tc>
        <w:tc>
          <w:tcPr>
            <w:tcW w:w="3686" w:type="dxa"/>
          </w:tcPr>
          <w:p w14:paraId="4853388C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西洋參、紅</w:t>
            </w:r>
            <w:proofErr w:type="gramStart"/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耆</w:t>
            </w:r>
            <w:proofErr w:type="gramEnd"/>
          </w:p>
        </w:tc>
      </w:tr>
      <w:tr w:rsidR="0072545C" w:rsidRPr="005573AA" w14:paraId="3974A9BA" w14:textId="77777777" w:rsidTr="005573AA">
        <w:tc>
          <w:tcPr>
            <w:tcW w:w="2376" w:type="dxa"/>
          </w:tcPr>
          <w:p w14:paraId="7E05DBC8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BHC總量</w:t>
            </w:r>
          </w:p>
        </w:tc>
        <w:tc>
          <w:tcPr>
            <w:tcW w:w="2410" w:type="dxa"/>
          </w:tcPr>
          <w:p w14:paraId="41CD8443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0.9 ppm</w:t>
            </w:r>
          </w:p>
        </w:tc>
        <w:tc>
          <w:tcPr>
            <w:tcW w:w="3686" w:type="dxa"/>
          </w:tcPr>
          <w:p w14:paraId="0457DAE1" w14:textId="77777777" w:rsidR="0072545C" w:rsidRPr="005573AA" w:rsidRDefault="00B7085D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西洋參、</w:t>
            </w:r>
            <w:r w:rsidR="00465587" w:rsidRPr="005573AA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  <w:proofErr w:type="gramStart"/>
            <w:r w:rsidR="00465587" w:rsidRPr="005573AA">
              <w:rPr>
                <w:rFonts w:ascii="標楷體" w:eastAsia="標楷體" w:hAnsi="標楷體" w:hint="eastAsia"/>
                <w:sz w:val="28"/>
                <w:szCs w:val="28"/>
              </w:rPr>
              <w:t>耆</w:t>
            </w:r>
            <w:proofErr w:type="gramEnd"/>
          </w:p>
        </w:tc>
      </w:tr>
      <w:tr w:rsidR="0072545C" w:rsidRPr="005573AA" w14:paraId="31164839" w14:textId="77777777" w:rsidTr="005573AA">
        <w:tc>
          <w:tcPr>
            <w:tcW w:w="2376" w:type="dxa"/>
          </w:tcPr>
          <w:p w14:paraId="4BA0230E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DDT總量</w:t>
            </w:r>
          </w:p>
        </w:tc>
        <w:tc>
          <w:tcPr>
            <w:tcW w:w="2410" w:type="dxa"/>
          </w:tcPr>
          <w:p w14:paraId="596DABCC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1 ppm</w:t>
            </w:r>
          </w:p>
        </w:tc>
        <w:tc>
          <w:tcPr>
            <w:tcW w:w="3686" w:type="dxa"/>
          </w:tcPr>
          <w:p w14:paraId="5F649789" w14:textId="77777777" w:rsidR="0072545C" w:rsidRPr="005573AA" w:rsidRDefault="00B7085D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西洋參、</w:t>
            </w:r>
            <w:r w:rsidR="00465587" w:rsidRPr="005573AA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  <w:proofErr w:type="gramStart"/>
            <w:r w:rsidR="00465587" w:rsidRPr="005573AA">
              <w:rPr>
                <w:rFonts w:ascii="標楷體" w:eastAsia="標楷體" w:hAnsi="標楷體" w:hint="eastAsia"/>
                <w:sz w:val="28"/>
                <w:szCs w:val="28"/>
              </w:rPr>
              <w:t>耆</w:t>
            </w:r>
            <w:proofErr w:type="gramEnd"/>
          </w:p>
        </w:tc>
      </w:tr>
      <w:tr w:rsidR="0072545C" w:rsidRPr="005573AA" w14:paraId="2AC0F441" w14:textId="77777777" w:rsidTr="005573AA">
        <w:tc>
          <w:tcPr>
            <w:tcW w:w="2376" w:type="dxa"/>
          </w:tcPr>
          <w:p w14:paraId="3EDD8A4C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PCNB總量</w:t>
            </w:r>
          </w:p>
        </w:tc>
        <w:tc>
          <w:tcPr>
            <w:tcW w:w="2410" w:type="dxa"/>
          </w:tcPr>
          <w:p w14:paraId="540F6C69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1 ppm</w:t>
            </w:r>
          </w:p>
        </w:tc>
        <w:tc>
          <w:tcPr>
            <w:tcW w:w="3686" w:type="dxa"/>
          </w:tcPr>
          <w:p w14:paraId="6EBEDA13" w14:textId="77777777" w:rsidR="0072545C" w:rsidRPr="005573AA" w:rsidRDefault="00B7085D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西洋參、</w:t>
            </w:r>
            <w:r w:rsidR="00465587" w:rsidRPr="005573AA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  <w:proofErr w:type="gramStart"/>
            <w:r w:rsidR="00465587" w:rsidRPr="005573AA">
              <w:rPr>
                <w:rFonts w:ascii="標楷體" w:eastAsia="標楷體" w:hAnsi="標楷體" w:hint="eastAsia"/>
                <w:sz w:val="28"/>
                <w:szCs w:val="28"/>
              </w:rPr>
              <w:t>耆</w:t>
            </w:r>
            <w:proofErr w:type="gramEnd"/>
          </w:p>
        </w:tc>
      </w:tr>
      <w:tr w:rsidR="0072545C" w:rsidRPr="005573AA" w14:paraId="4D3E459A" w14:textId="77777777" w:rsidTr="005573AA">
        <w:tc>
          <w:tcPr>
            <w:tcW w:w="2376" w:type="dxa"/>
          </w:tcPr>
          <w:p w14:paraId="47672413" w14:textId="77777777" w:rsidR="0072545C" w:rsidRPr="005573AA" w:rsidRDefault="0072545C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黃</w:t>
            </w:r>
            <w:proofErr w:type="gramStart"/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麴</w:t>
            </w:r>
            <w:proofErr w:type="gramEnd"/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毒素</w:t>
            </w:r>
          </w:p>
        </w:tc>
        <w:tc>
          <w:tcPr>
            <w:tcW w:w="2410" w:type="dxa"/>
          </w:tcPr>
          <w:p w14:paraId="5ADFCB29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15 ppb</w:t>
            </w:r>
          </w:p>
        </w:tc>
        <w:tc>
          <w:tcPr>
            <w:tcW w:w="3686" w:type="dxa"/>
          </w:tcPr>
          <w:p w14:paraId="5681D110" w14:textId="77777777" w:rsidR="0072545C" w:rsidRPr="005573AA" w:rsidRDefault="00465587" w:rsidP="005573A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紅</w:t>
            </w:r>
            <w:proofErr w:type="gramStart"/>
            <w:r w:rsidRPr="005573AA">
              <w:rPr>
                <w:rFonts w:ascii="標楷體" w:eastAsia="標楷體" w:hAnsi="標楷體" w:hint="eastAsia"/>
                <w:sz w:val="28"/>
                <w:szCs w:val="28"/>
              </w:rPr>
              <w:t>耆</w:t>
            </w:r>
            <w:proofErr w:type="gramEnd"/>
          </w:p>
        </w:tc>
      </w:tr>
    </w:tbl>
    <w:p w14:paraId="69010946" w14:textId="77777777" w:rsidR="008A3F91" w:rsidRDefault="008A3F91"/>
    <w:sectPr w:rsidR="008A3F91" w:rsidSect="008A3F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BF366" w14:textId="77777777" w:rsidR="008E5992" w:rsidRDefault="008E5992" w:rsidP="005573AA">
      <w:r>
        <w:separator/>
      </w:r>
    </w:p>
  </w:endnote>
  <w:endnote w:type="continuationSeparator" w:id="0">
    <w:p w14:paraId="69EFD5C6" w14:textId="77777777" w:rsidR="008E5992" w:rsidRDefault="008E5992" w:rsidP="00557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60F4D" w14:textId="77777777" w:rsidR="008E5992" w:rsidRDefault="008E5992" w:rsidP="005573AA">
      <w:r>
        <w:separator/>
      </w:r>
    </w:p>
  </w:footnote>
  <w:footnote w:type="continuationSeparator" w:id="0">
    <w:p w14:paraId="113878F7" w14:textId="77777777" w:rsidR="008E5992" w:rsidRDefault="008E5992" w:rsidP="005573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45C"/>
    <w:rsid w:val="000769CC"/>
    <w:rsid w:val="00184F84"/>
    <w:rsid w:val="001C7271"/>
    <w:rsid w:val="0043105D"/>
    <w:rsid w:val="00465587"/>
    <w:rsid w:val="005573AA"/>
    <w:rsid w:val="0072545C"/>
    <w:rsid w:val="008A3F91"/>
    <w:rsid w:val="008E5992"/>
    <w:rsid w:val="00B7085D"/>
    <w:rsid w:val="00E13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55FFB5"/>
  <w15:chartTrackingRefBased/>
  <w15:docId w15:val="{6F32933F-B6B5-46D0-B4EF-BE8419D9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F9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5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573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573A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573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573A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Lines>1</Lines>
  <Paragraphs>1</Paragraphs>
  <ScaleCrop>false</ScaleCrop>
  <Company>行政院衛生署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公告增列皂樹皮萃取物（Quillaia extracts）為食品添加物之使用範圍、用量及規格標準草案，如附件。</dc:title>
  <dc:subject>衛生署中英文網站</dc:subject>
  <dc:creator>行政院衛生署</dc:creator>
  <cp:keywords>皂樹皮,食品添加物</cp:keywords>
  <dc:description> </dc:description>
  <cp:lastModifiedBy>中醫藥司藍晨榕</cp:lastModifiedBy>
  <cp:revision>2</cp:revision>
  <cp:lastPrinted>2012-05-18T02:58:00Z</cp:lastPrinted>
  <dcterms:created xsi:type="dcterms:W3CDTF">2025-05-15T06:49:00Z</dcterms:created>
  <dcterms:modified xsi:type="dcterms:W3CDTF">2025-05-15T06:49:00Z</dcterms:modified>
  <cp:category>I42,E2Z</cp:category>
</cp:coreProperties>
</file>